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Additional Annual Work Goals</w:t>
      </w:r>
    </w:p>
    <w:p>
      <w:pPr>
        <w:pStyle w:val="Heading2"/>
      </w:pPr>
      <w:r>
        <w:t>☁️ Goal: Attain AWS Certified Solutions Architect – Associate Certification (3-Month Goal — Weightage: 20%)</w:t>
      </w:r>
    </w:p>
    <w:p>
      <w:r>
        <w:t>Detailed Description:</w:t>
        <w:br/>
        <w:t>Pursue and achieve the AWS Solutions Architect – Associate (SAA-C03) certification to build a solid foundation in designing secure, scalable, and cost-optimized cloud architectures. This certification will validate your ability to architect modern applications using AWS best practices and enhance your role in deploying resilient infrastructure, especially in AI/ML or full-stack projects with cloud-native requirements.</w:t>
      </w:r>
    </w:p>
    <w:p>
      <w:r>
        <w:t>Milestones &amp; Sub-Item Weightage:</w:t>
      </w:r>
    </w:p>
    <w:p>
      <w:pPr>
        <w:pStyle w:val="ListBullet"/>
      </w:pPr>
      <w:r>
        <w:t>• Week 1: Register for the exam and organize study plan using AWS official materials — 10%</w:t>
      </w:r>
    </w:p>
    <w:p>
      <w:pPr>
        <w:pStyle w:val="ListBullet"/>
      </w:pPr>
      <w:r>
        <w:t>• Week 2–4: Complete course modules (video + hands-on labs) on platforms like Udemy/A Cloud Guru — 30%</w:t>
      </w:r>
    </w:p>
    <w:p>
      <w:pPr>
        <w:pStyle w:val="ListBullet"/>
      </w:pPr>
      <w:r>
        <w:t>• Week 5–6: Practice 4–5 full-length mock tests and analyze results — 25%</w:t>
      </w:r>
    </w:p>
    <w:p>
      <w:pPr>
        <w:pStyle w:val="ListBullet"/>
      </w:pPr>
      <w:r>
        <w:t>• Week 7: Review weak topics and consolidate high-value concepts (e.g., VPC, IAM, EC2 pricing models) — 15%</w:t>
      </w:r>
    </w:p>
    <w:p>
      <w:pPr>
        <w:pStyle w:val="ListBullet"/>
      </w:pPr>
      <w:r>
        <w:t>• Week 8–9: Attempt and pass the certification exam — 20%</w:t>
      </w:r>
    </w:p>
    <w:p>
      <w:pPr>
        <w:pStyle w:val="Heading2"/>
      </w:pPr>
      <w:r>
        <w:t>🤖 Goal: Build an AI-Powered Personal Health Assistant (12-Month Goal — Weightage: 25%)</w:t>
      </w:r>
    </w:p>
    <w:p>
      <w:r>
        <w:t>Detailed Description:</w:t>
        <w:br/>
        <w:t>Design and develop an intelligent AI-based personal health assistant that leverages GenAI, ML, and automation to help users manage their health routines, track progress, and receive contextual insights. The assistant will support multi-profile usage (e.g., for families), offer personalized suggestions, and be built with a scalable, secure architecture suitable for MVP testing and future SaaS expansion. This project will demonstrate real-world application of AI in healthcare and showcase your ability to engineer impactful digital health solutions.</w:t>
      </w:r>
    </w:p>
    <w:p>
      <w:r>
        <w:t>Milestones &amp; Sub-Item Weightage:</w:t>
      </w:r>
    </w:p>
    <w:p>
      <w:pPr>
        <w:pStyle w:val="ListBullet"/>
      </w:pPr>
      <w:r>
        <w:t>• Month 1–2: Conduct in-depth research on healthcare assistant solutions and finalize user personas and use cases — 10%</w:t>
      </w:r>
    </w:p>
    <w:p>
      <w:pPr>
        <w:pStyle w:val="ListBullet"/>
      </w:pPr>
      <w:r>
        <w:t>• Month 3–4: Architect backend services and select AI/ML components (GenAI, symptom logic, etc.) — 15%</w:t>
      </w:r>
    </w:p>
    <w:p>
      <w:pPr>
        <w:pStyle w:val="ListBullet"/>
      </w:pPr>
      <w:r>
        <w:t>• Month 5–6: Develop and test core backend with APIs and dummy data — 25%</w:t>
      </w:r>
    </w:p>
    <w:p>
      <w:pPr>
        <w:pStyle w:val="ListBullet"/>
      </w:pPr>
      <w:r>
        <w:t>• Month 7–8: Build frontend (React or Next.js) with key user workflows — 20%</w:t>
      </w:r>
    </w:p>
    <w:p>
      <w:pPr>
        <w:pStyle w:val="ListBullet"/>
      </w:pPr>
      <w:r>
        <w:t>• Month 9–10: Integrate AI pipeline and validate flows with mock users — 15%</w:t>
      </w:r>
    </w:p>
    <w:p>
      <w:pPr>
        <w:pStyle w:val="ListBullet"/>
      </w:pPr>
      <w:r>
        <w:t>• Month 11–12: Conduct testing, fix issues, and deploy the application publicly — 15%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