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305496"/>
          <w:sz w:val="30"/>
          <w:szCs w:val="30"/>
          <w:rtl w:val="0"/>
        </w:rPr>
        <w:t xml:space="preserve"> Belt Costing Software — Design Review</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color w:val="606060"/>
          <w:rtl w:val="0"/>
        </w:rPr>
        <w:t xml:space="preserve">Review of flow.docx (system working design) against the agreed specification.</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color w:val="606060"/>
          <w:rtl w:val="0"/>
        </w:rPr>
        <w:t xml:space="preserve">Date: 28 May 2026   ·   Prepared for the development team   ·   Status of flow.docx: work-in-progress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305496"/>
          <w:sz w:val="24"/>
          <w:szCs w:val="24"/>
          <w:rtl w:val="0"/>
        </w:rPr>
        <w:t xml:space="preserve">Verdict — strong start, ~80% aligned</w:t>
      </w:r>
      <w:r w:rsidDel="00000000" w:rsidR="00000000" w:rsidRPr="00000000">
        <w:rPr>
          <w:rtl w:val="0"/>
        </w:rPr>
      </w:r>
    </w:p>
    <w:p w:rsidR="00000000" w:rsidDel="00000000" w:rsidP="00000000" w:rsidRDefault="00000000" w:rsidRPr="00000000" w14:paraId="00000006">
      <w:pPr>
        <w:rPr/>
      </w:pPr>
      <w:r w:rsidDel="00000000" w:rsidR="00000000" w:rsidRPr="00000000">
        <w:rPr>
          <w:i w:val="0"/>
          <w:iCs w:val="0"/>
          <w:rtl w:val="0"/>
        </w:rPr>
        <w:t xml:space="preserve">The working design faithfully captures our current dealer costing sheet — field layout, override pattern, CD/VD pricing, revisions and PO tracking are all correct. Before building further, two structural changes are needed so the system delivers the flexibility we set out to achieve and can later connect to the Ravasco Formulations app. The single most important one: the selectable skim compound (our original requirement) is not yet in the design.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color w:val="2e7d32"/>
          <w:sz w:val="24"/>
          <w:szCs w:val="24"/>
          <w:rtl w:val="0"/>
        </w:rPr>
        <w:t xml:space="preserve">What already matches — keep as designed</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Belt Rating built by concatenation (fabric + strength + ply).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Type → Conveyor Type from masters.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Customer-driven header; special note from the enquiry email.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Open-End / Endless construction toggle.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Override-everything pattern (blank = use master, else use the typed value).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CD and VD pricing shown side by side.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Per-meter weights and costs.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Revisions 1–4, Order Rate, Actual GP, PO Status.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Multiple fabric suppliers (MIT / SRF / others).</w:t>
      </w:r>
    </w:p>
    <w:p w:rsidR="00000000" w:rsidDel="00000000" w:rsidP="00000000" w:rsidRDefault="00000000" w:rsidRPr="00000000" w14:paraId="00000011">
      <w:pPr>
        <w:rPr/>
      </w:pPr>
      <w:r w:rsidDel="00000000" w:rsidR="00000000" w:rsidRPr="00000000">
        <w:rPr>
          <w:b w:val="1"/>
          <w:bCs w:val="1"/>
          <w:color w:val="2e7d32"/>
          <w:sz w:val="24"/>
          <w:szCs w:val="24"/>
          <w:rtl w:val="0"/>
        </w:rPr>
        <w:t xml:space="preserve">Good ideas in the design we will ADOPT into the spec</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Metric/Imperial unit toggle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 under-specified this; add it.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Calculated vs Actual belt weight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keep the manual actual-weight entry.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Floating / Non-Floating breaker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as a breaker attribute (good catch).</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Floor Price line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surface the break-even price clearly for sales.</w:t>
      </w:r>
    </w:p>
    <w:p w:rsidR="00000000" w:rsidDel="00000000" w:rsidP="00000000" w:rsidRDefault="00000000" w:rsidRPr="00000000" w14:paraId="00000016">
      <w:pPr>
        <w:rPr/>
      </w:pPr>
      <w:r w:rsidDel="00000000" w:rsidR="00000000" w:rsidRPr="00000000">
        <w:rPr>
          <w:b w:val="1"/>
          <w:bCs w:val="1"/>
          <w:color w:val="c00000"/>
          <w:sz w:val="24"/>
          <w:szCs w:val="24"/>
          <w:rtl w:val="0"/>
        </w:rPr>
        <w:t xml:space="preserve">Important changes before building further</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c00000"/>
          <w:rtl w:val="0"/>
        </w:rPr>
        <w:t xml:space="preserve">1.  Make SKIM a selectable compound (the original requirement).</w:t>
      </w:r>
      <w:r w:rsidDel="00000000" w:rsidR="00000000" w:rsidRPr="00000000">
        <w:rPr>
          <w:rtl w:val="0"/>
        </w:rPr>
      </w:r>
    </w:p>
    <w:p w:rsidR="00000000" w:rsidDel="00000000" w:rsidP="00000000" w:rsidRDefault="00000000" w:rsidRPr="00000000" w14:paraId="00000018">
      <w:pPr>
        <w:rPr/>
      </w:pPr>
      <w:r w:rsidDel="00000000" w:rsidR="00000000" w:rsidRPr="00000000">
        <w:rPr>
          <w:i w:val="0"/>
          <w:iCs w:val="0"/>
          <w:rtl w:val="0"/>
        </w:rPr>
        <w:t xml:space="preserve">Today the carcass skim rate is bundled inside the Grade dropdown and only appears as a manual override. It must be a first-class compound you select from the compound list (role = SKIM), with recommended (matching) skims listed first and a warning if a non-matching skim is chosen. This is the exact feature we set out to add (“option of selecting a different skim compound if required”).</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c00000"/>
          <w:rtl w:val="0"/>
        </w:rPr>
        <w:t xml:space="preserve">2.  Merge Grade_master + skim master into ONE Compound Master with a “role” field.</w:t>
      </w:r>
      <w:r w:rsidDel="00000000" w:rsidR="00000000" w:rsidRPr="00000000">
        <w:rPr>
          <w:rtl w:val="0"/>
        </w:rPr>
      </w:r>
    </w:p>
    <w:p w:rsidR="00000000" w:rsidDel="00000000" w:rsidP="00000000" w:rsidRDefault="00000000" w:rsidRPr="00000000" w14:paraId="0000001A">
      <w:pPr>
        <w:rPr/>
      </w:pPr>
      <w:r w:rsidDel="00000000" w:rsidR="00000000" w:rsidRPr="00000000">
        <w:rPr>
          <w:i w:val="0"/>
          <w:iCs w:val="0"/>
          <w:rtl w:val="0"/>
        </w:rPr>
        <w:t xml:space="preserve">Each compound carries one or more roles (Top Cover, Bottom Cover, Skim, Sidewall, Cleat, …). This single change unlocks: selectable skim, separable top/bottom cover, controlled cross-use, and — most importantly — a clean path to pull live prices from the Ravasco formulation app (where a compound’s ₹/kg is computed from its recipe). Keeping rates bundled in Grade means prices stay typed-in forever.</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c00000"/>
          <w:rtl w:val="0"/>
        </w:rPr>
        <w:t xml:space="preserve">3.  Allow different Top vs Bottom cover compounds.</w:t>
      </w:r>
      <w:r w:rsidDel="00000000" w:rsidR="00000000" w:rsidRPr="00000000">
        <w:rPr>
          <w:rtl w:val="0"/>
        </w:rPr>
      </w:r>
    </w:p>
    <w:p w:rsidR="00000000" w:rsidDel="00000000" w:rsidP="00000000" w:rsidRDefault="00000000" w:rsidRPr="00000000" w14:paraId="0000001C">
      <w:pPr>
        <w:rPr/>
      </w:pPr>
      <w:r w:rsidDel="00000000" w:rsidR="00000000" w:rsidRPr="00000000">
        <w:rPr>
          <w:i w:val="0"/>
          <w:iCs w:val="0"/>
          <w:rtl w:val="0"/>
        </w:rPr>
        <w:t xml:space="preserve">Default both to the same; allow either to be changed (a cheaper bottom cover is common).</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color w:val="c00000"/>
          <w:rtl w:val="0"/>
        </w:rPr>
        <w:t xml:space="preserve">4.  Add Edge Type (Cut-Edge / Moulded).</w:t>
      </w:r>
      <w:r w:rsidDel="00000000" w:rsidR="00000000" w:rsidRPr="00000000">
        <w:rPr>
          <w:rtl w:val="0"/>
        </w:rPr>
      </w:r>
    </w:p>
    <w:p w:rsidR="00000000" w:rsidDel="00000000" w:rsidP="00000000" w:rsidRDefault="00000000" w:rsidRPr="00000000" w14:paraId="0000001E">
      <w:pPr>
        <w:rPr/>
      </w:pPr>
      <w:r w:rsidDel="00000000" w:rsidR="00000000" w:rsidRPr="00000000">
        <w:rPr>
          <w:i w:val="0"/>
          <w:iCs w:val="0"/>
          <w:rtl w:val="0"/>
        </w:rPr>
        <w:t xml:space="preserve">It drives the width-wastage calculation (Cut-Edge +30 mm, Moulded +0). Not present in the current design.</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color w:val="305496"/>
          <w:sz w:val="24"/>
          <w:szCs w:val="24"/>
          <w:rtl w:val="0"/>
        </w:rPr>
        <w:t xml:space="preserve">Confirmed (no change needed)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Multi-belt quotes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quotation holds many belt lines; “Sr. No” is the line number. (Agreed.)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Rate freeze on send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be added: snapshot all rates when a quote is sent, so master changes never rewrite old quotes.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Width from Width_Master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kept as a dropdown to avoid manual-entry errors (custom widths added as master rows).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Per-belt-type fields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only the fields applicable to the selected belt type. (Agreed.)</w:t>
      </w:r>
    </w:p>
    <w:p w:rsidR="00000000" w:rsidDel="00000000" w:rsidP="00000000" w:rsidRDefault="00000000" w:rsidRPr="00000000" w14:paraId="00000024">
      <w:pPr>
        <w:rPr/>
      </w:pPr>
      <w:r w:rsidDel="00000000" w:rsidR="00000000" w:rsidRPr="00000000">
        <w:rPr>
          <w:b w:val="1"/>
          <w:bCs w:val="1"/>
          <w:color w:val="305496"/>
          <w:sz w:val="24"/>
          <w:szCs w:val="24"/>
          <w:rtl w:val="0"/>
        </w:rPr>
        <w:t xml:space="preserve">Supporting material provided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Full specification — costing-app-planning/00-START-HERE.md (read first; glossary + all decisions).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Compound master + skim↔cover matching — docs 02, 02b, 02c.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Database schema (Prisma, Ravasco-aligned) — schema/schema.prisma (validated).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Master import templates, pre-seeded — import-templates/Belt-Costing-Master-Import-Templates.xlsx.</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Corrected, master-driven sample sheet — Corrected-Multiply-Belt-Costing.xlsx (reproduces the original to the rupee).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606060"/>
          <w:rtl w:val="0"/>
        </w:rPr>
        <w:t xml:space="preserve">In short: keep the excellent field-level UI; upgrade the master layer underneath (one Compound Master with roles, selectable skim, edge type). That is what turns this from a digitised sheet into the flexible, single-source-of-truth system we want.</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LT38Sa6GDIVy3sNjXtDgs93Abg==">CgMxLjA4AHIhMWhpa2ZWc1BZZEpmZU43VHFuMnd2SjNHbVp0QTBkTGU3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