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BrightWave Electronics &amp; Broadband Ltd.</w:t>
      </w:r>
    </w:p>
    <w:p>
      <w:pPr>
        <w:pStyle w:val="Heading2"/>
      </w:pPr>
      <w:r>
        <w:t>Complaint Record - Delayed Delivery</w:t>
      </w:r>
    </w:p>
    <w:p>
      <w:pPr>
        <w:pStyle w:val="Heading3"/>
      </w:pPr>
      <w:r>
        <w:t>Case Details</w:t>
      </w:r>
    </w:p>
    <w:tbl>
      <w:tblPr>
        <w:tblStyle w:val="TableGrid"/>
        <w:tblW w:type="auto" w:w="0"/>
        <w:tblLook w:firstColumn="1" w:firstRow="1" w:lastColumn="0" w:lastRow="0" w:noHBand="0" w:noVBand="1" w:val="04A0"/>
      </w:tblPr>
      <w:tblGrid>
        <w:gridCol w:w="4320"/>
        <w:gridCol w:w="4320"/>
      </w:tblGrid>
      <w:tr>
        <w:tc>
          <w:tcPr>
            <w:tcW w:type="dxa" w:w="4320"/>
          </w:tcPr>
          <w:p>
            <w:r>
              <w:t>Case Reference</w:t>
            </w:r>
          </w:p>
        </w:tc>
        <w:tc>
          <w:tcPr>
            <w:tcW w:type="dxa" w:w="4320"/>
          </w:tcPr>
          <w:p>
            <w:r>
              <w:t>BW-CMP-2026-004</w:t>
            </w:r>
          </w:p>
        </w:tc>
      </w:tr>
      <w:tr>
        <w:tc>
          <w:tcPr>
            <w:tcW w:type="dxa" w:w="4320"/>
          </w:tcPr>
          <w:p>
            <w:r>
              <w:t>Date Received</w:t>
            </w:r>
          </w:p>
        </w:tc>
        <w:tc>
          <w:tcPr>
            <w:tcW w:type="dxa" w:w="4320"/>
          </w:tcPr>
          <w:p>
            <w:r>
              <w:t>12 September 2026</w:t>
            </w:r>
          </w:p>
        </w:tc>
      </w:tr>
      <w:tr>
        <w:tc>
          <w:tcPr>
            <w:tcW w:type="dxa" w:w="4320"/>
          </w:tcPr>
          <w:p>
            <w:r>
              <w:t>Channel</w:t>
            </w:r>
          </w:p>
        </w:tc>
        <w:tc>
          <w:tcPr>
            <w:tcW w:type="dxa" w:w="4320"/>
          </w:tcPr>
          <w:p>
            <w:r>
              <w:t>Live chat, transcribed by agent</w:t>
            </w:r>
          </w:p>
        </w:tc>
      </w:tr>
      <w:tr>
        <w:tc>
          <w:tcPr>
            <w:tcW w:type="dxa" w:w="4320"/>
          </w:tcPr>
          <w:p>
            <w:r>
              <w:t>Assigned To</w:t>
            </w:r>
          </w:p>
        </w:tc>
        <w:tc>
          <w:tcPr>
            <w:tcW w:type="dxa" w:w="4320"/>
          </w:tcPr>
          <w:p>
            <w:r>
              <w:t>Logistics Escalations Desk</w:t>
            </w:r>
          </w:p>
        </w:tc>
      </w:tr>
    </w:tbl>
    <w:p>
      <w:pPr>
        <w:pStyle w:val="Heading3"/>
      </w:pPr>
      <w:r>
        <w:t>Customer Details</w:t>
      </w:r>
    </w:p>
    <w:tbl>
      <w:tblPr>
        <w:tblStyle w:val="TableGrid"/>
        <w:tblW w:type="auto" w:w="0"/>
        <w:tblLook w:firstColumn="1" w:firstRow="1" w:lastColumn="0" w:lastRow="0" w:noHBand="0" w:noVBand="1" w:val="04A0"/>
      </w:tblPr>
      <w:tblGrid>
        <w:gridCol w:w="4320"/>
        <w:gridCol w:w="4320"/>
      </w:tblGrid>
      <w:tr>
        <w:tc>
          <w:tcPr>
            <w:tcW w:type="dxa" w:w="4320"/>
          </w:tcPr>
          <w:p>
            <w:r>
              <w:t>Customer Name</w:t>
            </w:r>
          </w:p>
        </w:tc>
        <w:tc>
          <w:tcPr>
            <w:tcW w:type="dxa" w:w="4320"/>
          </w:tcPr>
          <w:p>
            <w:r>
              <w:t>Daniel D'Souza</w:t>
            </w:r>
          </w:p>
        </w:tc>
      </w:tr>
      <w:tr>
        <w:tc>
          <w:tcPr>
            <w:tcW w:type="dxa" w:w="4320"/>
          </w:tcPr>
          <w:p>
            <w:r>
              <w:t>Email</w:t>
            </w:r>
          </w:p>
        </w:tc>
        <w:tc>
          <w:tcPr>
            <w:tcW w:type="dxa" w:w="4320"/>
          </w:tcPr>
          <w:p>
            <w:r>
              <w:t>daniel.dsouza@example.com</w:t>
            </w:r>
          </w:p>
        </w:tc>
      </w:tr>
      <w:tr>
        <w:tc>
          <w:tcPr>
            <w:tcW w:type="dxa" w:w="4320"/>
          </w:tcPr>
          <w:p>
            <w:r>
              <w:t>Phone</w:t>
            </w:r>
          </w:p>
        </w:tc>
        <w:tc>
          <w:tcPr>
            <w:tcW w:type="dxa" w:w="4320"/>
          </w:tcPr>
          <w:p>
            <w:r>
              <w:t>+91 90000 70004</w:t>
            </w:r>
          </w:p>
        </w:tc>
      </w:tr>
      <w:tr>
        <w:tc>
          <w:tcPr>
            <w:tcW w:type="dxa" w:w="4320"/>
          </w:tcPr>
          <w:p>
            <w:r>
              <w:t>Delivery Address</w:t>
            </w:r>
          </w:p>
        </w:tc>
        <w:tc>
          <w:tcPr>
            <w:tcW w:type="dxa" w:w="4320"/>
          </w:tcPr>
          <w:p>
            <w:r>
              <w:t>22 Palm Grove Road, Panaji, Goa 403001</w:t>
            </w:r>
          </w:p>
        </w:tc>
      </w:tr>
    </w:tbl>
    <w:p>
      <w:pPr>
        <w:pStyle w:val="Heading3"/>
      </w:pPr>
      <w:r>
        <w:t>Order Details</w:t>
      </w:r>
    </w:p>
    <w:tbl>
      <w:tblPr>
        <w:tblStyle w:val="TableGrid"/>
        <w:tblW w:type="auto" w:w="0"/>
        <w:tblLook w:firstColumn="1" w:firstRow="1" w:lastColumn="0" w:lastRow="0" w:noHBand="0" w:noVBand="1" w:val="04A0"/>
      </w:tblPr>
      <w:tblGrid>
        <w:gridCol w:w="4320"/>
        <w:gridCol w:w="4320"/>
      </w:tblGrid>
      <w:tr>
        <w:tc>
          <w:tcPr>
            <w:tcW w:type="dxa" w:w="4320"/>
          </w:tcPr>
          <w:p>
            <w:r>
              <w:t>Order Number</w:t>
            </w:r>
          </w:p>
        </w:tc>
        <w:tc>
          <w:tcPr>
            <w:tcW w:type="dxa" w:w="4320"/>
          </w:tcPr>
          <w:p>
            <w:r>
              <w:t>BW-ORD-771045</w:t>
            </w:r>
          </w:p>
        </w:tc>
      </w:tr>
      <w:tr>
        <w:tc>
          <w:tcPr>
            <w:tcW w:type="dxa" w:w="4320"/>
          </w:tcPr>
          <w:p>
            <w:r>
              <w:t>Order Date</w:t>
            </w:r>
          </w:p>
        </w:tc>
        <w:tc>
          <w:tcPr>
            <w:tcW w:type="dxa" w:w="4320"/>
          </w:tcPr>
          <w:p>
            <w:r>
              <w:t>25 August 2026</w:t>
            </w:r>
          </w:p>
        </w:tc>
      </w:tr>
      <w:tr>
        <w:tc>
          <w:tcPr>
            <w:tcW w:type="dxa" w:w="4320"/>
          </w:tcPr>
          <w:p>
            <w:r>
              <w:t>Item</w:t>
            </w:r>
          </w:p>
        </w:tc>
        <w:tc>
          <w:tcPr>
            <w:tcW w:type="dxa" w:w="4320"/>
          </w:tcPr>
          <w:p>
            <w:r>
              <w:t>BrightWave Vista 55" 4K Smart TV + wall-mount kit</w:t>
            </w:r>
          </w:p>
        </w:tc>
      </w:tr>
      <w:tr>
        <w:tc>
          <w:tcPr>
            <w:tcW w:type="dxa" w:w="4320"/>
          </w:tcPr>
          <w:p>
            <w:r>
              <w:t>Order Value</w:t>
            </w:r>
          </w:p>
        </w:tc>
        <w:tc>
          <w:tcPr>
            <w:tcW w:type="dxa" w:w="4320"/>
          </w:tcPr>
          <w:p>
            <w:r>
              <w:t>Rs. 48,990 (prepaid)</w:t>
            </w:r>
          </w:p>
        </w:tc>
      </w:tr>
      <w:tr>
        <w:tc>
          <w:tcPr>
            <w:tcW w:type="dxa" w:w="4320"/>
          </w:tcPr>
          <w:p>
            <w:r>
              <w:t>Promised Delivery</w:t>
            </w:r>
          </w:p>
        </w:tc>
        <w:tc>
          <w:tcPr>
            <w:tcW w:type="dxa" w:w="4320"/>
          </w:tcPr>
          <w:p>
            <w:r>
              <w:t>31 August 2026</w:t>
            </w:r>
          </w:p>
        </w:tc>
      </w:tr>
      <w:tr>
        <w:tc>
          <w:tcPr>
            <w:tcW w:type="dxa" w:w="4320"/>
          </w:tcPr>
          <w:p>
            <w:r>
              <w:t>Courier / AWB</w:t>
            </w:r>
          </w:p>
        </w:tc>
        <w:tc>
          <w:tcPr>
            <w:tcW w:type="dxa" w:w="4320"/>
          </w:tcPr>
          <w:p>
            <w:r>
              <w:t>SwiftShip Logistics / SS-449920817</w:t>
            </w:r>
          </w:p>
        </w:tc>
      </w:tr>
      <w:tr>
        <w:tc>
          <w:tcPr>
            <w:tcW w:type="dxa" w:w="4320"/>
          </w:tcPr>
          <w:p>
            <w:r>
              <w:t>Current Tracking</w:t>
            </w:r>
          </w:p>
        </w:tc>
        <w:tc>
          <w:tcPr>
            <w:tcW w:type="dxa" w:w="4320"/>
          </w:tcPr>
          <w:p>
            <w:r>
              <w:t>In transit - held at Pune hub since 02 Sep 2026</w:t>
            </w:r>
          </w:p>
        </w:tc>
      </w:tr>
    </w:tbl>
    <w:p>
      <w:pPr>
        <w:pStyle w:val="Heading3"/>
      </w:pPr>
      <w:r>
        <w:t>Complaint Description</w:t>
      </w:r>
    </w:p>
    <w:p>
      <w:r>
        <w:t>The customer ordered a 55-inch TV which was promised for delivery by 31 August. It is now twelve days late and tracking has shown 'held at hub' for ten days with no update. He has called three times and was told each time it would arrive in 48 hours. He bought the TV for a family event on 14 September and is extremely unhappy. He is asking for a firm delivery date, compensation for the delay, or cancellation with a full refund.</w:t>
      </w:r>
    </w:p>
    <w:p>
      <w:pPr>
        <w:pStyle w:val="Heading3"/>
      </w:pPr>
      <w:r>
        <w:t>Action Taken</w:t>
      </w:r>
    </w:p>
    <w:p>
      <w:r>
        <w:t>Agent raised a trace request with SwiftShip on 12 Sep. Because the delay exceeds seven days past the promised date and the customer has contacted us three times, the case has been escalated to the Logistics Escalations Desk and the Regional Operations Manager as per policy. No resolution has been confirmed to the customer yet.</w:t>
      </w:r>
    </w:p>
    <w:p>
      <w:pPr>
        <w:pStyle w:val="Heading3"/>
      </w:pPr>
      <w:r>
        <w:t>Attachments</w:t>
      </w:r>
    </w:p>
    <w:p>
      <w:r>
        <w:t>Screenshot of order confirmation email and courier tracking page shared by customer in chat.</w:t>
      </w:r>
    </w:p>
    <w:p>
      <w:pPr>
        <w:pStyle w:val="Heading3"/>
      </w:pPr>
      <w:r>
        <w:t>Case Status</w:t>
      </w:r>
    </w:p>
    <w:p>
      <w:r>
        <w:t>Escalated</w:t>
      </w:r>
    </w:p>
    <w:p>
      <w:r>
        <w:t>BrightWave Customer Care | support@brightwave.example.com | 1800-555-0100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