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172A"/>
        </w:rPr>
        <w:t>TrustReply Demo — Discussion Guide</w:t>
      </w:r>
    </w:p>
    <w:p>
      <w:r>
        <w:rPr>
          <w:color w:val="475569"/>
          <w:sz w:val="26"/>
        </w:rPr>
        <w:t>Call with Josh McKibben, Head of Trust @ Harvey AI</w:t>
      </w:r>
    </w:p>
    <w:p>
      <w:r>
        <w:rPr>
          <w:color w:val="3B82F6"/>
          <w:u w:val="single"/>
        </w:rPr>
        <w:t>Demo: https://trustreply-demo.vercel.app/</w:t>
      </w:r>
    </w:p>
    <w:p/>
    <w:p>
      <w:pPr>
        <w:pStyle w:val="Heading1"/>
      </w:pPr>
      <w:r>
        <w:rPr>
          <w:color w:val="0F172A"/>
        </w:rPr>
        <w:t>Opening (2 min)</w:t>
      </w:r>
    </w:p>
    <w:p>
      <w:r>
        <w:rPr>
          <w:i/>
        </w:rPr>
        <w:t>"Thanks for making time, Josh. I built this as a working app — not slides — because I wanted to show how I think through a problem end to end: data model first, then product layer, then agent architecture. Let me share my screen and walk you through it live."</w:t>
      </w:r>
    </w:p>
    <w:p>
      <w:pPr>
        <w:pStyle w:val="Heading1"/>
      </w:pPr>
      <w:r>
        <w:rPr>
          <w:color w:val="0F172A"/>
        </w:rPr>
        <w:t>The 5 Things You Must Land</w:t>
      </w:r>
    </w:p>
    <w:p>
      <w:r>
        <w:rPr>
          <w:b/>
        </w:rPr>
        <w:t>1. You started with the data model, not the UI</w:t>
      </w:r>
    </w:p>
    <w:p>
      <w:r>
        <w:t>"I worked backwards from your brief — compliance data lake, tables, schemas, views. The 8-table Snowflake schema is the foundation. Everything else — the dashboard, the agents, the pipeline — sits on top of that data model. I think the data model is the product decision that matters most."</w:t>
      </w:r>
    </w:p>
    <w:p>
      <w:r>
        <w:rPr>
          <w:b/>
        </w:rPr>
        <w:t>2. The flywheel is the real product insight</w:t>
      </w:r>
    </w:p>
    <w:p>
      <w:r>
        <w:t>"Switch to Goldman Sachs in the dropdown. Now Allen &amp; Overy. Watch the reuse rate: 84% → 93% → 96%. Every approved answer makes the next questionnaire faster. That's not a feature — that's the business case. The system gets smarter with each customer."</w:t>
      </w:r>
    </w:p>
    <w:p>
      <w:r>
        <w:rPr>
          <w:b/>
        </w:rPr>
        <w:t>3. Test once, audit many</w:t>
      </w:r>
    </w:p>
    <w:p>
      <w:r>
        <w:t>"When the pipeline hits Stage 4, CC-05 lights up in the control grid. One answer to one encryption question satisfies SOC 2, ISO 27001, AND PCI DSS. That's your leverage — 16 control families that map across every framework Harvey holds. The framework badges on each card make that visible."</w:t>
      </w:r>
    </w:p>
    <w:p>
      <w:r>
        <w:rPr>
          <w:b/>
        </w:rPr>
        <w:t>4. Trust scoring is the core product question</w:t>
      </w:r>
    </w:p>
    <w:p>
      <w:r>
        <w:t>"Every AI output carries a Trust Index — confidence, accuracy, freshness, benchmark — banded as TRUSTED, REVIEW, or FLAG. This is the answer to 'Should I trust this AI-generated response?' High confidence auto-routes to one-click approval. Low confidence escalates to a senior analyst. The human stays in the loop where it matters."</w:t>
      </w:r>
    </w:p>
    <w:p>
      <w:r>
        <w:rPr>
          <w:b/>
        </w:rPr>
        <w:t>5. Buy vs Build maps to his architecture vision</w:t>
      </w:r>
    </w:p>
    <w:p>
      <w:r>
        <w:t>"In the Data Architecture tab — Anecdotes is the buy, everything to the right is the build. Snowpipe for ingestion, Cortex for inference inside Snowflake so no data leaves the warehouse. This maps directly to what you described in your email."</w:t>
      </w:r>
    </w:p>
    <w:p>
      <w:pPr>
        <w:pStyle w:val="Heading1"/>
      </w:pPr>
      <w:r>
        <w:rPr>
          <w:color w:val="0F172A"/>
        </w:rPr>
        <w:t>Demo Flow (15-20 min)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What to Show</w:t>
            </w:r>
          </w:p>
        </w:tc>
        <w:tc>
          <w:tcPr>
            <w:tcW w:type="dxa" w:w="2880"/>
          </w:tcPr>
          <w:p>
            <w:r>
              <w:rPr>
                <w:b/>
              </w:rPr>
              <w:t>What to Say</w:t>
            </w:r>
          </w:p>
        </w:tc>
        <w:tc>
          <w:tcPr>
            <w:tcW w:type="dxa" w:w="2880"/>
          </w:tcPr>
          <w:p>
            <w:r>
              <w:rPr>
                <w:b/>
              </w:rPr>
              <w:t>Time</w:t>
            </w:r>
          </w:p>
        </w:tc>
      </w:tr>
      <w:tr>
        <w:tc>
          <w:tcPr>
            <w:tcW w:type="dxa" w:w="2880"/>
          </w:tcPr>
          <w:p>
            <w:r>
              <w:t>Dashboard — let pipeline auto-play</w:t>
            </w:r>
          </w:p>
        </w:tc>
        <w:tc>
          <w:tcPr>
            <w:tcW w:type="dxa" w:w="2880"/>
          </w:tcPr>
          <w:p>
            <w:r>
              <w:t>"This traces one real questionnaire through 8 stages"</w:t>
            </w:r>
          </w:p>
        </w:tc>
        <w:tc>
          <w:tcPr>
            <w:tcW w:type="dxa" w:w="2880"/>
          </w:tcPr>
          <w:p>
            <w:r>
              <w:t>2 min</w:t>
            </w:r>
          </w:p>
        </w:tc>
      </w:tr>
      <w:tr>
        <w:tc>
          <w:tcPr>
            <w:tcW w:type="dxa" w:w="2880"/>
          </w:tcPr>
          <w:p>
            <w:r>
              <w:t>Pause at Stage 4, point to CC-05 highlight</w:t>
            </w:r>
          </w:p>
        </w:tc>
        <w:tc>
          <w:tcPr>
            <w:tcW w:type="dxa" w:w="2880"/>
          </w:tcPr>
          <w:p>
            <w:r>
              <w:t>"Test once, audit many — one answer, three frameworks"</w:t>
            </w:r>
          </w:p>
        </w:tc>
        <w:tc>
          <w:tcPr>
            <w:tcW w:type="dxa" w:w="2880"/>
          </w:tcPr>
          <w:p>
            <w:r>
              <w:t>1 min</w:t>
            </w:r>
          </w:p>
        </w:tc>
      </w:tr>
      <w:tr>
        <w:tc>
          <w:tcPr>
            <w:tcW w:type="dxa" w:w="2880"/>
          </w:tcPr>
          <w:p>
            <w:r>
              <w:t>Client dropdown → Goldman → Allen &amp; Overy</w:t>
            </w:r>
          </w:p>
        </w:tc>
        <w:tc>
          <w:tcPr>
            <w:tcW w:type="dxa" w:w="2880"/>
          </w:tcPr>
          <w:p>
            <w:r>
              <w:t>"The flywheel — reuse climbs from 84% to 96%"</w:t>
            </w:r>
          </w:p>
        </w:tc>
        <w:tc>
          <w:tcPr>
            <w:tcW w:type="dxa" w:w="2880"/>
          </w:tcPr>
          <w:p>
            <w:r>
              <w:t>2 min</w:t>
            </w:r>
          </w:p>
        </w:tc>
      </w:tr>
      <w:tr>
        <w:tc>
          <w:tcPr>
            <w:tcW w:type="dxa" w:w="2880"/>
          </w:tcPr>
          <w:p>
            <w:r>
              <w:t>Hit Compare button</w:t>
            </w:r>
          </w:p>
        </w:tc>
        <w:tc>
          <w:tcPr>
            <w:tcW w:type="dxa" w:w="2880"/>
          </w:tcPr>
          <w:p>
            <w:r>
              <w:t>"Side by side, the compounding is obvious"</w:t>
            </w:r>
          </w:p>
        </w:tc>
        <w:tc>
          <w:tcPr>
            <w:tcW w:type="dxa" w:w="2880"/>
          </w:tcPr>
          <w:p>
            <w:r>
              <w:t>1 min</w:t>
            </w:r>
          </w:p>
        </w:tc>
      </w:tr>
      <w:tr>
        <w:tc>
          <w:tcPr>
            <w:tcW w:type="dxa" w:w="2880"/>
          </w:tcPr>
          <w:p>
            <w:r>
              <w:t>Mission Control — 3-tier agent architecture</w:t>
            </w:r>
          </w:p>
        </w:tc>
        <w:tc>
          <w:tcPr>
            <w:tcW w:type="dxa" w:w="2880"/>
          </w:tcPr>
          <w:p>
            <w:r>
              <w:t>"Specialized agents, not monolithic. Quality tier keeps it honest."</w:t>
            </w:r>
          </w:p>
        </w:tc>
        <w:tc>
          <w:tcPr>
            <w:tcW w:type="dxa" w:w="2880"/>
          </w:tcPr>
          <w:p>
            <w:r>
              <w:t>2 min</w:t>
            </w:r>
          </w:p>
        </w:tc>
      </w:tr>
      <w:tr>
        <w:tc>
          <w:tcPr>
            <w:tcW w:type="dxa" w:w="2880"/>
          </w:tcPr>
          <w:p>
            <w:r>
              <w:t>TrustReply Agent chat</w:t>
            </w:r>
          </w:p>
        </w:tc>
        <w:tc>
          <w:tcPr>
            <w:tcW w:type="dxa" w:w="2880"/>
          </w:tcPr>
          <w:p>
            <w:r>
              <w:t>"Every response scored. TRUSTED, REVIEW, or FLAG."</w:t>
            </w:r>
          </w:p>
        </w:tc>
        <w:tc>
          <w:tcPr>
            <w:tcW w:type="dxa" w:w="2880"/>
          </w:tcPr>
          <w:p>
            <w:r>
              <w:t>1 min</w:t>
            </w:r>
          </w:p>
        </w:tc>
      </w:tr>
      <w:tr>
        <w:tc>
          <w:tcPr>
            <w:tcW w:type="dxa" w:w="2880"/>
          </w:tcPr>
          <w:p>
            <w:r>
              <w:t>Data Model — interactive ERD</w:t>
            </w:r>
          </w:p>
        </w:tc>
        <w:tc>
          <w:tcPr>
            <w:tcW w:type="dxa" w:w="2880"/>
          </w:tcPr>
          <w:p>
            <w:r>
              <w:t>"This is the compliance data lake — 8 tables, proper relationships"</w:t>
            </w:r>
          </w:p>
        </w:tc>
        <w:tc>
          <w:tcPr>
            <w:tcW w:type="dxa" w:w="2880"/>
          </w:tcPr>
          <w:p>
            <w:r>
              <w:t>2 min</w:t>
            </w:r>
          </w:p>
        </w:tc>
      </w:tr>
      <w:tr>
        <w:tc>
          <w:tcPr>
            <w:tcW w:type="dxa" w:w="2880"/>
          </w:tcPr>
          <w:p>
            <w:r>
              <w:t>Data Architecture — 5-layer flow</w:t>
            </w:r>
          </w:p>
        </w:tc>
        <w:tc>
          <w:tcPr>
            <w:tcW w:type="dxa" w:w="2880"/>
          </w:tcPr>
          <w:p>
            <w:r>
              <w:t>"Buy the GRC layer, build the intelligence layer. Your words."</w:t>
            </w:r>
          </w:p>
        </w:tc>
        <w:tc>
          <w:tcPr>
            <w:tcW w:type="dxa" w:w="2880"/>
          </w:tcPr>
          <w:p>
            <w:r>
              <w:t>3 min</w:t>
            </w:r>
          </w:p>
        </w:tc>
      </w:tr>
      <w:tr>
        <w:tc>
          <w:tcPr>
            <w:tcW w:type="dxa" w:w="2880"/>
          </w:tcPr>
          <w:p>
            <w:r>
              <w:t>How I Built This (skim)</w:t>
            </w:r>
          </w:p>
        </w:tc>
        <w:tc>
          <w:tcPr>
            <w:tcW w:type="dxa" w:w="2880"/>
          </w:tcPr>
          <w:p>
            <w:r>
              <w:t>"My design decisions and open questions — things I know I got wrong"</w:t>
            </w:r>
          </w:p>
        </w:tc>
        <w:tc>
          <w:tcPr>
            <w:tcW w:type="dxa" w:w="2880"/>
          </w:tcPr>
          <w:p>
            <w:r>
              <w:t>1 min</w:t>
            </w:r>
          </w:p>
        </w:tc>
      </w:tr>
    </w:tbl>
    <w:p/>
    <w:p>
      <w:pPr>
        <w:pStyle w:val="Heading1"/>
      </w:pPr>
      <w:r>
        <w:rPr>
          <w:color w:val="0F172A"/>
        </w:rPr>
        <w:t>Questions to Ask Josh</w:t>
      </w:r>
    </w:p>
    <w:p>
      <w:r>
        <w:rPr>
          <w:b/>
        </w:rPr>
        <w:t>About the problem:</w:t>
      </w:r>
    </w:p>
    <w:p>
      <w:pPr>
        <w:pStyle w:val="ListBullet"/>
      </w:pPr>
      <w:r>
        <w:t>"How many questionnaires is your team processing per quarter right now?"</w:t>
      </w:r>
    </w:p>
    <w:p>
      <w:pPr>
        <w:pStyle w:val="ListBullet"/>
      </w:pPr>
      <w:r>
        <w:t>"What's the current turnaround — days? Weeks?"</w:t>
      </w:r>
    </w:p>
    <w:p>
      <w:pPr>
        <w:pStyle w:val="ListBullet"/>
      </w:pPr>
      <w:r>
        <w:t>"What's the biggest pain point — volume, evidence staleness, audit prep, or something else?"</w:t>
      </w:r>
    </w:p>
    <w:p>
      <w:r>
        <w:rPr>
          <w:b/>
        </w:rPr>
        <w:t>About the architecture:</w:t>
      </w:r>
    </w:p>
    <w:p>
      <w:pPr>
        <w:pStyle w:val="ListBullet"/>
      </w:pPr>
      <w:r>
        <w:t>"Is Anecdotes the primary GRC tool?"</w:t>
      </w:r>
    </w:p>
    <w:p>
      <w:pPr>
        <w:pStyle w:val="ListBullet"/>
      </w:pPr>
      <w:r>
        <w:t>"How mature is the Snowflake environment? Snowpipe running yet?"</w:t>
      </w:r>
    </w:p>
    <w:p>
      <w:pPr>
        <w:pStyle w:val="ListBullet"/>
      </w:pPr>
      <w:r>
        <w:t>"Does the 6-agent breakdown map to how your team divides work?"</w:t>
      </w:r>
    </w:p>
    <w:p>
      <w:r>
        <w:rPr>
          <w:b/>
        </w:rPr>
        <w:t>About the role:</w:t>
      </w:r>
    </w:p>
    <w:p>
      <w:pPr>
        <w:pStyle w:val="ListBullet"/>
      </w:pPr>
      <w:r>
        <w:t>"What does the team look like today? Who would I work with?"</w:t>
      </w:r>
    </w:p>
    <w:p>
      <w:pPr>
        <w:pStyle w:val="ListBullet"/>
      </w:pPr>
      <w:r>
        <w:t>"Where does this role sit — product management, data engineering, or hybrid?"</w:t>
      </w:r>
    </w:p>
    <w:p>
      <w:pPr>
        <w:pStyle w:val="ListBullet"/>
      </w:pPr>
      <w:r>
        <w:t>"What does success look like in 6 months?"</w:t>
      </w:r>
    </w:p>
    <w:p>
      <w:pPr>
        <w:pStyle w:val="Heading1"/>
      </w:pPr>
      <w:r>
        <w:rPr>
          <w:color w:val="0F172A"/>
        </w:rPr>
        <w:t>Your "Next Steps" Pitch</w:t>
      </w:r>
    </w:p>
    <w:p>
      <w:r>
        <w:rPr>
          <w:i/>
        </w:rPr>
        <w:t>"This demo is a prototype. Here's my 90-day plan to make it real:"</w:t>
      </w:r>
    </w:p>
    <w:p/>
    <w:p>
      <w:r>
        <w:rPr>
          <w:b/>
        </w:rPr>
        <w:t xml:space="preserve">Month 1: Listen. </w:t>
      </w:r>
      <w:r>
        <w:t>Shadow your analysts, map real workflows, learn what I got wrong.</w:t>
      </w:r>
    </w:p>
    <w:p>
      <w:r>
        <w:rPr>
          <w:b/>
        </w:rPr>
        <w:t xml:space="preserve">Month 2: Connect real data. </w:t>
      </w:r>
      <w:r>
        <w:t>Snowpipe from Anecdotes, evidence flowing through RAW → CURATED → ANALYTICS.</w:t>
      </w:r>
    </w:p>
    <w:p>
      <w:r>
        <w:rPr>
          <w:b/>
        </w:rPr>
        <w:t xml:space="preserve">Month 3: Ship the first real agent. </w:t>
      </w:r>
      <w:r>
        <w:t>RAG over actual evidence via Cortex, real confidence scoring.</w:t>
      </w:r>
    </w:p>
    <w:p>
      <w:r>
        <w:t>"I'm a PM who can prototype and speak data — I've done this 0-to-1 pattern at EY and Intuit. I'd own product requirements and stakeholder alignment while partnering with your engineers on the infrastructure."</w:t>
      </w:r>
    </w:p>
    <w:p>
      <w:pPr>
        <w:pStyle w:val="Heading1"/>
      </w:pPr>
      <w:r>
        <w:rPr>
          <w:color w:val="0F172A"/>
        </w:rPr>
        <w:t>Handling Tough Questions</w:t>
      </w:r>
    </w:p>
    <w:p>
      <w:pPr>
        <w:spacing w:after="200"/>
      </w:pPr>
      <w:r>
        <w:rPr>
          <w:b/>
          <w:color w:val="1E40AF"/>
        </w:rPr>
        <w:t>"Why should we hire a PM who doesn't have security experience?"</w:t>
      </w:r>
      <w:r>
        <w:br/>
        <w:t>"My value isn't security domain expertise — it's that I can ship a data platform from zero. I did it at EY with ESG (14 metrics, calculation engine, full platform) and at Intuit migrating 80+ analysts from Excel to a web forecasting tool. The pattern is the same: understand the domain, design the data model, build the product layer. I'd learn compliance on the job — and I learn fast, as this demo hopefully shows."</w:t>
      </w:r>
    </w:p>
    <w:p>
      <w:pPr>
        <w:spacing w:after="200"/>
      </w:pPr>
      <w:r>
        <w:rPr>
          <w:b/>
          <w:color w:val="1E40AF"/>
        </w:rPr>
        <w:t>"We could just buy a tool for this."</w:t>
      </w:r>
      <w:r>
        <w:br/>
        <w:t>"You should buy the GRC workflow layer — that's Anecdotes. What you can't buy is the intelligence layer that's specific to Harvey: your control framework, your evidence corpus, your trust scoring thresholds, your agent architecture tuned to your team's workflow. That's the build."</w:t>
      </w:r>
    </w:p>
    <w:p>
      <w:pPr>
        <w:spacing w:after="200"/>
      </w:pPr>
      <w:r>
        <w:rPr>
          <w:b/>
          <w:color w:val="1E40AF"/>
        </w:rPr>
        <w:t>"What if the AI hallucinates?"</w:t>
      </w:r>
      <w:r>
        <w:br/>
        <w:t>"That's why the Trust Index exists. Every output is scored and routed — high confidence auto-approves, low confidence escalates. Plus the Quality tier agents catch drift and errors before they reach a customer. The system is designed to fail safe, not fail silent."</w:t>
      </w:r>
    </w:p>
    <w:p>
      <w:pPr>
        <w:spacing w:after="200"/>
      </w:pPr>
      <w:r>
        <w:rPr>
          <w:b/>
          <w:color w:val="1E40AF"/>
        </w:rPr>
        <w:t>"What would you change about this demo?"</w:t>
      </w:r>
      <w:r>
        <w:br/>
        <w:t>"Honestly — a lot. I built this from your brief and public information. I'm certain my assumptions about your tooling, team structure, and priorities are partially wrong. That's the point of month 1 — I'd rather build something to react to than start with a blank page and a long discovery phase."</w:t>
      </w:r>
    </w:p>
    <w:p>
      <w:pPr>
        <w:spacing w:after="200"/>
      </w:pPr>
      <w:r>
        <w:rPr>
          <w:b/>
          <w:color w:val="1E40AF"/>
        </w:rPr>
        <w:t>"This is impressive but it's just a frontend."</w:t>
      </w:r>
      <w:r>
        <w:br/>
        <w:t>"You're right — the data is mocked. But the architecture isn't hypothetical. The Snowflake schema is real, the Snowpipe/Streams/Tasks pattern is how I'd actually build the ingestion layer, and Cortex is a real Snowflake feature for in-warehouse LLM inference. The gap between this demo and production is data connectivity and engineering partnership — not a rethink."</w:t>
      </w:r>
    </w:p>
    <w:p>
      <w:pPr>
        <w:pStyle w:val="Heading1"/>
      </w:pPr>
      <w:r>
        <w:rPr>
          <w:color w:val="0F172A"/>
        </w:rPr>
        <w:t>Flywheel Data — Client Comparison</w:t>
      </w:r>
    </w:p>
    <w:p>
      <w:r>
        <w:t>Use the client dropdown in the demo to show these numbers live: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Latham &amp; Watkins (1st)</w:t>
            </w:r>
          </w:p>
        </w:tc>
        <w:tc>
          <w:tcPr>
            <w:tcW w:type="dxa" w:w="2160"/>
          </w:tcPr>
          <w:p>
            <w:r>
              <w:rPr>
                <w:b/>
              </w:rPr>
              <w:t>Goldman Sachs (2nd)</w:t>
            </w:r>
          </w:p>
        </w:tc>
        <w:tc>
          <w:tcPr>
            <w:tcW w:type="dxa" w:w="2160"/>
          </w:tcPr>
          <w:p>
            <w:r>
              <w:rPr>
                <w:b/>
              </w:rPr>
              <w:t>Allen &amp; Overy (3rd)</w:t>
            </w:r>
          </w:p>
        </w:tc>
      </w:tr>
      <w:tr>
        <w:tc>
          <w:tcPr>
            <w:tcW w:type="dxa" w:w="2160"/>
          </w:tcPr>
          <w:p>
            <w:r>
              <w:t>Duplicates found</w:t>
            </w:r>
          </w:p>
        </w:tc>
        <w:tc>
          <w:tcPr>
            <w:tcW w:type="dxa" w:w="2160"/>
          </w:tcPr>
          <w:p>
            <w:r>
              <w:t>14 (5%)</w:t>
            </w:r>
          </w:p>
        </w:tc>
        <w:tc>
          <w:tcPr>
            <w:tcW w:type="dxa" w:w="2160"/>
          </w:tcPr>
          <w:p>
            <w:r>
              <w:t>31 (17%)</w:t>
            </w:r>
          </w:p>
        </w:tc>
        <w:tc>
          <w:tcPr>
            <w:tcW w:type="dxa" w:w="2160"/>
          </w:tcPr>
          <w:p>
            <w:r>
              <w:t>52 (35%)</w:t>
            </w:r>
          </w:p>
        </w:tc>
      </w:tr>
      <w:tr>
        <w:tc>
          <w:tcPr>
            <w:tcW w:type="dxa" w:w="2160"/>
          </w:tcPr>
          <w:p>
            <w:r>
              <w:t>Reuse rate</w:t>
            </w:r>
          </w:p>
        </w:tc>
        <w:tc>
          <w:tcPr>
            <w:tcW w:type="dxa" w:w="2160"/>
          </w:tcPr>
          <w:p>
            <w:r>
              <w:t>84.6%</w:t>
            </w:r>
          </w:p>
        </w:tc>
        <w:tc>
          <w:tcPr>
            <w:tcW w:type="dxa" w:w="2160"/>
          </w:tcPr>
          <w:p>
            <w:r>
              <w:t>93.2%</w:t>
            </w:r>
          </w:p>
        </w:tc>
        <w:tc>
          <w:tcPr>
            <w:tcW w:type="dxa" w:w="2160"/>
          </w:tcPr>
          <w:p>
            <w:r>
              <w:t>96.4%</w:t>
            </w:r>
          </w:p>
        </w:tc>
      </w:tr>
      <w:tr>
        <w:tc>
          <w:tcPr>
            <w:tcW w:type="dxa" w:w="2160"/>
          </w:tcPr>
          <w:p>
            <w:r>
              <w:t>Review time</w:t>
            </w:r>
          </w:p>
        </w:tc>
        <w:tc>
          <w:tcPr>
            <w:tcW w:type="dxa" w:w="2160"/>
          </w:tcPr>
          <w:p>
            <w:r>
              <w:t>12s</w:t>
            </w:r>
          </w:p>
        </w:tc>
        <w:tc>
          <w:tcPr>
            <w:tcW w:type="dxa" w:w="2160"/>
          </w:tcPr>
          <w:p>
            <w:r>
              <w:t>8s</w:t>
            </w:r>
          </w:p>
        </w:tc>
        <w:tc>
          <w:tcPr>
            <w:tcW w:type="dxa" w:w="2160"/>
          </w:tcPr>
          <w:p>
            <w:r>
              <w:t>6s</w:t>
            </w:r>
          </w:p>
        </w:tc>
      </w:tr>
      <w:tr>
        <w:tc>
          <w:tcPr>
            <w:tcW w:type="dxa" w:w="2160"/>
          </w:tcPr>
          <w:p>
            <w:r>
              <w:t>Confidence</w:t>
            </w:r>
          </w:p>
        </w:tc>
        <w:tc>
          <w:tcPr>
            <w:tcW w:type="dxa" w:w="2160"/>
          </w:tcPr>
          <w:p>
            <w:r>
              <w:t>0.96</w:t>
            </w:r>
          </w:p>
        </w:tc>
        <w:tc>
          <w:tcPr>
            <w:tcW w:type="dxa" w:w="2160"/>
          </w:tcPr>
          <w:p>
            <w:r>
              <w:t>0.98</w:t>
            </w:r>
          </w:p>
        </w:tc>
        <w:tc>
          <w:tcPr>
            <w:tcW w:type="dxa" w:w="2160"/>
          </w:tcPr>
          <w:p>
            <w:r>
              <w:t>0.97</w:t>
            </w:r>
          </w:p>
        </w:tc>
      </w:tr>
    </w:tbl>
    <w:p/>
    <w:p>
      <w:pPr>
        <w:pStyle w:val="Heading1"/>
      </w:pPr>
      <w:r>
        <w:rPr>
          <w:color w:val="0F172A"/>
        </w:rPr>
        <w:t>Mindset Reminders</w:t>
      </w:r>
    </w:p>
    <w:p>
      <w:pPr>
        <w:pStyle w:val="ListBullet"/>
      </w:pPr>
      <w:r>
        <w:rPr>
          <w:b/>
        </w:rPr>
        <w:t>The demo speaks for itself. Your job is to ask questions and understand his real problems.</w:t>
      </w:r>
      <w:r>
        <w:t xml:space="preserve">Listen more than you talk. </w:t>
      </w:r>
    </w:p>
    <w:p>
      <w:pPr>
        <w:pStyle w:val="ListBullet"/>
      </w:pPr>
      <w:r>
        <w:rPr>
          <w:b/>
        </w:rPr>
        <w:t>If he says something is wrong, say "Tell me more about that." His corrections are gold.</w:t>
      </w:r>
      <w:r>
        <w:t xml:space="preserve">Don't defend, learn. </w:t>
      </w:r>
    </w:p>
    <w:p>
      <w:pPr>
        <w:pStyle w:val="ListBullet"/>
      </w:pPr>
      <w:r>
        <w:rPr>
          <w:b/>
        </w:rPr>
        <w:t>"I don't know that yet, but here's how I'd learn it" is stronger than faking expertise.</w:t>
      </w:r>
      <w:r>
        <w:t xml:space="preserve">Be honest about gaps. </w:t>
      </w:r>
    </w:p>
    <w:p>
      <w:pPr>
        <w:pStyle w:val="ListBullet"/>
      </w:pPr>
      <w:r>
        <w:rPr>
          <w:b/>
        </w:rPr>
        <w:t>"I'm genuinely excited about this problem. When can we talk next steps?"</w:t>
      </w:r>
      <w:r>
        <w:t xml:space="preserve">Close with energy.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