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50"/>
        </w:rPr>
        <w:t>PRODUCT REQUIREMENTS DOCUMENT</w:t>
      </w:r>
    </w:p>
    <w:p>
      <w:pPr>
        <w:jc w:val="center"/>
      </w:pPr>
      <w:r>
        <w:rPr>
          <w:b/>
          <w:sz w:val="62"/>
        </w:rPr>
        <w:t>Bid Compliance Copilot</w:t>
      </w:r>
    </w:p>
    <w:p>
      <w:pPr>
        <w:jc w:val="center"/>
      </w:pPr>
      <w:r>
        <w:rPr>
          <w:sz w:val="28"/>
        </w:rPr>
        <w:t>Tender-aware, evidence-linked bid compliance evaluation workspace</w:t>
      </w:r>
    </w:p>
    <w:p>
      <w:pPr>
        <w:spacing w:before="400"/>
        <w:jc w:val="center"/>
      </w:pPr>
      <w:r>
        <w:rPr>
          <w:b/>
          <w:sz w:val="22"/>
        </w:rPr>
        <w:t>Smart India Hackathon 2026 • Problem Statement 26100</w:t>
      </w:r>
    </w:p>
    <w:p>
      <w:pPr>
        <w:jc w:val="center"/>
      </w:pPr>
      <w:r>
        <w:rPr>
          <w:sz w:val="20"/>
        </w:rPr>
        <w:t>Version 1.0  |  MVP Definition  |  Draft for Implementation</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Item</w:t>
            </w:r>
          </w:p>
        </w:tc>
        <w:tc>
          <w:tcPr>
            <w:tcW w:type="dxa" w:w="5040"/>
            <w:shd w:fill="1F4E78"/>
          </w:tcPr>
          <w:p>
            <w:r>
              <w:rPr>
                <w:b/>
                <w:color w:val="FFFFFF"/>
                <w:sz w:val="18"/>
              </w:rPr>
              <w:t>Value</w:t>
            </w:r>
          </w:p>
        </w:tc>
      </w:tr>
      <w:tr>
        <w:tc>
          <w:tcPr>
            <w:tcW w:type="dxa" w:w="5040"/>
            <w:vAlign w:val="center"/>
          </w:tcPr>
          <w:p>
            <w:pPr>
              <w:spacing w:after="0"/>
            </w:pPr>
            <w:r>
              <w:rPr>
                <w:sz w:val="17"/>
              </w:rPr>
              <w:t>Product</w:t>
            </w:r>
          </w:p>
        </w:tc>
        <w:tc>
          <w:tcPr>
            <w:tcW w:type="dxa" w:w="5040"/>
            <w:vAlign w:val="center"/>
          </w:tcPr>
          <w:p>
            <w:pPr>
              <w:spacing w:after="0"/>
            </w:pPr>
            <w:r>
              <w:rPr>
                <w:sz w:val="17"/>
              </w:rPr>
              <w:t>Bid Compliance Copilot</w:t>
            </w:r>
          </w:p>
        </w:tc>
      </w:tr>
      <w:tr>
        <w:tc>
          <w:tcPr>
            <w:tcW w:type="dxa" w:w="5040"/>
            <w:vAlign w:val="center"/>
          </w:tcPr>
          <w:p>
            <w:pPr>
              <w:spacing w:after="0"/>
            </w:pPr>
            <w:r>
              <w:rPr>
                <w:sz w:val="17"/>
              </w:rPr>
              <w:t>Problem Statement</w:t>
            </w:r>
          </w:p>
        </w:tc>
        <w:tc>
          <w:tcPr>
            <w:tcW w:type="dxa" w:w="5040"/>
            <w:vAlign w:val="center"/>
          </w:tcPr>
          <w:p>
            <w:pPr>
              <w:spacing w:after="0"/>
            </w:pPr>
            <w:r>
              <w:rPr>
                <w:sz w:val="17"/>
              </w:rPr>
              <w:t>AI-Powered Integrated Bid Compliance Verification Platform for GeM Procurement</w:t>
            </w:r>
          </w:p>
        </w:tc>
      </w:tr>
      <w:tr>
        <w:tc>
          <w:tcPr>
            <w:tcW w:type="dxa" w:w="5040"/>
            <w:vAlign w:val="center"/>
          </w:tcPr>
          <w:p>
            <w:pPr>
              <w:spacing w:after="0"/>
            </w:pPr>
            <w:r>
              <w:rPr>
                <w:sz w:val="17"/>
              </w:rPr>
              <w:t>Problem Statement ID</w:t>
            </w:r>
          </w:p>
        </w:tc>
        <w:tc>
          <w:tcPr>
            <w:tcW w:type="dxa" w:w="5040"/>
            <w:vAlign w:val="center"/>
          </w:tcPr>
          <w:p>
            <w:pPr>
              <w:spacing w:after="0"/>
            </w:pPr>
            <w:r>
              <w:rPr>
                <w:sz w:val="17"/>
              </w:rPr>
              <w:t>26100</w:t>
            </w:r>
          </w:p>
        </w:tc>
      </w:tr>
      <w:tr>
        <w:tc>
          <w:tcPr>
            <w:tcW w:type="dxa" w:w="5040"/>
            <w:vAlign w:val="center"/>
          </w:tcPr>
          <w:p>
            <w:pPr>
              <w:spacing w:after="0"/>
            </w:pPr>
            <w:r>
              <w:rPr>
                <w:sz w:val="17"/>
              </w:rPr>
              <w:t>Document</w:t>
            </w:r>
          </w:p>
        </w:tc>
        <w:tc>
          <w:tcPr>
            <w:tcW w:type="dxa" w:w="5040"/>
            <w:vAlign w:val="center"/>
          </w:tcPr>
          <w:p>
            <w:pPr>
              <w:spacing w:after="0"/>
            </w:pPr>
            <w:r>
              <w:rPr>
                <w:sz w:val="17"/>
              </w:rPr>
              <w:t>Product Requirements Document (PRD)</w:t>
            </w:r>
          </w:p>
        </w:tc>
      </w:tr>
      <w:tr>
        <w:tc>
          <w:tcPr>
            <w:tcW w:type="dxa" w:w="5040"/>
            <w:vAlign w:val="center"/>
          </w:tcPr>
          <w:p>
            <w:pPr>
              <w:spacing w:after="0"/>
            </w:pPr>
            <w:r>
              <w:rPr>
                <w:sz w:val="17"/>
              </w:rPr>
              <w:t>Version</w:t>
            </w:r>
          </w:p>
        </w:tc>
        <w:tc>
          <w:tcPr>
            <w:tcW w:type="dxa" w:w="5040"/>
            <w:vAlign w:val="center"/>
          </w:tcPr>
          <w:p>
            <w:pPr>
              <w:spacing w:after="0"/>
            </w:pPr>
            <w:r>
              <w:rPr>
                <w:sz w:val="17"/>
              </w:rPr>
              <w:t>1.0</w:t>
            </w:r>
          </w:p>
        </w:tc>
      </w:tr>
      <w:tr>
        <w:tc>
          <w:tcPr>
            <w:tcW w:type="dxa" w:w="5040"/>
            <w:vAlign w:val="center"/>
          </w:tcPr>
          <w:p>
            <w:pPr>
              <w:spacing w:after="0"/>
            </w:pPr>
            <w:r>
              <w:rPr>
                <w:sz w:val="17"/>
              </w:rPr>
              <w:t>Status</w:t>
            </w:r>
          </w:p>
        </w:tc>
        <w:tc>
          <w:tcPr>
            <w:tcW w:type="dxa" w:w="5040"/>
            <w:vAlign w:val="center"/>
          </w:tcPr>
          <w:p>
            <w:pPr>
              <w:spacing w:after="0"/>
            </w:pPr>
            <w:r>
              <w:rPr>
                <w:sz w:val="17"/>
              </w:rPr>
              <w:t>MVP definition; prototype not yet built</w:t>
            </w:r>
          </w:p>
        </w:tc>
      </w:tr>
      <w:tr>
        <w:tc>
          <w:tcPr>
            <w:tcW w:type="dxa" w:w="5040"/>
            <w:vAlign w:val="center"/>
          </w:tcPr>
          <w:p>
            <w:pPr>
              <w:spacing w:after="0"/>
            </w:pPr>
            <w:r>
              <w:rPr>
                <w:sz w:val="17"/>
              </w:rPr>
              <w:t>Primary users</w:t>
            </w:r>
          </w:p>
        </w:tc>
        <w:tc>
          <w:tcPr>
            <w:tcW w:type="dxa" w:w="5040"/>
            <w:vAlign w:val="center"/>
          </w:tcPr>
          <w:p>
            <w:pPr>
              <w:spacing w:after="0"/>
            </w:pPr>
            <w:r>
              <w:rPr>
                <w:sz w:val="17"/>
              </w:rPr>
              <w:t>Procurement officers and authorized reviewers</w:t>
            </w:r>
          </w:p>
        </w:tc>
      </w:tr>
      <w:tr>
        <w:tc>
          <w:tcPr>
            <w:tcW w:type="dxa" w:w="5040"/>
            <w:vAlign w:val="center"/>
          </w:tcPr>
          <w:p>
            <w:pPr>
              <w:spacing w:after="0"/>
            </w:pPr>
            <w:r>
              <w:rPr>
                <w:sz w:val="17"/>
              </w:rPr>
              <w:t>Secondary users</w:t>
            </w:r>
          </w:p>
        </w:tc>
        <w:tc>
          <w:tcPr>
            <w:tcW w:type="dxa" w:w="5040"/>
            <w:vAlign w:val="center"/>
          </w:tcPr>
          <w:p>
            <w:pPr>
              <w:spacing w:after="0"/>
            </w:pPr>
            <w:r>
              <w:rPr>
                <w:sz w:val="17"/>
              </w:rPr>
              <w:t>Reviewing authorities and auditors</w:t>
            </w:r>
          </w:p>
        </w:tc>
      </w:tr>
      <w:tr>
        <w:tc>
          <w:tcPr>
            <w:tcW w:type="dxa" w:w="5040"/>
            <w:vAlign w:val="center"/>
          </w:tcPr>
          <w:p>
            <w:pPr>
              <w:spacing w:after="0"/>
            </w:pPr>
            <w:r>
              <w:rPr>
                <w:sz w:val="17"/>
              </w:rPr>
              <w:t>Prototype data</w:t>
            </w:r>
          </w:p>
        </w:tc>
        <w:tc>
          <w:tcPr>
            <w:tcW w:type="dxa" w:w="5040"/>
            <w:vAlign w:val="center"/>
          </w:tcPr>
          <w:p>
            <w:pPr>
              <w:spacing w:after="0"/>
            </w:pPr>
            <w:r>
              <w:rPr>
                <w:sz w:val="17"/>
              </w:rPr>
              <w:t>Synthetic bidder data and clearly marked simulated registry data</w:t>
            </w:r>
          </w:p>
        </w:tc>
      </w:tr>
      <w:tr>
        <w:tc>
          <w:tcPr>
            <w:tcW w:type="dxa" w:w="5040"/>
            <w:vAlign w:val="center"/>
          </w:tcPr>
          <w:p>
            <w:pPr>
              <w:spacing w:after="0"/>
            </w:pPr>
            <w:r>
              <w:rPr>
                <w:sz w:val="17"/>
              </w:rPr>
              <w:t>Final decision authority</w:t>
            </w:r>
          </w:p>
        </w:tc>
        <w:tc>
          <w:tcPr>
            <w:tcW w:type="dxa" w:w="5040"/>
            <w:vAlign w:val="center"/>
          </w:tcPr>
          <w:p>
            <w:pPr>
              <w:spacing w:after="0"/>
            </w:pPr>
            <w:r>
              <w:rPr>
                <w:sz w:val="17"/>
              </w:rPr>
              <w:t>Authorized procurement officer</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EAF2F8"/>
          </w:tcPr>
          <w:p>
            <w:r>
              <w:rPr>
                <w:b/>
                <w:sz w:val="21"/>
              </w:rPr>
              <w:t>Important scope rule</w:t>
              <w:br/>
            </w:r>
            <w:r>
              <w:rPr>
                <w:sz w:val="19"/>
              </w:rPr>
              <w:t>This PRD describes the system we intend to build. It does not claim that the prototype or live government integrations already exist.</w:t>
            </w:r>
          </w:p>
        </w:tc>
      </w:tr>
    </w:tbl>
    <w:p>
      <w:pPr>
        <w:spacing w:after="40"/>
      </w:pPr>
    </w:p>
    <w:p>
      <w:pPr>
        <w:pStyle w:val="Heading1"/>
        <w:keepNext/>
      </w:pPr>
      <w:r>
        <w:t>1. Executive Summary</w:t>
      </w:r>
    </w:p>
    <w:p>
      <w:pPr>
        <w:spacing w:after="100" w:line="259" w:lineRule="auto"/>
      </w:pPr>
      <w:r>
        <w:rPr>
          <w:b w:val="0"/>
        </w:rPr>
        <w:t>Bid Compliance Copilot is a web-based workspace for procurement officers to evaluate bidder compliance against the requirements of a specific tender. The system converts tender requirements into a versioned Requirement Pack, extracts evidence from bidder documents, verifies selected facts against authorized or simulated sources, applies deterministic compliance rules, and presents an evidence-linked result for officer review.</w:t>
      </w:r>
    </w:p>
    <w:p>
      <w:pPr>
        <w:spacing w:after="100" w:line="259" w:lineRule="auto"/>
      </w:pPr>
      <w:r>
        <w:rPr>
          <w:b w:val="0"/>
        </w:rPr>
        <w:t>Core principle: AI extracts and explains; deterministic rules evaluate; the authorized officer makes the procurement decision.</w:t>
      </w:r>
    </w:p>
    <w:p>
      <w:pPr>
        <w:spacing w:after="100" w:line="259" w:lineRule="auto"/>
      </w:pPr>
      <w:r>
        <w:rPr>
          <w:b w:val="0"/>
        </w:rPr>
        <w:t>The SIH prototype will focus on one complete vertical slice using synthetic bidder documents and simulated registry adapters where live access is unavailable. Simulated results will be visibly marked.</w:t>
      </w:r>
    </w:p>
    <w:p>
      <w:pPr>
        <w:pStyle w:val="Heading1"/>
        <w:keepNext/>
      </w:pPr>
      <w:r>
        <w:t>2. Problem and User Need</w:t>
      </w:r>
    </w:p>
    <w:p>
      <w:pPr>
        <w:spacing w:after="100" w:line="259" w:lineRule="auto"/>
      </w:pPr>
      <w:r>
        <w:rPr>
          <w:b w:val="0"/>
        </w:rPr>
        <w:t>Procurement evaluation can require officers to compare tender clauses, bidder documents, identifiers, eligibility evidence and information from multiple sources. Tender-specific requirements may also change through corrigenda.</w:t>
      </w:r>
    </w:p>
    <w:p>
      <w:pPr>
        <w:pStyle w:val="ListBullet"/>
        <w:spacing w:after="40"/>
      </w:pPr>
      <w:r>
        <w:t>Manual document-by-document verification is time-consuming.</w:t>
      </w:r>
    </w:p>
    <w:p>
      <w:pPr>
        <w:pStyle w:val="ListBullet"/>
        <w:spacing w:after="40"/>
      </w:pPr>
      <w:r>
        <w:t>Evidence and source information can be scattered when a decision is reviewed later.</w:t>
      </w:r>
    </w:p>
    <w:p>
      <w:pPr>
        <w:pStyle w:val="ListBullet"/>
        <w:spacing w:after="40"/>
      </w:pPr>
      <w:r>
        <w:t>Conflicting identifiers, names or document values can be difficult to spot consistently.</w:t>
      </w:r>
    </w:p>
    <w:p>
      <w:pPr>
        <w:pStyle w:val="ListBullet"/>
        <w:spacing w:after="40"/>
      </w:pPr>
      <w:r>
        <w:t>Unavailable or uncertain evidence can be mishandled if the workflow does not distinguish it from a failed requirement.</w:t>
      </w:r>
    </w:p>
    <w:p>
      <w:pPr>
        <w:spacing w:after="100" w:line="259" w:lineRule="auto"/>
      </w:pPr>
      <w:r>
        <w:rPr>
          <w:b w:val="0"/>
        </w:rPr>
        <w:t>The product is designed around traceable evidence, versioned requirements, deterministic checks and explicit human review.</w:t>
      </w:r>
    </w:p>
    <w:p>
      <w:pPr>
        <w:pStyle w:val="Heading1"/>
        <w:keepNext/>
      </w:pPr>
      <w:r>
        <w:t>3. Goals and Non-Goals</w:t>
      </w:r>
    </w:p>
    <w:p>
      <w:pPr>
        <w:pStyle w:val="Heading2"/>
        <w:keepNext/>
      </w:pPr>
      <w:r>
        <w:t>3.1 Goals</w:t>
      </w:r>
    </w:p>
    <w:p>
      <w:pPr>
        <w:pStyle w:val="ListBullet"/>
        <w:spacing w:after="40"/>
      </w:pPr>
      <w:r>
        <w:t>Create a tender-specific, versioned Requirement Pack.</w:t>
      </w:r>
    </w:p>
    <w:p>
      <w:pPr>
        <w:pStyle w:val="ListBullet"/>
        <w:spacing w:after="40"/>
      </w:pPr>
      <w:r>
        <w:t>Allow an officer to review and freeze extracted requirements.</w:t>
      </w:r>
    </w:p>
    <w:p>
      <w:pPr>
        <w:pStyle w:val="ListBullet"/>
        <w:spacing w:after="40"/>
      </w:pPr>
      <w:r>
        <w:t>Accept bidder documents while preserving original evidence.</w:t>
      </w:r>
    </w:p>
    <w:p>
      <w:pPr>
        <w:pStyle w:val="ListBullet"/>
        <w:spacing w:after="40"/>
      </w:pPr>
      <w:r>
        <w:t>Extract structured fields with document and page/location references.</w:t>
      </w:r>
    </w:p>
    <w:p>
      <w:pPr>
        <w:pStyle w:val="ListBullet"/>
        <w:spacing w:after="40"/>
      </w:pPr>
      <w:r>
        <w:t>Support authorized, simulated and manual verification adapters.</w:t>
      </w:r>
    </w:p>
    <w:p>
      <w:pPr>
        <w:pStyle w:val="ListBullet"/>
        <w:spacing w:after="40"/>
      </w:pPr>
      <w:r>
        <w:t>Resolve bidder identity primarily through identifiers such as PAN/GSTIN.</w:t>
      </w:r>
    </w:p>
    <w:p>
      <w:pPr>
        <w:pStyle w:val="ListBullet"/>
        <w:spacing w:after="40"/>
      </w:pPr>
      <w:r>
        <w:t>Evaluate requirements using deterministic rules.</w:t>
      </w:r>
    </w:p>
    <w:p>
      <w:pPr>
        <w:pStyle w:val="ListBullet"/>
        <w:spacing w:after="40"/>
      </w:pPr>
      <w:r>
        <w:t>Represent uncertainty with PASS, FAIL, REVIEW and NOT VERIFIED.</w:t>
      </w:r>
    </w:p>
    <w:p>
      <w:pPr>
        <w:pStyle w:val="ListBullet"/>
        <w:spacing w:after="40"/>
      </w:pPr>
      <w:r>
        <w:t>Provide an evidence-linked compliance matrix.</w:t>
      </w:r>
    </w:p>
    <w:p>
      <w:pPr>
        <w:pStyle w:val="ListBullet"/>
        <w:spacing w:after="40"/>
      </w:pPr>
      <w:r>
        <w:t>Allow reasoned officer overrides and generate an evidence-backed report.</w:t>
      </w:r>
    </w:p>
    <w:p>
      <w:pPr>
        <w:pStyle w:val="ListBullet"/>
        <w:spacing w:after="40"/>
      </w:pPr>
      <w:r>
        <w:t>Make the prototype demonstrable end-to-end with synthetic data.</w:t>
      </w:r>
    </w:p>
    <w:p>
      <w:pPr>
        <w:pStyle w:val="Heading2"/>
        <w:keepNext/>
      </w:pPr>
      <w:r>
        <w:t>3.2 Non-Goals for MVP</w:t>
      </w:r>
    </w:p>
    <w:p>
      <w:pPr>
        <w:pStyle w:val="ListBullet"/>
        <w:spacing w:after="40"/>
      </w:pPr>
      <w:r>
        <w:t>Automatic qualification or disqualification without officer action.</w:t>
      </w:r>
    </w:p>
    <w:p>
      <w:pPr>
        <w:pStyle w:val="ListBullet"/>
        <w:spacing w:after="40"/>
      </w:pPr>
      <w:r>
        <w:t>Unrestricted access to live government registries.</w:t>
      </w:r>
    </w:p>
    <w:p>
      <w:pPr>
        <w:pStyle w:val="ListBullet"/>
        <w:spacing w:after="40"/>
      </w:pPr>
      <w:r>
        <w:t>Automated submission, modification or withdrawal of bids on GeM.</w:t>
      </w:r>
    </w:p>
    <w:p>
      <w:pPr>
        <w:pStyle w:val="ListBullet"/>
        <w:spacing w:after="40"/>
      </w:pPr>
      <w:r>
        <w:t>A mobile application.</w:t>
      </w:r>
    </w:p>
    <w:p>
      <w:pPr>
        <w:pStyle w:val="ListBullet"/>
        <w:spacing w:after="40"/>
      </w:pPr>
      <w:r>
        <w:t>A general-purpose procurement ERP.</w:t>
      </w:r>
    </w:p>
    <w:p>
      <w:pPr>
        <w:pStyle w:val="ListBullet"/>
        <w:spacing w:after="40"/>
      </w:pPr>
      <w:r>
        <w:t>Autonomous legal or procurement advice.</w:t>
      </w:r>
    </w:p>
    <w:p>
      <w:pPr>
        <w:pStyle w:val="ListBullet"/>
        <w:spacing w:after="40"/>
      </w:pPr>
      <w:r>
        <w:t>Training an LLM on bidder documents.</w:t>
      </w:r>
    </w:p>
    <w:p>
      <w:pPr>
        <w:pStyle w:val="ListBullet"/>
        <w:spacing w:after="40"/>
      </w:pPr>
      <w:r>
        <w:t>Building every possible government integration for the SIH prototype.</w:t>
      </w:r>
    </w:p>
    <w:p>
      <w:pPr>
        <w:pStyle w:val="ListBullet"/>
        <w:spacing w:after="40"/>
      </w:pPr>
      <w:r>
        <w:t>Production-scale enterprise infrastructure unless required for the demo.</w:t>
      </w:r>
    </w:p>
    <w:p>
      <w:pPr>
        <w:pStyle w:val="Heading1"/>
        <w:keepNext/>
      </w:pPr>
      <w:r>
        <w:t>4. Users and Roles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8"/>
              </w:rPr>
              <w:t>Role</w:t>
            </w:r>
          </w:p>
        </w:tc>
        <w:tc>
          <w:tcPr>
            <w:tcW w:type="dxa" w:w="3360"/>
            <w:shd w:fill="1F4E78"/>
          </w:tcPr>
          <w:p>
            <w:r>
              <w:rPr>
                <w:b/>
                <w:color w:val="FFFFFF"/>
                <w:sz w:val="18"/>
              </w:rPr>
              <w:t>Responsibilities</w:t>
            </w:r>
          </w:p>
        </w:tc>
        <w:tc>
          <w:tcPr>
            <w:tcW w:type="dxa" w:w="3360"/>
            <w:shd w:fill="1F4E78"/>
          </w:tcPr>
          <w:p>
            <w:r>
              <w:rPr>
                <w:b/>
                <w:color w:val="FFFFFF"/>
                <w:sz w:val="18"/>
              </w:rPr>
              <w:t>Key permissions</w:t>
            </w:r>
          </w:p>
        </w:tc>
      </w:tr>
      <w:tr>
        <w:tc>
          <w:tcPr>
            <w:tcW w:type="dxa" w:w="3360"/>
            <w:vAlign w:val="center"/>
          </w:tcPr>
          <w:p>
            <w:pPr>
              <w:spacing w:after="0"/>
            </w:pPr>
            <w:r>
              <w:rPr>
                <w:sz w:val="17"/>
              </w:rPr>
              <w:t>Procurement Officer</w:t>
            </w:r>
          </w:p>
        </w:tc>
        <w:tc>
          <w:tcPr>
            <w:tcW w:type="dxa" w:w="3360"/>
            <w:vAlign w:val="center"/>
          </w:tcPr>
          <w:p>
            <w:pPr>
              <w:spacing w:after="0"/>
            </w:pPr>
            <w:r>
              <w:rPr>
                <w:sz w:val="17"/>
              </w:rPr>
              <w:t>Create tender, review requirements, evaluate bidders, resolve reviews and make final decision.</w:t>
            </w:r>
          </w:p>
        </w:tc>
        <w:tc>
          <w:tcPr>
            <w:tcW w:type="dxa" w:w="3360"/>
            <w:vAlign w:val="center"/>
          </w:tcPr>
          <w:p>
            <w:pPr>
              <w:spacing w:after="0"/>
            </w:pPr>
            <w:r>
              <w:rPr>
                <w:sz w:val="17"/>
              </w:rPr>
              <w:t>Create/edit assigned tenders; review; override; approve; report.</w:t>
            </w:r>
          </w:p>
        </w:tc>
      </w:tr>
      <w:tr>
        <w:tc>
          <w:tcPr>
            <w:tcW w:type="dxa" w:w="3360"/>
            <w:vAlign w:val="center"/>
          </w:tcPr>
          <w:p>
            <w:pPr>
              <w:spacing w:after="0"/>
            </w:pPr>
            <w:r>
              <w:rPr>
                <w:sz w:val="17"/>
              </w:rPr>
              <w:t>Reviewing Authority</w:t>
            </w:r>
          </w:p>
        </w:tc>
        <w:tc>
          <w:tcPr>
            <w:tcW w:type="dxa" w:w="3360"/>
            <w:vAlign w:val="center"/>
          </w:tcPr>
          <w:p>
            <w:pPr>
              <w:spacing w:after="0"/>
            </w:pPr>
            <w:r>
              <w:rPr>
                <w:sz w:val="17"/>
              </w:rPr>
              <w:t>Review configured high-impact decisions and overrides.</w:t>
            </w:r>
          </w:p>
        </w:tc>
        <w:tc>
          <w:tcPr>
            <w:tcW w:type="dxa" w:w="3360"/>
            <w:vAlign w:val="center"/>
          </w:tcPr>
          <w:p>
            <w:pPr>
              <w:spacing w:after="0"/>
            </w:pPr>
            <w:r>
              <w:rPr>
                <w:sz w:val="17"/>
              </w:rPr>
              <w:t>Read evidence; approve/reject configured review actions.</w:t>
            </w:r>
          </w:p>
        </w:tc>
      </w:tr>
      <w:tr>
        <w:tc>
          <w:tcPr>
            <w:tcW w:type="dxa" w:w="3360"/>
            <w:vAlign w:val="center"/>
          </w:tcPr>
          <w:p>
            <w:pPr>
              <w:spacing w:after="0"/>
            </w:pPr>
            <w:r>
              <w:rPr>
                <w:sz w:val="17"/>
              </w:rPr>
              <w:t>Auditor</w:t>
            </w:r>
          </w:p>
        </w:tc>
        <w:tc>
          <w:tcPr>
            <w:tcW w:type="dxa" w:w="3360"/>
            <w:vAlign w:val="center"/>
          </w:tcPr>
          <w:p>
            <w:pPr>
              <w:spacing w:after="0"/>
            </w:pPr>
            <w:r>
              <w:rPr>
                <w:sz w:val="17"/>
              </w:rPr>
              <w:t>Inspect evidence, provenance and decision history.</w:t>
            </w:r>
          </w:p>
        </w:tc>
        <w:tc>
          <w:tcPr>
            <w:tcW w:type="dxa" w:w="3360"/>
            <w:vAlign w:val="center"/>
          </w:tcPr>
          <w:p>
            <w:pPr>
              <w:spacing w:after="0"/>
            </w:pPr>
            <w:r>
              <w:rPr>
                <w:sz w:val="17"/>
              </w:rPr>
              <w:t>Read-only access to permitted records.</w:t>
            </w:r>
          </w:p>
        </w:tc>
      </w:tr>
      <w:tr>
        <w:tc>
          <w:tcPr>
            <w:tcW w:type="dxa" w:w="3360"/>
            <w:vAlign w:val="center"/>
          </w:tcPr>
          <w:p>
            <w:pPr>
              <w:spacing w:after="0"/>
            </w:pPr>
            <w:r>
              <w:rPr>
                <w:sz w:val="17"/>
              </w:rPr>
              <w:t>System Administrator</w:t>
            </w:r>
          </w:p>
        </w:tc>
        <w:tc>
          <w:tcPr>
            <w:tcW w:type="dxa" w:w="3360"/>
            <w:vAlign w:val="center"/>
          </w:tcPr>
          <w:p>
            <w:pPr>
              <w:spacing w:after="0"/>
            </w:pPr>
            <w:r>
              <w:rPr>
                <w:sz w:val="17"/>
              </w:rPr>
              <w:t>Manage users, configuration and system health.</w:t>
            </w:r>
          </w:p>
        </w:tc>
        <w:tc>
          <w:tcPr>
            <w:tcW w:type="dxa" w:w="3360"/>
            <w:vAlign w:val="center"/>
          </w:tcPr>
          <w:p>
            <w:pPr>
              <w:spacing w:after="0"/>
            </w:pPr>
            <w:r>
              <w:rPr>
                <w:sz w:val="17"/>
              </w:rPr>
              <w:t>Administrative configuration; no procurement decision authority.</w:t>
            </w:r>
          </w:p>
        </w:tc>
      </w:tr>
    </w:tbl>
    <w:p>
      <w:pPr>
        <w:spacing w:after="20"/>
      </w:pPr>
    </w:p>
    <w:p>
      <w:pPr>
        <w:pStyle w:val="Heading1"/>
        <w:keepNext/>
      </w:pPr>
      <w:r>
        <w:t>5. Core Product Concepts</w:t>
      </w:r>
    </w:p>
    <w:p>
      <w:pPr>
        <w:pStyle w:val="Heading2"/>
        <w:keepNext/>
      </w:pPr>
      <w:r>
        <w:t>5.1 Requirement Pack</w:t>
      </w:r>
    </w:p>
    <w:p>
      <w:pPr>
        <w:spacing w:after="100" w:line="259" w:lineRule="auto"/>
      </w:pPr>
      <w:r>
        <w:rPr>
          <w:b w:val="0"/>
        </w:rPr>
        <w:t>A Requirement Pack is the structured, officer-approved representation of a tender's applicable compliance requirements.</w:t>
      </w:r>
    </w:p>
    <w:p>
      <w:pPr>
        <w:pStyle w:val="ListBullet"/>
        <w:spacing w:after="40"/>
      </w:pPr>
      <w:r>
        <w:t>Every tender has a Requirement Pack version.</w:t>
      </w:r>
    </w:p>
    <w:p>
      <w:pPr>
        <w:pStyle w:val="ListBullet"/>
        <w:spacing w:after="40"/>
      </w:pPr>
      <w:r>
        <w:t>Corrigenda or material requirement changes create a new version.</w:t>
      </w:r>
    </w:p>
    <w:p>
      <w:pPr>
        <w:pStyle w:val="ListBullet"/>
        <w:spacing w:after="40"/>
      </w:pPr>
      <w:r>
        <w:t>Affected checks are re-evaluated against the new version.</w:t>
      </w:r>
    </w:p>
    <w:p>
      <w:pPr>
        <w:pStyle w:val="ListBullet"/>
        <w:spacing w:after="40"/>
      </w:pPr>
      <w:r>
        <w:t>Previous versions remain available for audit.</w:t>
      </w:r>
    </w:p>
    <w:p>
      <w:pPr>
        <w:pStyle w:val="Heading2"/>
        <w:keepNext/>
      </w:pPr>
      <w:r>
        <w:t>5.2 Evidence</w:t>
      </w:r>
    </w:p>
    <w:p>
      <w:pPr>
        <w:spacing w:after="100" w:line="259" w:lineRule="auto"/>
      </w:pPr>
      <w:r>
        <w:rPr>
          <w:b w:val="0"/>
        </w:rPr>
        <w:t>Evidence links a system result to the source from which it was derived.</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Evidence field</w:t>
            </w:r>
          </w:p>
        </w:tc>
        <w:tc>
          <w:tcPr>
            <w:tcW w:type="dxa" w:w="5040"/>
            <w:shd w:fill="1F4E78"/>
          </w:tcPr>
          <w:p>
            <w:r>
              <w:rPr>
                <w:b/>
                <w:color w:val="FFFFFF"/>
                <w:sz w:val="18"/>
              </w:rPr>
              <w:t>Example</w:t>
            </w:r>
          </w:p>
        </w:tc>
      </w:tr>
      <w:tr>
        <w:tc>
          <w:tcPr>
            <w:tcW w:type="dxa" w:w="5040"/>
            <w:vAlign w:val="center"/>
          </w:tcPr>
          <w:p>
            <w:pPr>
              <w:spacing w:after="0"/>
            </w:pPr>
            <w:r>
              <w:rPr>
                <w:sz w:val="17"/>
              </w:rPr>
              <w:t>Source type</w:t>
            </w:r>
          </w:p>
        </w:tc>
        <w:tc>
          <w:tcPr>
            <w:tcW w:type="dxa" w:w="5040"/>
            <w:vAlign w:val="center"/>
          </w:tcPr>
          <w:p>
            <w:pPr>
              <w:spacing w:after="0"/>
            </w:pPr>
            <w:r>
              <w:rPr>
                <w:sz w:val="17"/>
              </w:rPr>
              <w:t>Bidder document / registry / manual attestation</w:t>
            </w:r>
          </w:p>
        </w:tc>
      </w:tr>
      <w:tr>
        <w:tc>
          <w:tcPr>
            <w:tcW w:type="dxa" w:w="5040"/>
            <w:vAlign w:val="center"/>
          </w:tcPr>
          <w:p>
            <w:pPr>
              <w:spacing w:after="0"/>
            </w:pPr>
            <w:r>
              <w:rPr>
                <w:sz w:val="17"/>
              </w:rPr>
              <w:t>Source identifier</w:t>
            </w:r>
          </w:p>
        </w:tc>
        <w:tc>
          <w:tcPr>
            <w:tcW w:type="dxa" w:w="5040"/>
            <w:vAlign w:val="center"/>
          </w:tcPr>
          <w:p>
            <w:pPr>
              <w:spacing w:after="0"/>
            </w:pPr>
            <w:r>
              <w:rPr>
                <w:sz w:val="17"/>
              </w:rPr>
              <w:t>GST_Certificate.pdf</w:t>
            </w:r>
          </w:p>
        </w:tc>
      </w:tr>
      <w:tr>
        <w:tc>
          <w:tcPr>
            <w:tcW w:type="dxa" w:w="5040"/>
            <w:vAlign w:val="center"/>
          </w:tcPr>
          <w:p>
            <w:pPr>
              <w:spacing w:after="0"/>
            </w:pPr>
            <w:r>
              <w:rPr>
                <w:sz w:val="17"/>
              </w:rPr>
              <w:t>Location</w:t>
            </w:r>
          </w:p>
        </w:tc>
        <w:tc>
          <w:tcPr>
            <w:tcW w:type="dxa" w:w="5040"/>
            <w:vAlign w:val="center"/>
          </w:tcPr>
          <w:p>
            <w:pPr>
              <w:spacing w:after="0"/>
            </w:pPr>
            <w:r>
              <w:rPr>
                <w:sz w:val="17"/>
              </w:rPr>
              <w:t>Page 1; OCR/text location</w:t>
            </w:r>
          </w:p>
        </w:tc>
      </w:tr>
      <w:tr>
        <w:tc>
          <w:tcPr>
            <w:tcW w:type="dxa" w:w="5040"/>
            <w:vAlign w:val="center"/>
          </w:tcPr>
          <w:p>
            <w:pPr>
              <w:spacing w:after="0"/>
            </w:pPr>
            <w:r>
              <w:rPr>
                <w:sz w:val="17"/>
              </w:rPr>
              <w:t>Extracted value</w:t>
            </w:r>
          </w:p>
        </w:tc>
        <w:tc>
          <w:tcPr>
            <w:tcW w:type="dxa" w:w="5040"/>
            <w:vAlign w:val="center"/>
          </w:tcPr>
          <w:p>
            <w:pPr>
              <w:spacing w:after="0"/>
            </w:pPr>
            <w:r>
              <w:rPr>
                <w:sz w:val="17"/>
              </w:rPr>
              <w:t>GSTIN</w:t>
            </w:r>
          </w:p>
        </w:tc>
      </w:tr>
      <w:tr>
        <w:tc>
          <w:tcPr>
            <w:tcW w:type="dxa" w:w="5040"/>
            <w:vAlign w:val="center"/>
          </w:tcPr>
          <w:p>
            <w:pPr>
              <w:spacing w:after="0"/>
            </w:pPr>
            <w:r>
              <w:rPr>
                <w:sz w:val="17"/>
              </w:rPr>
              <w:t>Confidence</w:t>
            </w:r>
          </w:p>
        </w:tc>
        <w:tc>
          <w:tcPr>
            <w:tcW w:type="dxa" w:w="5040"/>
            <w:vAlign w:val="center"/>
          </w:tcPr>
          <w:p>
            <w:pPr>
              <w:spacing w:after="0"/>
            </w:pPr>
            <w:r>
              <w:rPr>
                <w:sz w:val="17"/>
              </w:rPr>
              <w:t>High / Medium / Low</w:t>
            </w:r>
          </w:p>
        </w:tc>
      </w:tr>
      <w:tr>
        <w:tc>
          <w:tcPr>
            <w:tcW w:type="dxa" w:w="5040"/>
            <w:vAlign w:val="center"/>
          </w:tcPr>
          <w:p>
            <w:pPr>
              <w:spacing w:after="0"/>
            </w:pPr>
            <w:r>
              <w:rPr>
                <w:sz w:val="17"/>
              </w:rPr>
              <w:t>Provenance</w:t>
            </w:r>
          </w:p>
        </w:tc>
        <w:tc>
          <w:tcPr>
            <w:tcW w:type="dxa" w:w="5040"/>
            <w:vAlign w:val="center"/>
          </w:tcPr>
          <w:p>
            <w:pPr>
              <w:spacing w:after="0"/>
            </w:pPr>
            <w:r>
              <w:rPr>
                <w:sz w:val="17"/>
              </w:rPr>
              <w:t>LIVE / SIMULATED / MANUAL</w:t>
            </w:r>
          </w:p>
        </w:tc>
      </w:tr>
      <w:tr>
        <w:tc>
          <w:tcPr>
            <w:tcW w:type="dxa" w:w="5040"/>
            <w:vAlign w:val="center"/>
          </w:tcPr>
          <w:p>
            <w:pPr>
              <w:spacing w:after="0"/>
            </w:pPr>
            <w:r>
              <w:rPr>
                <w:sz w:val="17"/>
              </w:rPr>
              <w:t>Timestamp</w:t>
            </w:r>
          </w:p>
        </w:tc>
        <w:tc>
          <w:tcPr>
            <w:tcW w:type="dxa" w:w="5040"/>
            <w:vAlign w:val="center"/>
          </w:tcPr>
          <w:p>
            <w:pPr>
              <w:spacing w:after="0"/>
            </w:pPr>
            <w:r>
              <w:rPr>
                <w:sz w:val="17"/>
              </w:rPr>
              <w:t>Verification time</w:t>
            </w:r>
          </w:p>
        </w:tc>
      </w:tr>
    </w:tbl>
    <w:p>
      <w:pPr>
        <w:spacing w:after="20"/>
      </w:pPr>
    </w:p>
    <w:p>
      <w:pPr>
        <w:pStyle w:val="Heading2"/>
        <w:keepNext/>
      </w:pPr>
      <w:r>
        <w:t>5.3 Compliance states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State</w:t>
            </w:r>
          </w:p>
        </w:tc>
        <w:tc>
          <w:tcPr>
            <w:tcW w:type="dxa" w:w="5040"/>
            <w:shd w:fill="1F4E78"/>
          </w:tcPr>
          <w:p>
            <w:r>
              <w:rPr>
                <w:b/>
                <w:color w:val="FFFFFF"/>
                <w:sz w:val="18"/>
              </w:rPr>
              <w:t>Meaning</w:t>
            </w:r>
          </w:p>
        </w:tc>
      </w:tr>
      <w:tr>
        <w:tc>
          <w:tcPr>
            <w:tcW w:type="dxa" w:w="5040"/>
            <w:vAlign w:val="center"/>
          </w:tcPr>
          <w:p>
            <w:pPr>
              <w:spacing w:after="0"/>
            </w:pPr>
            <w:r>
              <w:rPr>
                <w:sz w:val="17"/>
              </w:rPr>
              <w:t>PASS</w:t>
            </w:r>
          </w:p>
        </w:tc>
        <w:tc>
          <w:tcPr>
            <w:tcW w:type="dxa" w:w="5040"/>
            <w:vAlign w:val="center"/>
          </w:tcPr>
          <w:p>
            <w:pPr>
              <w:spacing w:after="0"/>
            </w:pPr>
            <w:r>
              <w:rPr>
                <w:sz w:val="17"/>
              </w:rPr>
              <w:t>Available evidence satisfies the applicable requirement.</w:t>
            </w:r>
          </w:p>
        </w:tc>
      </w:tr>
      <w:tr>
        <w:tc>
          <w:tcPr>
            <w:tcW w:type="dxa" w:w="5040"/>
            <w:vAlign w:val="center"/>
          </w:tcPr>
          <w:p>
            <w:pPr>
              <w:spacing w:after="0"/>
            </w:pPr>
            <w:r>
              <w:rPr>
                <w:sz w:val="17"/>
              </w:rPr>
              <w:t>FAIL</w:t>
            </w:r>
          </w:p>
        </w:tc>
        <w:tc>
          <w:tcPr>
            <w:tcW w:type="dxa" w:w="5040"/>
            <w:vAlign w:val="center"/>
          </w:tcPr>
          <w:p>
            <w:pPr>
              <w:spacing w:after="0"/>
            </w:pPr>
            <w:r>
              <w:rPr>
                <w:sz w:val="17"/>
              </w:rPr>
              <w:t>Available evidence contradicts or does not satisfy the applicable requirement.</w:t>
            </w:r>
          </w:p>
        </w:tc>
      </w:tr>
      <w:tr>
        <w:tc>
          <w:tcPr>
            <w:tcW w:type="dxa" w:w="5040"/>
            <w:vAlign w:val="center"/>
          </w:tcPr>
          <w:p>
            <w:pPr>
              <w:spacing w:after="0"/>
            </w:pPr>
            <w:r>
              <w:rPr>
                <w:sz w:val="17"/>
              </w:rPr>
              <w:t>REVIEW</w:t>
            </w:r>
          </w:p>
        </w:tc>
        <w:tc>
          <w:tcPr>
            <w:tcW w:type="dxa" w:w="5040"/>
            <w:vAlign w:val="center"/>
          </w:tcPr>
          <w:p>
            <w:pPr>
              <w:spacing w:after="0"/>
            </w:pPr>
            <w:r>
              <w:rPr>
                <w:sz w:val="17"/>
              </w:rPr>
              <w:t>Evidence exists but requires officer judgement or has unresolved ambiguity.</w:t>
            </w:r>
          </w:p>
        </w:tc>
      </w:tr>
      <w:tr>
        <w:tc>
          <w:tcPr>
            <w:tcW w:type="dxa" w:w="5040"/>
            <w:vAlign w:val="center"/>
          </w:tcPr>
          <w:p>
            <w:pPr>
              <w:spacing w:after="0"/>
            </w:pPr>
            <w:r>
              <w:rPr>
                <w:sz w:val="17"/>
              </w:rPr>
              <w:t>NOT VERIFIED</w:t>
            </w:r>
          </w:p>
        </w:tc>
        <w:tc>
          <w:tcPr>
            <w:tcW w:type="dxa" w:w="5040"/>
            <w:vAlign w:val="center"/>
          </w:tcPr>
          <w:p>
            <w:pPr>
              <w:spacing w:after="0"/>
            </w:pPr>
            <w:r>
              <w:rPr>
                <w:sz w:val="17"/>
              </w:rPr>
              <w:t>Required evidence/source is unavailable or not authorized.</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EAF2F8"/>
          </w:tcPr>
          <w:p>
            <w:r>
              <w:rPr>
                <w:b/>
                <w:sz w:val="21"/>
              </w:rPr>
              <w:t>Safety rule</w:t>
              <w:br/>
            </w:r>
            <w:r>
              <w:rPr>
                <w:sz w:val="19"/>
              </w:rPr>
              <w:t>The system must never silently convert NOT VERIFIED into PASS or FAIL.</w:t>
            </w:r>
          </w:p>
        </w:tc>
      </w:tr>
    </w:tbl>
    <w:p>
      <w:pPr>
        <w:spacing w:after="40"/>
      </w:pPr>
    </w:p>
    <w:p>
      <w:pPr>
        <w:pStyle w:val="Heading2"/>
        <w:keepNext/>
      </w:pPr>
      <w:r>
        <w:t>5.4 Source provenance</w:t>
      </w:r>
    </w:p>
    <w:p>
      <w:pPr>
        <w:pStyle w:val="ListBullet"/>
        <w:spacing w:after="40"/>
      </w:pPr>
      <w:r>
        <w:t>LIVE — result returned by an authorized source integration.</w:t>
      </w:r>
    </w:p>
    <w:p>
      <w:pPr>
        <w:pStyle w:val="ListBullet"/>
        <w:spacing w:after="40"/>
      </w:pPr>
      <w:r>
        <w:t>SIMULATED — result returned by the prototype's synthetic registry adapter.</w:t>
      </w:r>
    </w:p>
    <w:p>
      <w:pPr>
        <w:pStyle w:val="ListBullet"/>
        <w:spacing w:after="40"/>
      </w:pPr>
      <w:r>
        <w:t>MANUAL — result entered or attested by an authorized officer.</w:t>
      </w:r>
    </w:p>
    <w:p>
      <w:pPr>
        <w:pStyle w:val="Heading1"/>
        <w:keepNext/>
      </w:pPr>
      <w:r>
        <w:t>6. MVP End-to-End Workflow</w:t>
      </w:r>
    </w:p>
    <w:p>
      <w:pPr>
        <w:pStyle w:val="ListNumber"/>
        <w:spacing w:after="40"/>
      </w:pPr>
      <w:r>
        <w:t>Officer creates a tender and uploads tender documents.</w:t>
      </w:r>
    </w:p>
    <w:p>
      <w:pPr>
        <w:pStyle w:val="ListNumber"/>
        <w:spacing w:after="40"/>
      </w:pPr>
      <w:r>
        <w:t>System extracts candidate requirements with source references.</w:t>
      </w:r>
    </w:p>
    <w:p>
      <w:pPr>
        <w:pStyle w:val="ListNumber"/>
        <w:spacing w:after="40"/>
      </w:pPr>
      <w:r>
        <w:t>Officer reviews, edits and approves the Requirement Pack.</w:t>
      </w:r>
    </w:p>
    <w:p>
      <w:pPr>
        <w:pStyle w:val="ListNumber"/>
        <w:spacing w:after="40"/>
      </w:pPr>
      <w:r>
        <w:t>A corrigendum creates a new Requirement Pack version and identifies affected requirements.</w:t>
      </w:r>
    </w:p>
    <w:p>
      <w:pPr>
        <w:pStyle w:val="ListNumber"/>
        <w:spacing w:after="40"/>
      </w:pPr>
      <w:r>
        <w:t>Officer creates a bidder and uploads bidder documents.</w:t>
      </w:r>
    </w:p>
    <w:p>
      <w:pPr>
        <w:pStyle w:val="ListNumber"/>
        <w:spacing w:after="40"/>
      </w:pPr>
      <w:r>
        <w:t>System hashes and stores originals, then extracts native text or OCR.</w:t>
      </w:r>
    </w:p>
    <w:p>
      <w:pPr>
        <w:pStyle w:val="ListNumber"/>
        <w:spacing w:after="40"/>
      </w:pPr>
      <w:r>
        <w:t>Schema-constrained extraction produces structured fields linked to evidence.</w:t>
      </w:r>
    </w:p>
    <w:p>
      <w:pPr>
        <w:pStyle w:val="ListNumber"/>
        <w:spacing w:after="40"/>
      </w:pPr>
      <w:r>
        <w:t>Validation and entity-resolution checks run.</w:t>
      </w:r>
    </w:p>
    <w:p>
      <w:pPr>
        <w:pStyle w:val="ListNumber"/>
        <w:spacing w:after="40"/>
      </w:pPr>
      <w:r>
        <w:t>Selected source checks run through authorized, simulated or manual adapters.</w:t>
      </w:r>
    </w:p>
    <w:p>
      <w:pPr>
        <w:pStyle w:val="ListNumber"/>
        <w:spacing w:after="40"/>
      </w:pPr>
      <w:r>
        <w:t>Deterministic rules evaluate applicable requirements.</w:t>
      </w:r>
    </w:p>
    <w:p>
      <w:pPr>
        <w:pStyle w:val="ListNumber"/>
        <w:spacing w:after="40"/>
      </w:pPr>
      <w:r>
        <w:t>Compliance Matrix shows PASS, FAIL, REVIEW or NOT VERIFIED with evidence.</w:t>
      </w:r>
    </w:p>
    <w:p>
      <w:pPr>
        <w:pStyle w:val="ListNumber"/>
        <w:spacing w:after="40"/>
      </w:pPr>
      <w:r>
        <w:t>Officer reviews findings and may provide a reasoned override where permitted.</w:t>
      </w:r>
    </w:p>
    <w:p>
      <w:pPr>
        <w:pStyle w:val="ListNumber"/>
        <w:spacing w:after="40"/>
      </w:pPr>
      <w:r>
        <w:t>System calculates configured compliance/risk indicators.</w:t>
      </w:r>
    </w:p>
    <w:p>
      <w:pPr>
        <w:pStyle w:val="ListNumber"/>
        <w:spacing w:after="40"/>
      </w:pPr>
      <w:r>
        <w:t>Officer records the final procurement decision.</w:t>
      </w:r>
    </w:p>
    <w:p>
      <w:pPr>
        <w:pStyle w:val="ListNumber"/>
        <w:spacing w:after="40"/>
      </w:pPr>
      <w:r>
        <w:t>System generates the evidence-linked report and audit timeline.</w:t>
      </w:r>
    </w:p>
    <w:p>
      <w:pPr>
        <w:pStyle w:val="Heading1"/>
        <w:keepNext/>
      </w:pPr>
      <w:r>
        <w:t>7. MVP Scope</w:t>
      </w:r>
    </w:p>
    <w:p>
      <w:pPr>
        <w:pStyle w:val="Heading2"/>
        <w:keepNext/>
      </w:pPr>
      <w:r>
        <w:t>7.1 Tender</w:t>
      </w:r>
    </w:p>
    <w:p>
      <w:pPr>
        <w:pStyle w:val="ListBullet"/>
        <w:spacing w:after="40"/>
      </w:pPr>
      <w:r>
        <w:t>Create tender</w:t>
      </w:r>
    </w:p>
    <w:p>
      <w:pPr>
        <w:pStyle w:val="ListBullet"/>
        <w:spacing w:after="40"/>
      </w:pPr>
      <w:r>
        <w:t>Upload tender documents</w:t>
      </w:r>
    </w:p>
    <w:p>
      <w:pPr>
        <w:pStyle w:val="ListBullet"/>
        <w:spacing w:after="40"/>
      </w:pPr>
      <w:r>
        <w:t>Extract candidate requirements</w:t>
      </w:r>
    </w:p>
    <w:p>
      <w:pPr>
        <w:pStyle w:val="ListBullet"/>
        <w:spacing w:after="40"/>
      </w:pPr>
      <w:r>
        <w:t>Show source location</w:t>
      </w:r>
    </w:p>
    <w:p>
      <w:pPr>
        <w:pStyle w:val="ListBullet"/>
        <w:spacing w:after="40"/>
      </w:pPr>
      <w:r>
        <w:t>Officer review/edit/approve</w:t>
      </w:r>
    </w:p>
    <w:p>
      <w:pPr>
        <w:pStyle w:val="ListBullet"/>
        <w:spacing w:after="40"/>
      </w:pPr>
      <w:r>
        <w:t>Create versioned Requirement Pack</w:t>
      </w:r>
    </w:p>
    <w:p>
      <w:pPr>
        <w:pStyle w:val="ListBullet"/>
        <w:spacing w:after="40"/>
      </w:pPr>
      <w:r>
        <w:t>Upload corrigenda and create new versions</w:t>
      </w:r>
    </w:p>
    <w:p>
      <w:pPr>
        <w:pStyle w:val="Heading2"/>
        <w:keepNext/>
      </w:pPr>
      <w:r>
        <w:t>7.2 Bidder</w:t>
      </w:r>
    </w:p>
    <w:p>
      <w:pPr>
        <w:pStyle w:val="ListBullet"/>
        <w:spacing w:after="40"/>
      </w:pPr>
      <w:r>
        <w:t>Create bidder record</w:t>
      </w:r>
    </w:p>
    <w:p>
      <w:pPr>
        <w:pStyle w:val="ListBullet"/>
        <w:spacing w:after="40"/>
      </w:pPr>
      <w:r>
        <w:t>Capture identifiers such as PAN/GSTIN</w:t>
      </w:r>
    </w:p>
    <w:p>
      <w:pPr>
        <w:pStyle w:val="ListBullet"/>
        <w:spacing w:after="40"/>
      </w:pPr>
      <w:r>
        <w:t>Upload bidder documents</w:t>
      </w:r>
    </w:p>
    <w:p>
      <w:pPr>
        <w:pStyle w:val="ListBullet"/>
        <w:spacing w:after="40"/>
      </w:pPr>
      <w:r>
        <w:t>Classify document type</w:t>
      </w:r>
    </w:p>
    <w:p>
      <w:pPr>
        <w:pStyle w:val="ListBullet"/>
        <w:spacing w:after="40"/>
      </w:pPr>
      <w:r>
        <w:t>Preserve original file</w:t>
      </w:r>
    </w:p>
    <w:p>
      <w:pPr>
        <w:pStyle w:val="ListBullet"/>
        <w:spacing w:after="40"/>
      </w:pPr>
      <w:r>
        <w:t>Display extraction and evidence</w:t>
      </w:r>
    </w:p>
    <w:p>
      <w:pPr>
        <w:pStyle w:val="Heading2"/>
        <w:keepNext/>
      </w:pPr>
      <w:r>
        <w:t>7.3 Verification</w:t>
      </w:r>
    </w:p>
    <w:p>
      <w:pPr>
        <w:pStyle w:val="ListBullet"/>
        <w:spacing w:after="40"/>
      </w:pPr>
      <w:r>
        <w:t>Document validation</w:t>
      </w:r>
    </w:p>
    <w:p>
      <w:pPr>
        <w:pStyle w:val="ListBullet"/>
        <w:spacing w:after="40"/>
      </w:pPr>
      <w:r>
        <w:t>Identifier format/checksum validation where configured</w:t>
      </w:r>
    </w:p>
    <w:p>
      <w:pPr>
        <w:pStyle w:val="ListBullet"/>
        <w:spacing w:after="40"/>
      </w:pPr>
      <w:r>
        <w:t>Entity-resolution checks</w:t>
      </w:r>
    </w:p>
    <w:p>
      <w:pPr>
        <w:pStyle w:val="ListBullet"/>
        <w:spacing w:after="40"/>
      </w:pPr>
      <w:r>
        <w:t>Simulated PAN/GSTIN/Udyam/debarment adapters</w:t>
      </w:r>
    </w:p>
    <w:p>
      <w:pPr>
        <w:pStyle w:val="ListBullet"/>
        <w:spacing w:after="40"/>
      </w:pPr>
      <w:r>
        <w:t>Manual verification path</w:t>
      </w:r>
    </w:p>
    <w:p>
      <w:pPr>
        <w:pStyle w:val="ListBullet"/>
        <w:spacing w:after="40"/>
      </w:pPr>
      <w:r>
        <w:t>LIVE/SIMULATED/MANUAL provenance</w:t>
      </w:r>
    </w:p>
    <w:p>
      <w:pPr>
        <w:pStyle w:val="Heading2"/>
        <w:keepNext/>
      </w:pPr>
      <w:r>
        <w:t>7.4 Compliance</w:t>
      </w:r>
    </w:p>
    <w:p>
      <w:pPr>
        <w:pStyle w:val="ListBullet"/>
        <w:spacing w:after="40"/>
      </w:pPr>
      <w:r>
        <w:t>Tender-specific rule evaluation</w:t>
      </w:r>
    </w:p>
    <w:p>
      <w:pPr>
        <w:pStyle w:val="ListBullet"/>
        <w:spacing w:after="40"/>
      </w:pPr>
      <w:r>
        <w:t>Four-state result model</w:t>
      </w:r>
    </w:p>
    <w:p>
      <w:pPr>
        <w:pStyle w:val="ListBullet"/>
        <w:spacing w:after="40"/>
      </w:pPr>
      <w:r>
        <w:t>Compliance Matrix</w:t>
      </w:r>
    </w:p>
    <w:p>
      <w:pPr>
        <w:pStyle w:val="ListBullet"/>
        <w:spacing w:after="40"/>
      </w:pPr>
      <w:r>
        <w:t>Deterministic score calculation</w:t>
      </w:r>
    </w:p>
    <w:p>
      <w:pPr>
        <w:pStyle w:val="ListBullet"/>
        <w:spacing w:after="40"/>
      </w:pPr>
      <w:r>
        <w:t>Separate verification risk from compliance</w:t>
      </w:r>
    </w:p>
    <w:p>
      <w:pPr>
        <w:pStyle w:val="ListBullet"/>
        <w:spacing w:after="40"/>
      </w:pPr>
      <w:r>
        <w:t>Officer review queue</w:t>
      </w:r>
    </w:p>
    <w:p>
      <w:pPr>
        <w:pStyle w:val="ListBullet"/>
        <w:spacing w:after="40"/>
      </w:pPr>
      <w:r>
        <w:t>Reasoned override</w:t>
      </w:r>
    </w:p>
    <w:p>
      <w:pPr>
        <w:pStyle w:val="Heading2"/>
        <w:keepNext/>
      </w:pPr>
      <w:r>
        <w:t>7.5 Reporting and audit</w:t>
      </w:r>
    </w:p>
    <w:p>
      <w:pPr>
        <w:pStyle w:val="ListBullet"/>
        <w:spacing w:after="40"/>
      </w:pPr>
      <w:r>
        <w:t>Bidder compliance report</w:t>
      </w:r>
    </w:p>
    <w:p>
      <w:pPr>
        <w:pStyle w:val="ListBullet"/>
        <w:spacing w:after="40"/>
      </w:pPr>
      <w:r>
        <w:t>Clause-level reasons</w:t>
      </w:r>
    </w:p>
    <w:p>
      <w:pPr>
        <w:pStyle w:val="ListBullet"/>
        <w:spacing w:after="40"/>
      </w:pPr>
      <w:r>
        <w:t>Evidence references</w:t>
      </w:r>
    </w:p>
    <w:p>
      <w:pPr>
        <w:pStyle w:val="ListBullet"/>
        <w:spacing w:after="40"/>
      </w:pPr>
      <w:r>
        <w:t>Verification timeline</w:t>
      </w:r>
    </w:p>
    <w:p>
      <w:pPr>
        <w:pStyle w:val="ListBullet"/>
        <w:spacing w:after="40"/>
      </w:pPr>
      <w:r>
        <w:t>Officer decision and override history</w:t>
      </w:r>
    </w:p>
    <w:p>
      <w:pPr>
        <w:pStyle w:val="ListBullet"/>
        <w:spacing w:after="40"/>
      </w:pPr>
      <w:r>
        <w:t>Tamper-evident audit design</w:t>
      </w:r>
    </w:p>
    <w:p>
      <w:pPr>
        <w:pStyle w:val="Heading1"/>
        <w:keepNext/>
      </w:pPr>
      <w:r>
        <w:t>8. Prototype Demonstration Scenario</w:t>
      </w:r>
    </w:p>
    <w:p>
      <w:pPr>
        <w:spacing w:after="100" w:line="259" w:lineRule="auto"/>
      </w:pPr>
      <w:r>
        <w:rPr>
          <w:b w:val="0"/>
        </w:rPr>
        <w:t>The SIH prototype should demonstrate one realistic tender with synthetic data.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8"/>
          </w:tcPr>
          <w:p>
            <w:r>
              <w:rPr>
                <w:b/>
                <w:color w:val="FFFFFF"/>
                <w:sz w:val="18"/>
              </w:rPr>
              <w:t>Requirement</w:t>
            </w:r>
          </w:p>
        </w:tc>
        <w:tc>
          <w:tcPr>
            <w:tcW w:type="dxa" w:w="2520"/>
            <w:shd w:fill="1F4E78"/>
          </w:tcPr>
          <w:p>
            <w:r>
              <w:rPr>
                <w:b/>
                <w:color w:val="FFFFFF"/>
                <w:sz w:val="18"/>
              </w:rPr>
              <w:t>Evidence</w:t>
            </w:r>
          </w:p>
        </w:tc>
        <w:tc>
          <w:tcPr>
            <w:tcW w:type="dxa" w:w="2520"/>
            <w:shd w:fill="1F4E78"/>
          </w:tcPr>
          <w:p>
            <w:r>
              <w:rPr>
                <w:b/>
                <w:color w:val="FFFFFF"/>
                <w:sz w:val="18"/>
              </w:rPr>
              <w:t>Verification</w:t>
            </w:r>
          </w:p>
        </w:tc>
        <w:tc>
          <w:tcPr>
            <w:tcW w:type="dxa" w:w="2520"/>
            <w:shd w:fill="1F4E78"/>
          </w:tcPr>
          <w:p>
            <w:r>
              <w:rPr>
                <w:b/>
                <w:color w:val="FFFFFF"/>
                <w:sz w:val="18"/>
              </w:rPr>
              <w:t>Demo result</w:t>
            </w:r>
          </w:p>
        </w:tc>
      </w:tr>
      <w:tr>
        <w:tc>
          <w:tcPr>
            <w:tcW w:type="dxa" w:w="2520"/>
            <w:vAlign w:val="center"/>
          </w:tcPr>
          <w:p>
            <w:pPr>
              <w:spacing w:after="0"/>
            </w:pPr>
            <w:r>
              <w:rPr>
                <w:sz w:val="17"/>
              </w:rPr>
              <w:t>Valid GST registration</w:t>
            </w:r>
          </w:p>
        </w:tc>
        <w:tc>
          <w:tcPr>
            <w:tcW w:type="dxa" w:w="2520"/>
            <w:vAlign w:val="center"/>
          </w:tcPr>
          <w:p>
            <w:pPr>
              <w:spacing w:after="0"/>
            </w:pPr>
            <w:r>
              <w:rPr>
                <w:sz w:val="17"/>
              </w:rPr>
              <w:t>GST certificate</w:t>
            </w:r>
          </w:p>
        </w:tc>
        <w:tc>
          <w:tcPr>
            <w:tcW w:type="dxa" w:w="2520"/>
            <w:vAlign w:val="center"/>
          </w:tcPr>
          <w:p>
            <w:pPr>
              <w:spacing w:after="0"/>
            </w:pPr>
            <w:r>
              <w:rPr>
                <w:sz w:val="17"/>
              </w:rPr>
              <w:t>Simulated GST adapter</w:t>
            </w:r>
          </w:p>
        </w:tc>
        <w:tc>
          <w:tcPr>
            <w:tcW w:type="dxa" w:w="2520"/>
            <w:vAlign w:val="center"/>
          </w:tcPr>
          <w:p>
            <w:pPr>
              <w:spacing w:after="0"/>
            </w:pPr>
            <w:r>
              <w:rPr>
                <w:sz w:val="17"/>
              </w:rPr>
              <w:t>PASS</w:t>
            </w:r>
          </w:p>
        </w:tc>
      </w:tr>
      <w:tr>
        <w:tc>
          <w:tcPr>
            <w:tcW w:type="dxa" w:w="2520"/>
            <w:vAlign w:val="center"/>
          </w:tcPr>
          <w:p>
            <w:pPr>
              <w:spacing w:after="0"/>
            </w:pPr>
            <w:r>
              <w:rPr>
                <w:sz w:val="17"/>
              </w:rPr>
              <w:t>Valid Udyam/MSME registration</w:t>
            </w:r>
          </w:p>
        </w:tc>
        <w:tc>
          <w:tcPr>
            <w:tcW w:type="dxa" w:w="2520"/>
            <w:vAlign w:val="center"/>
          </w:tcPr>
          <w:p>
            <w:pPr>
              <w:spacing w:after="0"/>
            </w:pPr>
            <w:r>
              <w:rPr>
                <w:sz w:val="17"/>
              </w:rPr>
              <w:t>Udyam certificate</w:t>
            </w:r>
          </w:p>
        </w:tc>
        <w:tc>
          <w:tcPr>
            <w:tcW w:type="dxa" w:w="2520"/>
            <w:vAlign w:val="center"/>
          </w:tcPr>
          <w:p>
            <w:pPr>
              <w:spacing w:after="0"/>
            </w:pPr>
            <w:r>
              <w:rPr>
                <w:sz w:val="17"/>
              </w:rPr>
              <w:t>Simulated Udyam adapter</w:t>
            </w:r>
          </w:p>
        </w:tc>
        <w:tc>
          <w:tcPr>
            <w:tcW w:type="dxa" w:w="2520"/>
            <w:vAlign w:val="center"/>
          </w:tcPr>
          <w:p>
            <w:pPr>
              <w:spacing w:after="0"/>
            </w:pPr>
            <w:r>
              <w:rPr>
                <w:sz w:val="17"/>
              </w:rPr>
              <w:t>PASS</w:t>
            </w:r>
          </w:p>
        </w:tc>
      </w:tr>
      <w:tr>
        <w:tc>
          <w:tcPr>
            <w:tcW w:type="dxa" w:w="2520"/>
            <w:vAlign w:val="center"/>
          </w:tcPr>
          <w:p>
            <w:pPr>
              <w:spacing w:after="0"/>
            </w:pPr>
            <w:r>
              <w:rPr>
                <w:sz w:val="17"/>
              </w:rPr>
              <w:t>PAN consistency</w:t>
            </w:r>
          </w:p>
        </w:tc>
        <w:tc>
          <w:tcPr>
            <w:tcW w:type="dxa" w:w="2520"/>
            <w:vAlign w:val="center"/>
          </w:tcPr>
          <w:p>
            <w:pPr>
              <w:spacing w:after="0"/>
            </w:pPr>
            <w:r>
              <w:rPr>
                <w:sz w:val="17"/>
              </w:rPr>
              <w:t>PAN + GST documents</w:t>
            </w:r>
          </w:p>
        </w:tc>
        <w:tc>
          <w:tcPr>
            <w:tcW w:type="dxa" w:w="2520"/>
            <w:vAlign w:val="center"/>
          </w:tcPr>
          <w:p>
            <w:pPr>
              <w:spacing w:after="0"/>
            </w:pPr>
            <w:r>
              <w:rPr>
                <w:sz w:val="17"/>
              </w:rPr>
              <w:t>Identifier/entity check</w:t>
            </w:r>
          </w:p>
        </w:tc>
        <w:tc>
          <w:tcPr>
            <w:tcW w:type="dxa" w:w="2520"/>
            <w:vAlign w:val="center"/>
          </w:tcPr>
          <w:p>
            <w:pPr>
              <w:spacing w:after="0"/>
            </w:pPr>
            <w:r>
              <w:rPr>
                <w:sz w:val="17"/>
              </w:rPr>
              <w:t>PASS or REVIEW</w:t>
            </w:r>
          </w:p>
        </w:tc>
      </w:tr>
      <w:tr>
        <w:tc>
          <w:tcPr>
            <w:tcW w:type="dxa" w:w="2520"/>
            <w:vAlign w:val="center"/>
          </w:tcPr>
          <w:p>
            <w:pPr>
              <w:spacing w:after="0"/>
            </w:pPr>
            <w:r>
              <w:rPr>
                <w:sz w:val="17"/>
              </w:rPr>
              <w:t>Minimum turnover</w:t>
            </w:r>
          </w:p>
        </w:tc>
        <w:tc>
          <w:tcPr>
            <w:tcW w:type="dxa" w:w="2520"/>
            <w:vAlign w:val="center"/>
          </w:tcPr>
          <w:p>
            <w:pPr>
              <w:spacing w:after="0"/>
            </w:pPr>
            <w:r>
              <w:rPr>
                <w:sz w:val="17"/>
              </w:rPr>
              <w:t>Financial statement/certificate</w:t>
            </w:r>
          </w:p>
        </w:tc>
        <w:tc>
          <w:tcPr>
            <w:tcW w:type="dxa" w:w="2520"/>
            <w:vAlign w:val="center"/>
          </w:tcPr>
          <w:p>
            <w:pPr>
              <w:spacing w:after="0"/>
            </w:pPr>
            <w:r>
              <w:rPr>
                <w:sz w:val="17"/>
              </w:rPr>
              <w:t>Extraction + deterministic rule</w:t>
            </w:r>
          </w:p>
        </w:tc>
        <w:tc>
          <w:tcPr>
            <w:tcW w:type="dxa" w:w="2520"/>
            <w:vAlign w:val="center"/>
          </w:tcPr>
          <w:p>
            <w:pPr>
              <w:spacing w:after="0"/>
            </w:pPr>
            <w:r>
              <w:rPr>
                <w:sz w:val="17"/>
              </w:rPr>
              <w:t>PASS/FAIL</w:t>
            </w:r>
          </w:p>
        </w:tc>
      </w:tr>
      <w:tr>
        <w:tc>
          <w:tcPr>
            <w:tcW w:type="dxa" w:w="2520"/>
            <w:vAlign w:val="center"/>
          </w:tcPr>
          <w:p>
            <w:pPr>
              <w:spacing w:after="0"/>
            </w:pPr>
            <w:r>
              <w:rPr>
                <w:sz w:val="17"/>
              </w:rPr>
              <w:t>OEM authorization</w:t>
            </w:r>
          </w:p>
        </w:tc>
        <w:tc>
          <w:tcPr>
            <w:tcW w:type="dxa" w:w="2520"/>
            <w:vAlign w:val="center"/>
          </w:tcPr>
          <w:p>
            <w:pPr>
              <w:spacing w:after="0"/>
            </w:pPr>
            <w:r>
              <w:rPr>
                <w:sz w:val="17"/>
              </w:rPr>
              <w:t>OEM authorization document</w:t>
            </w:r>
          </w:p>
        </w:tc>
        <w:tc>
          <w:tcPr>
            <w:tcW w:type="dxa" w:w="2520"/>
            <w:vAlign w:val="center"/>
          </w:tcPr>
          <w:p>
            <w:pPr>
              <w:spacing w:after="0"/>
            </w:pPr>
            <w:r>
              <w:rPr>
                <w:sz w:val="17"/>
              </w:rPr>
              <w:t>Document evidence</w:t>
            </w:r>
          </w:p>
        </w:tc>
        <w:tc>
          <w:tcPr>
            <w:tcW w:type="dxa" w:w="2520"/>
            <w:vAlign w:val="center"/>
          </w:tcPr>
          <w:p>
            <w:pPr>
              <w:spacing w:after="0"/>
            </w:pPr>
            <w:r>
              <w:rPr>
                <w:sz w:val="17"/>
              </w:rPr>
              <w:t>REVIEW if ambiguous</w:t>
            </w:r>
          </w:p>
        </w:tc>
      </w:tr>
      <w:tr>
        <w:tc>
          <w:tcPr>
            <w:tcW w:type="dxa" w:w="2520"/>
            <w:vAlign w:val="center"/>
          </w:tcPr>
          <w:p>
            <w:pPr>
              <w:spacing w:after="0"/>
            </w:pPr>
            <w:r>
              <w:rPr>
                <w:sz w:val="17"/>
              </w:rPr>
              <w:t>Debarment check</w:t>
            </w:r>
          </w:p>
        </w:tc>
        <w:tc>
          <w:tcPr>
            <w:tcW w:type="dxa" w:w="2520"/>
            <w:vAlign w:val="center"/>
          </w:tcPr>
          <w:p>
            <w:pPr>
              <w:spacing w:after="0"/>
            </w:pPr>
            <w:r>
              <w:rPr>
                <w:sz w:val="17"/>
              </w:rPr>
              <w:t>Bidder identifier</w:t>
            </w:r>
          </w:p>
        </w:tc>
        <w:tc>
          <w:tcPr>
            <w:tcW w:type="dxa" w:w="2520"/>
            <w:vAlign w:val="center"/>
          </w:tcPr>
          <w:p>
            <w:pPr>
              <w:spacing w:after="0"/>
            </w:pPr>
            <w:r>
              <w:rPr>
                <w:sz w:val="17"/>
              </w:rPr>
              <w:t>Simulated debarment adapter</w:t>
            </w:r>
          </w:p>
        </w:tc>
        <w:tc>
          <w:tcPr>
            <w:tcW w:type="dxa" w:w="2520"/>
            <w:vAlign w:val="center"/>
          </w:tcPr>
          <w:p>
            <w:pPr>
              <w:spacing w:after="0"/>
            </w:pPr>
            <w:r>
              <w:rPr>
                <w:sz w:val="17"/>
              </w:rPr>
              <w:t>PASS</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EAF2F8"/>
          </w:tcPr>
          <w:p>
            <w:r>
              <w:rPr>
                <w:b/>
                <w:sz w:val="21"/>
              </w:rPr>
              <w:t>Prototype boundary</w:t>
              <w:br/>
            </w:r>
            <w:r>
              <w:rPr>
                <w:sz w:val="19"/>
              </w:rPr>
              <w:t>All bidder identities and registry responses used in the demo are synthetic. Simulated results must be visibly labelled SIMULATED.</w:t>
            </w:r>
          </w:p>
        </w:tc>
      </w:tr>
    </w:tbl>
    <w:p>
      <w:pPr>
        <w:spacing w:after="40"/>
      </w:pPr>
    </w:p>
    <w:p>
      <w:pPr>
        <w:pStyle w:val="Heading1"/>
        <w:keepNext/>
      </w:pPr>
      <w:r>
        <w:t>9.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8"/>
              </w:rPr>
              <w:t>ID</w:t>
            </w:r>
          </w:p>
        </w:tc>
        <w:tc>
          <w:tcPr>
            <w:tcW w:type="dxa" w:w="3360"/>
            <w:shd w:fill="1F4E78"/>
          </w:tcPr>
          <w:p>
            <w:r>
              <w:rPr>
                <w:b/>
                <w:color w:val="FFFFFF"/>
                <w:sz w:val="18"/>
              </w:rPr>
              <w:t>Requirement</w:t>
            </w:r>
          </w:p>
        </w:tc>
        <w:tc>
          <w:tcPr>
            <w:tcW w:type="dxa" w:w="3360"/>
            <w:shd w:fill="1F4E78"/>
          </w:tcPr>
          <w:p>
            <w:r>
              <w:rPr>
                <w:b/>
                <w:color w:val="FFFFFF"/>
                <w:sz w:val="18"/>
              </w:rPr>
              <w:t>Description</w:t>
            </w:r>
          </w:p>
        </w:tc>
      </w:tr>
      <w:tr>
        <w:tc>
          <w:tcPr>
            <w:tcW w:type="dxa" w:w="3360"/>
            <w:vAlign w:val="center"/>
          </w:tcPr>
          <w:p>
            <w:pPr>
              <w:spacing w:after="0"/>
            </w:pPr>
            <w:r>
              <w:rPr>
                <w:sz w:val="17"/>
              </w:rPr>
              <w:t>FR-01</w:t>
            </w:r>
          </w:p>
        </w:tc>
        <w:tc>
          <w:tcPr>
            <w:tcW w:type="dxa" w:w="3360"/>
            <w:vAlign w:val="center"/>
          </w:tcPr>
          <w:p>
            <w:pPr>
              <w:spacing w:after="0"/>
            </w:pPr>
            <w:r>
              <w:rPr>
                <w:sz w:val="17"/>
              </w:rPr>
              <w:t>Authentication</w:t>
            </w:r>
          </w:p>
        </w:tc>
        <w:tc>
          <w:tcPr>
            <w:tcW w:type="dxa" w:w="3360"/>
            <w:vAlign w:val="center"/>
          </w:tcPr>
          <w:p>
            <w:pPr>
              <w:spacing w:after="0"/>
            </w:pPr>
            <w:r>
              <w:rPr>
                <w:sz w:val="17"/>
              </w:rPr>
              <w:t>Authorized users must log in before accessing procurement data.</w:t>
            </w:r>
          </w:p>
        </w:tc>
      </w:tr>
      <w:tr>
        <w:tc>
          <w:tcPr>
            <w:tcW w:type="dxa" w:w="3360"/>
            <w:vAlign w:val="center"/>
          </w:tcPr>
          <w:p>
            <w:pPr>
              <w:spacing w:after="0"/>
            </w:pPr>
            <w:r>
              <w:rPr>
                <w:sz w:val="17"/>
              </w:rPr>
              <w:t>FR-02</w:t>
            </w:r>
          </w:p>
        </w:tc>
        <w:tc>
          <w:tcPr>
            <w:tcW w:type="dxa" w:w="3360"/>
            <w:vAlign w:val="center"/>
          </w:tcPr>
          <w:p>
            <w:pPr>
              <w:spacing w:after="0"/>
            </w:pPr>
            <w:r>
              <w:rPr>
                <w:sz w:val="17"/>
              </w:rPr>
              <w:t>Role-based access</w:t>
            </w:r>
          </w:p>
        </w:tc>
        <w:tc>
          <w:tcPr>
            <w:tcW w:type="dxa" w:w="3360"/>
            <w:vAlign w:val="center"/>
          </w:tcPr>
          <w:p>
            <w:pPr>
              <w:spacing w:after="0"/>
            </w:pPr>
            <w:r>
              <w:rPr>
                <w:sz w:val="17"/>
              </w:rPr>
              <w:t>Actions must be restricted according to user role.</w:t>
            </w:r>
          </w:p>
        </w:tc>
      </w:tr>
      <w:tr>
        <w:tc>
          <w:tcPr>
            <w:tcW w:type="dxa" w:w="3360"/>
            <w:vAlign w:val="center"/>
          </w:tcPr>
          <w:p>
            <w:pPr>
              <w:spacing w:after="0"/>
            </w:pPr>
            <w:r>
              <w:rPr>
                <w:sz w:val="17"/>
              </w:rPr>
              <w:t>FR-03</w:t>
            </w:r>
          </w:p>
        </w:tc>
        <w:tc>
          <w:tcPr>
            <w:tcW w:type="dxa" w:w="3360"/>
            <w:vAlign w:val="center"/>
          </w:tcPr>
          <w:p>
            <w:pPr>
              <w:spacing w:after="0"/>
            </w:pPr>
            <w:r>
              <w:rPr>
                <w:sz w:val="17"/>
              </w:rPr>
              <w:t>Tender creation</w:t>
            </w:r>
          </w:p>
        </w:tc>
        <w:tc>
          <w:tcPr>
            <w:tcW w:type="dxa" w:w="3360"/>
            <w:vAlign w:val="center"/>
          </w:tcPr>
          <w:p>
            <w:pPr>
              <w:spacing w:after="0"/>
            </w:pPr>
            <w:r>
              <w:rPr>
                <w:sz w:val="17"/>
              </w:rPr>
              <w:t>Officer can create tender metadata.</w:t>
            </w:r>
          </w:p>
        </w:tc>
      </w:tr>
      <w:tr>
        <w:tc>
          <w:tcPr>
            <w:tcW w:type="dxa" w:w="3360"/>
            <w:vAlign w:val="center"/>
          </w:tcPr>
          <w:p>
            <w:pPr>
              <w:spacing w:after="0"/>
            </w:pPr>
            <w:r>
              <w:rPr>
                <w:sz w:val="17"/>
              </w:rPr>
              <w:t>FR-04</w:t>
            </w:r>
          </w:p>
        </w:tc>
        <w:tc>
          <w:tcPr>
            <w:tcW w:type="dxa" w:w="3360"/>
            <w:vAlign w:val="center"/>
          </w:tcPr>
          <w:p>
            <w:pPr>
              <w:spacing w:after="0"/>
            </w:pPr>
            <w:r>
              <w:rPr>
                <w:sz w:val="17"/>
              </w:rPr>
              <w:t>Tender documents</w:t>
            </w:r>
          </w:p>
        </w:tc>
        <w:tc>
          <w:tcPr>
            <w:tcW w:type="dxa" w:w="3360"/>
            <w:vAlign w:val="center"/>
          </w:tcPr>
          <w:p>
            <w:pPr>
              <w:spacing w:after="0"/>
            </w:pPr>
            <w:r>
              <w:rPr>
                <w:sz w:val="17"/>
              </w:rPr>
              <w:t>System accepts and preserves tender files.</w:t>
            </w:r>
          </w:p>
        </w:tc>
      </w:tr>
      <w:tr>
        <w:tc>
          <w:tcPr>
            <w:tcW w:type="dxa" w:w="3360"/>
            <w:vAlign w:val="center"/>
          </w:tcPr>
          <w:p>
            <w:pPr>
              <w:spacing w:after="0"/>
            </w:pPr>
            <w:r>
              <w:rPr>
                <w:sz w:val="17"/>
              </w:rPr>
              <w:t>FR-05</w:t>
            </w:r>
          </w:p>
        </w:tc>
        <w:tc>
          <w:tcPr>
            <w:tcW w:type="dxa" w:w="3360"/>
            <w:vAlign w:val="center"/>
          </w:tcPr>
          <w:p>
            <w:pPr>
              <w:spacing w:after="0"/>
            </w:pPr>
            <w:r>
              <w:rPr>
                <w:sz w:val="17"/>
              </w:rPr>
              <w:t>Requirement extraction</w:t>
            </w:r>
          </w:p>
        </w:tc>
        <w:tc>
          <w:tcPr>
            <w:tcW w:type="dxa" w:w="3360"/>
            <w:vAlign w:val="center"/>
          </w:tcPr>
          <w:p>
            <w:pPr>
              <w:spacing w:after="0"/>
            </w:pPr>
            <w:r>
              <w:rPr>
                <w:sz w:val="17"/>
              </w:rPr>
              <w:t>System extracts candidate requirements with source references.</w:t>
            </w:r>
          </w:p>
        </w:tc>
      </w:tr>
      <w:tr>
        <w:tc>
          <w:tcPr>
            <w:tcW w:type="dxa" w:w="3360"/>
            <w:vAlign w:val="center"/>
          </w:tcPr>
          <w:p>
            <w:pPr>
              <w:spacing w:after="0"/>
            </w:pPr>
            <w:r>
              <w:rPr>
                <w:sz w:val="17"/>
              </w:rPr>
              <w:t>FR-06</w:t>
            </w:r>
          </w:p>
        </w:tc>
        <w:tc>
          <w:tcPr>
            <w:tcW w:type="dxa" w:w="3360"/>
            <w:vAlign w:val="center"/>
          </w:tcPr>
          <w:p>
            <w:pPr>
              <w:spacing w:after="0"/>
            </w:pPr>
            <w:r>
              <w:rPr>
                <w:sz w:val="17"/>
              </w:rPr>
              <w:t>Requirement review</w:t>
            </w:r>
          </w:p>
        </w:tc>
        <w:tc>
          <w:tcPr>
            <w:tcW w:type="dxa" w:w="3360"/>
            <w:vAlign w:val="center"/>
          </w:tcPr>
          <w:p>
            <w:pPr>
              <w:spacing w:after="0"/>
            </w:pPr>
            <w:r>
              <w:rPr>
                <w:sz w:val="17"/>
              </w:rPr>
              <w:t>Officer can edit, approve and freeze a Requirement Pack.</w:t>
            </w:r>
          </w:p>
        </w:tc>
      </w:tr>
      <w:tr>
        <w:tc>
          <w:tcPr>
            <w:tcW w:type="dxa" w:w="3360"/>
            <w:vAlign w:val="center"/>
          </w:tcPr>
          <w:p>
            <w:pPr>
              <w:spacing w:after="0"/>
            </w:pPr>
            <w:r>
              <w:rPr>
                <w:sz w:val="17"/>
              </w:rPr>
              <w:t>FR-07</w:t>
            </w:r>
          </w:p>
        </w:tc>
        <w:tc>
          <w:tcPr>
            <w:tcW w:type="dxa" w:w="3360"/>
            <w:vAlign w:val="center"/>
          </w:tcPr>
          <w:p>
            <w:pPr>
              <w:spacing w:after="0"/>
            </w:pPr>
            <w:r>
              <w:rPr>
                <w:sz w:val="17"/>
              </w:rPr>
              <w:t>Requirement versioning</w:t>
            </w:r>
          </w:p>
        </w:tc>
        <w:tc>
          <w:tcPr>
            <w:tcW w:type="dxa" w:w="3360"/>
            <w:vAlign w:val="center"/>
          </w:tcPr>
          <w:p>
            <w:pPr>
              <w:spacing w:after="0"/>
            </w:pPr>
            <w:r>
              <w:rPr>
                <w:sz w:val="17"/>
              </w:rPr>
              <w:t>Corrigenda create a new Requirement Pack version.</w:t>
            </w:r>
          </w:p>
        </w:tc>
      </w:tr>
      <w:tr>
        <w:tc>
          <w:tcPr>
            <w:tcW w:type="dxa" w:w="3360"/>
            <w:vAlign w:val="center"/>
          </w:tcPr>
          <w:p>
            <w:pPr>
              <w:spacing w:after="0"/>
            </w:pPr>
            <w:r>
              <w:rPr>
                <w:sz w:val="17"/>
              </w:rPr>
              <w:t>FR-08</w:t>
            </w:r>
          </w:p>
        </w:tc>
        <w:tc>
          <w:tcPr>
            <w:tcW w:type="dxa" w:w="3360"/>
            <w:vAlign w:val="center"/>
          </w:tcPr>
          <w:p>
            <w:pPr>
              <w:spacing w:after="0"/>
            </w:pPr>
            <w:r>
              <w:rPr>
                <w:sz w:val="17"/>
              </w:rPr>
              <w:t>Bidder creation</w:t>
            </w:r>
          </w:p>
        </w:tc>
        <w:tc>
          <w:tcPr>
            <w:tcW w:type="dxa" w:w="3360"/>
            <w:vAlign w:val="center"/>
          </w:tcPr>
          <w:p>
            <w:pPr>
              <w:spacing w:after="0"/>
            </w:pPr>
            <w:r>
              <w:rPr>
                <w:sz w:val="17"/>
              </w:rPr>
              <w:t>Officer can create a bidder record.</w:t>
            </w:r>
          </w:p>
        </w:tc>
      </w:tr>
      <w:tr>
        <w:tc>
          <w:tcPr>
            <w:tcW w:type="dxa" w:w="3360"/>
            <w:vAlign w:val="center"/>
          </w:tcPr>
          <w:p>
            <w:pPr>
              <w:spacing w:after="0"/>
            </w:pPr>
            <w:r>
              <w:rPr>
                <w:sz w:val="17"/>
              </w:rPr>
              <w:t>FR-09</w:t>
            </w:r>
          </w:p>
        </w:tc>
        <w:tc>
          <w:tcPr>
            <w:tcW w:type="dxa" w:w="3360"/>
            <w:vAlign w:val="center"/>
          </w:tcPr>
          <w:p>
            <w:pPr>
              <w:spacing w:after="0"/>
            </w:pPr>
            <w:r>
              <w:rPr>
                <w:sz w:val="17"/>
              </w:rPr>
              <w:t>Bidder documents</w:t>
            </w:r>
          </w:p>
        </w:tc>
        <w:tc>
          <w:tcPr>
            <w:tcW w:type="dxa" w:w="3360"/>
            <w:vAlign w:val="center"/>
          </w:tcPr>
          <w:p>
            <w:pPr>
              <w:spacing w:after="0"/>
            </w:pPr>
            <w:r>
              <w:rPr>
                <w:sz w:val="17"/>
              </w:rPr>
              <w:t>System accepts and preserves bidder documents.</w:t>
            </w:r>
          </w:p>
        </w:tc>
      </w:tr>
      <w:tr>
        <w:tc>
          <w:tcPr>
            <w:tcW w:type="dxa" w:w="3360"/>
            <w:vAlign w:val="center"/>
          </w:tcPr>
          <w:p>
            <w:pPr>
              <w:spacing w:after="0"/>
            </w:pPr>
            <w:r>
              <w:rPr>
                <w:sz w:val="17"/>
              </w:rPr>
              <w:t>FR-10</w:t>
            </w:r>
          </w:p>
        </w:tc>
        <w:tc>
          <w:tcPr>
            <w:tcW w:type="dxa" w:w="3360"/>
            <w:vAlign w:val="center"/>
          </w:tcPr>
          <w:p>
            <w:pPr>
              <w:spacing w:after="0"/>
            </w:pPr>
            <w:r>
              <w:rPr>
                <w:sz w:val="17"/>
              </w:rPr>
              <w:t>Document processing</w:t>
            </w:r>
          </w:p>
        </w:tc>
        <w:tc>
          <w:tcPr>
            <w:tcW w:type="dxa" w:w="3360"/>
            <w:vAlign w:val="center"/>
          </w:tcPr>
          <w:p>
            <w:pPr>
              <w:spacing w:after="0"/>
            </w:pPr>
            <w:r>
              <w:rPr>
                <w:sz w:val="17"/>
              </w:rPr>
              <w:t>System extracts native text or OCR text with location metadata.</w:t>
            </w:r>
          </w:p>
        </w:tc>
      </w:tr>
      <w:tr>
        <w:tc>
          <w:tcPr>
            <w:tcW w:type="dxa" w:w="3360"/>
            <w:vAlign w:val="center"/>
          </w:tcPr>
          <w:p>
            <w:pPr>
              <w:spacing w:after="0"/>
            </w:pPr>
            <w:r>
              <w:rPr>
                <w:sz w:val="17"/>
              </w:rPr>
              <w:t>FR-11</w:t>
            </w:r>
          </w:p>
        </w:tc>
        <w:tc>
          <w:tcPr>
            <w:tcW w:type="dxa" w:w="3360"/>
            <w:vAlign w:val="center"/>
          </w:tcPr>
          <w:p>
            <w:pPr>
              <w:spacing w:after="0"/>
            </w:pPr>
            <w:r>
              <w:rPr>
                <w:sz w:val="17"/>
              </w:rPr>
              <w:t>Grounded extraction</w:t>
            </w:r>
          </w:p>
        </w:tc>
        <w:tc>
          <w:tcPr>
            <w:tcW w:type="dxa" w:w="3360"/>
            <w:vAlign w:val="center"/>
          </w:tcPr>
          <w:p>
            <w:pPr>
              <w:spacing w:after="0"/>
            </w:pPr>
            <w:r>
              <w:rPr>
                <w:sz w:val="17"/>
              </w:rPr>
              <w:t>Extracted fields reference source document and location.</w:t>
            </w:r>
          </w:p>
        </w:tc>
      </w:tr>
      <w:tr>
        <w:tc>
          <w:tcPr>
            <w:tcW w:type="dxa" w:w="3360"/>
            <w:vAlign w:val="center"/>
          </w:tcPr>
          <w:p>
            <w:pPr>
              <w:spacing w:after="0"/>
            </w:pPr>
            <w:r>
              <w:rPr>
                <w:sz w:val="17"/>
              </w:rPr>
              <w:t>FR-12</w:t>
            </w:r>
          </w:p>
        </w:tc>
        <w:tc>
          <w:tcPr>
            <w:tcW w:type="dxa" w:w="3360"/>
            <w:vAlign w:val="center"/>
          </w:tcPr>
          <w:p>
            <w:pPr>
              <w:spacing w:after="0"/>
            </w:pPr>
            <w:r>
              <w:rPr>
                <w:sz w:val="17"/>
              </w:rPr>
              <w:t>Validation</w:t>
            </w:r>
          </w:p>
        </w:tc>
        <w:tc>
          <w:tcPr>
            <w:tcW w:type="dxa" w:w="3360"/>
            <w:vAlign w:val="center"/>
          </w:tcPr>
          <w:p>
            <w:pPr>
              <w:spacing w:after="0"/>
            </w:pPr>
            <w:r>
              <w:rPr>
                <w:sz w:val="17"/>
              </w:rPr>
              <w:t>System applies configured format/checksum/consistency validators.</w:t>
            </w:r>
          </w:p>
        </w:tc>
      </w:tr>
      <w:tr>
        <w:tc>
          <w:tcPr>
            <w:tcW w:type="dxa" w:w="3360"/>
            <w:vAlign w:val="center"/>
          </w:tcPr>
          <w:p>
            <w:pPr>
              <w:spacing w:after="0"/>
            </w:pPr>
            <w:r>
              <w:rPr>
                <w:sz w:val="17"/>
              </w:rPr>
              <w:t>FR-13</w:t>
            </w:r>
          </w:p>
        </w:tc>
        <w:tc>
          <w:tcPr>
            <w:tcW w:type="dxa" w:w="3360"/>
            <w:vAlign w:val="center"/>
          </w:tcPr>
          <w:p>
            <w:pPr>
              <w:spacing w:after="0"/>
            </w:pPr>
            <w:r>
              <w:rPr>
                <w:sz w:val="17"/>
              </w:rPr>
              <w:t>Source verification</w:t>
            </w:r>
          </w:p>
        </w:tc>
        <w:tc>
          <w:tcPr>
            <w:tcW w:type="dxa" w:w="3360"/>
            <w:vAlign w:val="center"/>
          </w:tcPr>
          <w:p>
            <w:pPr>
              <w:spacing w:after="0"/>
            </w:pPr>
            <w:r>
              <w:rPr>
                <w:sz w:val="17"/>
              </w:rPr>
              <w:t>System supports LIVE, SIMULATED and MANUAL adapters.</w:t>
            </w:r>
          </w:p>
        </w:tc>
      </w:tr>
      <w:tr>
        <w:tc>
          <w:tcPr>
            <w:tcW w:type="dxa" w:w="3360"/>
            <w:vAlign w:val="center"/>
          </w:tcPr>
          <w:p>
            <w:pPr>
              <w:spacing w:after="0"/>
            </w:pPr>
            <w:r>
              <w:rPr>
                <w:sz w:val="17"/>
              </w:rPr>
              <w:t>FR-14</w:t>
            </w:r>
          </w:p>
        </w:tc>
        <w:tc>
          <w:tcPr>
            <w:tcW w:type="dxa" w:w="3360"/>
            <w:vAlign w:val="center"/>
          </w:tcPr>
          <w:p>
            <w:pPr>
              <w:spacing w:after="0"/>
            </w:pPr>
            <w:r>
              <w:rPr>
                <w:sz w:val="17"/>
              </w:rPr>
              <w:t>Entity resolution</w:t>
            </w:r>
          </w:p>
        </w:tc>
        <w:tc>
          <w:tcPr>
            <w:tcW w:type="dxa" w:w="3360"/>
            <w:vAlign w:val="center"/>
          </w:tcPr>
          <w:p>
            <w:pPr>
              <w:spacing w:after="0"/>
            </w:pPr>
            <w:r>
              <w:rPr>
                <w:sz w:val="17"/>
              </w:rPr>
              <w:t>System compares identifiers and supporting identity attributes.</w:t>
            </w:r>
          </w:p>
        </w:tc>
      </w:tr>
      <w:tr>
        <w:tc>
          <w:tcPr>
            <w:tcW w:type="dxa" w:w="3360"/>
            <w:vAlign w:val="center"/>
          </w:tcPr>
          <w:p>
            <w:pPr>
              <w:spacing w:after="0"/>
            </w:pPr>
            <w:r>
              <w:rPr>
                <w:sz w:val="17"/>
              </w:rPr>
              <w:t>FR-15</w:t>
            </w:r>
          </w:p>
        </w:tc>
        <w:tc>
          <w:tcPr>
            <w:tcW w:type="dxa" w:w="3360"/>
            <w:vAlign w:val="center"/>
          </w:tcPr>
          <w:p>
            <w:pPr>
              <w:spacing w:after="0"/>
            </w:pPr>
            <w:r>
              <w:rPr>
                <w:sz w:val="17"/>
              </w:rPr>
              <w:t>Rule engine</w:t>
            </w:r>
          </w:p>
        </w:tc>
        <w:tc>
          <w:tcPr>
            <w:tcW w:type="dxa" w:w="3360"/>
            <w:vAlign w:val="center"/>
          </w:tcPr>
          <w:p>
            <w:pPr>
              <w:spacing w:after="0"/>
            </w:pPr>
            <w:r>
              <w:rPr>
                <w:sz w:val="17"/>
              </w:rPr>
              <w:t>System evaluates applicable requirements with versioned deterministic rules.</w:t>
            </w:r>
          </w:p>
        </w:tc>
      </w:tr>
      <w:tr>
        <w:tc>
          <w:tcPr>
            <w:tcW w:type="dxa" w:w="3360"/>
            <w:vAlign w:val="center"/>
          </w:tcPr>
          <w:p>
            <w:pPr>
              <w:spacing w:after="0"/>
            </w:pPr>
            <w:r>
              <w:rPr>
                <w:sz w:val="17"/>
              </w:rPr>
              <w:t>FR-16</w:t>
            </w:r>
          </w:p>
        </w:tc>
        <w:tc>
          <w:tcPr>
            <w:tcW w:type="dxa" w:w="3360"/>
            <w:vAlign w:val="center"/>
          </w:tcPr>
          <w:p>
            <w:pPr>
              <w:spacing w:after="0"/>
            </w:pPr>
            <w:r>
              <w:rPr>
                <w:sz w:val="17"/>
              </w:rPr>
              <w:t>Compliance Matrix</w:t>
            </w:r>
          </w:p>
        </w:tc>
        <w:tc>
          <w:tcPr>
            <w:tcW w:type="dxa" w:w="3360"/>
            <w:vAlign w:val="center"/>
          </w:tcPr>
          <w:p>
            <w:pPr>
              <w:spacing w:after="0"/>
            </w:pPr>
            <w:r>
              <w:rPr>
                <w:sz w:val="17"/>
              </w:rPr>
              <w:t>System displays requirement-level results and evidence.</w:t>
            </w:r>
          </w:p>
        </w:tc>
      </w:tr>
      <w:tr>
        <w:tc>
          <w:tcPr>
            <w:tcW w:type="dxa" w:w="3360"/>
            <w:vAlign w:val="center"/>
          </w:tcPr>
          <w:p>
            <w:pPr>
              <w:spacing w:after="0"/>
            </w:pPr>
            <w:r>
              <w:rPr>
                <w:sz w:val="17"/>
              </w:rPr>
              <w:t>FR-17</w:t>
            </w:r>
          </w:p>
        </w:tc>
        <w:tc>
          <w:tcPr>
            <w:tcW w:type="dxa" w:w="3360"/>
            <w:vAlign w:val="center"/>
          </w:tcPr>
          <w:p>
            <w:pPr>
              <w:spacing w:after="0"/>
            </w:pPr>
            <w:r>
              <w:rPr>
                <w:sz w:val="17"/>
              </w:rPr>
              <w:t>Review queue</w:t>
            </w:r>
          </w:p>
        </w:tc>
        <w:tc>
          <w:tcPr>
            <w:tcW w:type="dxa" w:w="3360"/>
            <w:vAlign w:val="center"/>
          </w:tcPr>
          <w:p>
            <w:pPr>
              <w:spacing w:after="0"/>
            </w:pPr>
            <w:r>
              <w:rPr>
                <w:sz w:val="17"/>
              </w:rPr>
              <w:t>REVIEW and low-confidence items are surfaced to the officer.</w:t>
            </w:r>
          </w:p>
        </w:tc>
      </w:tr>
      <w:tr>
        <w:tc>
          <w:tcPr>
            <w:tcW w:type="dxa" w:w="3360"/>
            <w:vAlign w:val="center"/>
          </w:tcPr>
          <w:p>
            <w:pPr>
              <w:spacing w:after="0"/>
            </w:pPr>
            <w:r>
              <w:rPr>
                <w:sz w:val="17"/>
              </w:rPr>
              <w:t>FR-18</w:t>
            </w:r>
          </w:p>
        </w:tc>
        <w:tc>
          <w:tcPr>
            <w:tcW w:type="dxa" w:w="3360"/>
            <w:vAlign w:val="center"/>
          </w:tcPr>
          <w:p>
            <w:pPr>
              <w:spacing w:after="0"/>
            </w:pPr>
            <w:r>
              <w:rPr>
                <w:sz w:val="17"/>
              </w:rPr>
              <w:t>Officer override</w:t>
            </w:r>
          </w:p>
        </w:tc>
        <w:tc>
          <w:tcPr>
            <w:tcW w:type="dxa" w:w="3360"/>
            <w:vAlign w:val="center"/>
          </w:tcPr>
          <w:p>
            <w:pPr>
              <w:spacing w:after="0"/>
            </w:pPr>
            <w:r>
              <w:rPr>
                <w:sz w:val="17"/>
              </w:rPr>
              <w:t>Authorized officers can override configured results with a reason.</w:t>
            </w:r>
          </w:p>
        </w:tc>
      </w:tr>
      <w:tr>
        <w:tc>
          <w:tcPr>
            <w:tcW w:type="dxa" w:w="3360"/>
            <w:vAlign w:val="center"/>
          </w:tcPr>
          <w:p>
            <w:pPr>
              <w:spacing w:after="0"/>
            </w:pPr>
            <w:r>
              <w:rPr>
                <w:sz w:val="17"/>
              </w:rPr>
              <w:t>FR-19</w:t>
            </w:r>
          </w:p>
        </w:tc>
        <w:tc>
          <w:tcPr>
            <w:tcW w:type="dxa" w:w="3360"/>
            <w:vAlign w:val="center"/>
          </w:tcPr>
          <w:p>
            <w:pPr>
              <w:spacing w:after="0"/>
            </w:pPr>
            <w:r>
              <w:rPr>
                <w:sz w:val="17"/>
              </w:rPr>
              <w:t>Score/risk</w:t>
            </w:r>
          </w:p>
        </w:tc>
        <w:tc>
          <w:tcPr>
            <w:tcW w:type="dxa" w:w="3360"/>
            <w:vAlign w:val="center"/>
          </w:tcPr>
          <w:p>
            <w:pPr>
              <w:spacing w:after="0"/>
            </w:pPr>
            <w:r>
              <w:rPr>
                <w:sz w:val="17"/>
              </w:rPr>
              <w:t>System calculates configured compliance and risk indicators without LLM decision authority.</w:t>
            </w:r>
          </w:p>
        </w:tc>
      </w:tr>
      <w:tr>
        <w:tc>
          <w:tcPr>
            <w:tcW w:type="dxa" w:w="3360"/>
            <w:vAlign w:val="center"/>
          </w:tcPr>
          <w:p>
            <w:pPr>
              <w:spacing w:after="0"/>
            </w:pPr>
            <w:r>
              <w:rPr>
                <w:sz w:val="17"/>
              </w:rPr>
              <w:t>FR-20</w:t>
            </w:r>
          </w:p>
        </w:tc>
        <w:tc>
          <w:tcPr>
            <w:tcW w:type="dxa" w:w="3360"/>
            <w:vAlign w:val="center"/>
          </w:tcPr>
          <w:p>
            <w:pPr>
              <w:spacing w:after="0"/>
            </w:pPr>
            <w:r>
              <w:rPr>
                <w:sz w:val="17"/>
              </w:rPr>
              <w:t>Final decision</w:t>
            </w:r>
          </w:p>
        </w:tc>
        <w:tc>
          <w:tcPr>
            <w:tcW w:type="dxa" w:w="3360"/>
            <w:vAlign w:val="center"/>
          </w:tcPr>
          <w:p>
            <w:pPr>
              <w:spacing w:after="0"/>
            </w:pPr>
            <w:r>
              <w:rPr>
                <w:sz w:val="17"/>
              </w:rPr>
              <w:t>Only authorized officer can record the final procurement decision.</w:t>
            </w:r>
          </w:p>
        </w:tc>
      </w:tr>
      <w:tr>
        <w:tc>
          <w:tcPr>
            <w:tcW w:type="dxa" w:w="3360"/>
            <w:vAlign w:val="center"/>
          </w:tcPr>
          <w:p>
            <w:pPr>
              <w:spacing w:after="0"/>
            </w:pPr>
            <w:r>
              <w:rPr>
                <w:sz w:val="17"/>
              </w:rPr>
              <w:t>FR-21</w:t>
            </w:r>
          </w:p>
        </w:tc>
        <w:tc>
          <w:tcPr>
            <w:tcW w:type="dxa" w:w="3360"/>
            <w:vAlign w:val="center"/>
          </w:tcPr>
          <w:p>
            <w:pPr>
              <w:spacing w:after="0"/>
            </w:pPr>
            <w:r>
              <w:rPr>
                <w:sz w:val="17"/>
              </w:rPr>
              <w:t>Report</w:t>
            </w:r>
          </w:p>
        </w:tc>
        <w:tc>
          <w:tcPr>
            <w:tcW w:type="dxa" w:w="3360"/>
            <w:vAlign w:val="center"/>
          </w:tcPr>
          <w:p>
            <w:pPr>
              <w:spacing w:after="0"/>
            </w:pPr>
            <w:r>
              <w:rPr>
                <w:sz w:val="17"/>
              </w:rPr>
              <w:t>System generates an evidence-linked report.</w:t>
            </w:r>
          </w:p>
        </w:tc>
      </w:tr>
      <w:tr>
        <w:tc>
          <w:tcPr>
            <w:tcW w:type="dxa" w:w="3360"/>
            <w:vAlign w:val="center"/>
          </w:tcPr>
          <w:p>
            <w:pPr>
              <w:spacing w:after="0"/>
            </w:pPr>
            <w:r>
              <w:rPr>
                <w:sz w:val="17"/>
              </w:rPr>
              <w:t>FR-22</w:t>
            </w:r>
          </w:p>
        </w:tc>
        <w:tc>
          <w:tcPr>
            <w:tcW w:type="dxa" w:w="3360"/>
            <w:vAlign w:val="center"/>
          </w:tcPr>
          <w:p>
            <w:pPr>
              <w:spacing w:after="0"/>
            </w:pPr>
            <w:r>
              <w:rPr>
                <w:sz w:val="17"/>
              </w:rPr>
              <w:t>Audit timeline</w:t>
            </w:r>
          </w:p>
        </w:tc>
        <w:tc>
          <w:tcPr>
            <w:tcW w:type="dxa" w:w="3360"/>
            <w:vAlign w:val="center"/>
          </w:tcPr>
          <w:p>
            <w:pPr>
              <w:spacing w:after="0"/>
            </w:pPr>
            <w:r>
              <w:rPr>
                <w:sz w:val="17"/>
              </w:rPr>
              <w:t>System records relevant actions, timestamps, users and provenance.</w:t>
            </w:r>
          </w:p>
        </w:tc>
      </w:tr>
      <w:tr>
        <w:tc>
          <w:tcPr>
            <w:tcW w:type="dxa" w:w="3360"/>
            <w:vAlign w:val="center"/>
          </w:tcPr>
          <w:p>
            <w:pPr>
              <w:spacing w:after="0"/>
            </w:pPr>
            <w:r>
              <w:rPr>
                <w:sz w:val="17"/>
              </w:rPr>
              <w:t>FR-23</w:t>
            </w:r>
          </w:p>
        </w:tc>
        <w:tc>
          <w:tcPr>
            <w:tcW w:type="dxa" w:w="3360"/>
            <w:vAlign w:val="center"/>
          </w:tcPr>
          <w:p>
            <w:pPr>
              <w:spacing w:after="0"/>
            </w:pPr>
            <w:r>
              <w:rPr>
                <w:sz w:val="17"/>
              </w:rPr>
              <w:t>Traceability</w:t>
            </w:r>
          </w:p>
        </w:tc>
        <w:tc>
          <w:tcPr>
            <w:tcW w:type="dxa" w:w="3360"/>
            <w:vAlign w:val="center"/>
          </w:tcPr>
          <w:p>
            <w:pPr>
              <w:spacing w:after="0"/>
            </w:pPr>
            <w:r>
              <w:rPr>
                <w:sz w:val="17"/>
              </w:rPr>
              <w:t>Important results are traceable to evidence or an explicit uncertainty state.</w:t>
            </w:r>
          </w:p>
        </w:tc>
      </w:tr>
    </w:tbl>
    <w:p>
      <w:pPr>
        <w:spacing w:after="20"/>
      </w:pPr>
    </w:p>
    <w:p>
      <w:pPr>
        <w:pStyle w:val="Heading1"/>
        <w:keepNext/>
      </w:pPr>
      <w:r>
        <w:t>10. AI and Automation Requirements</w:t>
      </w:r>
    </w:p>
    <w:p>
      <w:pPr>
        <w:pStyle w:val="Heading2"/>
        <w:keepNext/>
      </w:pPr>
      <w:r>
        <w:t>10.1 Allowed AI responsibilities</w:t>
      </w:r>
    </w:p>
    <w:p>
      <w:pPr>
        <w:pStyle w:val="ListBullet"/>
        <w:spacing w:after="40"/>
      </w:pPr>
      <w:r>
        <w:t>Requirement extraction</w:t>
      </w:r>
    </w:p>
    <w:p>
      <w:pPr>
        <w:pStyle w:val="ListBullet"/>
        <w:spacing w:after="40"/>
      </w:pPr>
      <w:r>
        <w:t>Document classification</w:t>
      </w:r>
    </w:p>
    <w:p>
      <w:pPr>
        <w:pStyle w:val="ListBullet"/>
        <w:spacing w:after="40"/>
      </w:pPr>
      <w:r>
        <w:t>OCR assistance and structured field extraction</w:t>
      </w:r>
    </w:p>
    <w:p>
      <w:pPr>
        <w:pStyle w:val="ListBullet"/>
        <w:spacing w:after="40"/>
      </w:pPr>
      <w:r>
        <w:t>Evidence-grounded explanation</w:t>
      </w:r>
    </w:p>
    <w:p>
      <w:pPr>
        <w:pStyle w:val="ListBullet"/>
        <w:spacing w:after="40"/>
      </w:pPr>
      <w:r>
        <w:t>Officer Copilot answers grounded only in available evidence and approved tender context</w:t>
      </w:r>
    </w:p>
    <w:p>
      <w:pPr>
        <w:pStyle w:val="Heading2"/>
        <w:keepNext/>
      </w:pPr>
      <w:r>
        <w:t>10.2 Prohibited AI responsibilities</w:t>
      </w:r>
    </w:p>
    <w:p>
      <w:pPr>
        <w:pStyle w:val="ListBullet"/>
        <w:spacing w:after="40"/>
      </w:pPr>
      <w:r>
        <w:t>LLM must not make final qualification/disqualification decision.</w:t>
      </w:r>
    </w:p>
    <w:p>
      <w:pPr>
        <w:pStyle w:val="ListBullet"/>
        <w:spacing w:after="40"/>
      </w:pPr>
      <w:r>
        <w:t>LLM must not invent missing evidence.</w:t>
      </w:r>
    </w:p>
    <w:p>
      <w:pPr>
        <w:pStyle w:val="ListBullet"/>
        <w:spacing w:after="40"/>
      </w:pPr>
      <w:r>
        <w:t>LLM must not directly call arbitrary government systems.</w:t>
      </w:r>
    </w:p>
    <w:p>
      <w:pPr>
        <w:pStyle w:val="ListBullet"/>
        <w:spacing w:after="40"/>
      </w:pPr>
      <w:r>
        <w:t>LLM must not modify the Requirement Pack without officer review.</w:t>
      </w:r>
    </w:p>
    <w:p>
      <w:pPr>
        <w:pStyle w:val="ListBullet"/>
        <w:spacing w:after="40"/>
      </w:pPr>
      <w:r>
        <w:t>LLM must not convert uncertainty into PASS or FAIL.</w:t>
      </w:r>
    </w:p>
    <w:p>
      <w:pPr>
        <w:pStyle w:val="Heading1"/>
        <w:keepNext/>
      </w:pPr>
      <w:r>
        <w:t>11. Compliance and Rule Engine</w:t>
      </w:r>
    </w:p>
    <w:p>
      <w:pPr>
        <w:spacing w:after="100" w:line="259" w:lineRule="auto"/>
      </w:pPr>
      <w:r>
        <w:rPr>
          <w:b w:val="0"/>
        </w:rPr>
        <w:t>Compliance decisions must be deterministic and based on versioned rule definitions. Rules may consume extracted document fields, verified source values, tender parameters and applicability conditions.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8"/>
              </w:rPr>
              <w:t>Rule type</w:t>
            </w:r>
          </w:p>
        </w:tc>
        <w:tc>
          <w:tcPr>
            <w:tcW w:type="dxa" w:w="3360"/>
            <w:shd w:fill="1F4E78"/>
          </w:tcPr>
          <w:p>
            <w:r>
              <w:rPr>
                <w:b/>
                <w:color w:val="FFFFFF"/>
                <w:sz w:val="18"/>
              </w:rPr>
              <w:t>Example</w:t>
            </w:r>
          </w:p>
        </w:tc>
        <w:tc>
          <w:tcPr>
            <w:tcW w:type="dxa" w:w="3360"/>
            <w:shd w:fill="1F4E78"/>
          </w:tcPr>
          <w:p>
            <w:r>
              <w:rPr>
                <w:b/>
                <w:color w:val="FFFFFF"/>
                <w:sz w:val="18"/>
              </w:rPr>
              <w:t>Output</w:t>
            </w:r>
          </w:p>
        </w:tc>
      </w:tr>
      <w:tr>
        <w:tc>
          <w:tcPr>
            <w:tcW w:type="dxa" w:w="3360"/>
            <w:vAlign w:val="center"/>
          </w:tcPr>
          <w:p>
            <w:pPr>
              <w:spacing w:after="0"/>
            </w:pPr>
            <w:r>
              <w:rPr>
                <w:sz w:val="17"/>
              </w:rPr>
              <w:t>Presence</w:t>
            </w:r>
          </w:p>
        </w:tc>
        <w:tc>
          <w:tcPr>
            <w:tcW w:type="dxa" w:w="3360"/>
            <w:vAlign w:val="center"/>
          </w:tcPr>
          <w:p>
            <w:pPr>
              <w:spacing w:after="0"/>
            </w:pPr>
            <w:r>
              <w:rPr>
                <w:sz w:val="17"/>
              </w:rPr>
              <w:t>Required GST document exists</w:t>
            </w:r>
          </w:p>
        </w:tc>
        <w:tc>
          <w:tcPr>
            <w:tcW w:type="dxa" w:w="3360"/>
            <w:vAlign w:val="center"/>
          </w:tcPr>
          <w:p>
            <w:pPr>
              <w:spacing w:after="0"/>
            </w:pPr>
            <w:r>
              <w:rPr>
                <w:sz w:val="17"/>
              </w:rPr>
              <w:t>PASS / FAIL / NOT VERIFIED</w:t>
            </w:r>
          </w:p>
        </w:tc>
      </w:tr>
      <w:tr>
        <w:tc>
          <w:tcPr>
            <w:tcW w:type="dxa" w:w="3360"/>
            <w:vAlign w:val="center"/>
          </w:tcPr>
          <w:p>
            <w:pPr>
              <w:spacing w:after="0"/>
            </w:pPr>
            <w:r>
              <w:rPr>
                <w:sz w:val="17"/>
              </w:rPr>
              <w:t>Format</w:t>
            </w:r>
          </w:p>
        </w:tc>
        <w:tc>
          <w:tcPr>
            <w:tcW w:type="dxa" w:w="3360"/>
            <w:vAlign w:val="center"/>
          </w:tcPr>
          <w:p>
            <w:pPr>
              <w:spacing w:after="0"/>
            </w:pPr>
            <w:r>
              <w:rPr>
                <w:sz w:val="17"/>
              </w:rPr>
              <w:t>Identifier matches expected format</w:t>
            </w:r>
          </w:p>
        </w:tc>
        <w:tc>
          <w:tcPr>
            <w:tcW w:type="dxa" w:w="3360"/>
            <w:vAlign w:val="center"/>
          </w:tcPr>
          <w:p>
            <w:pPr>
              <w:spacing w:after="0"/>
            </w:pPr>
            <w:r>
              <w:rPr>
                <w:sz w:val="17"/>
              </w:rPr>
              <w:t>PASS / FAIL</w:t>
            </w:r>
          </w:p>
        </w:tc>
      </w:tr>
      <w:tr>
        <w:tc>
          <w:tcPr>
            <w:tcW w:type="dxa" w:w="3360"/>
            <w:vAlign w:val="center"/>
          </w:tcPr>
          <w:p>
            <w:pPr>
              <w:spacing w:after="0"/>
            </w:pPr>
            <w:r>
              <w:rPr>
                <w:sz w:val="17"/>
              </w:rPr>
              <w:t>Comparison</w:t>
            </w:r>
          </w:p>
        </w:tc>
        <w:tc>
          <w:tcPr>
            <w:tcW w:type="dxa" w:w="3360"/>
            <w:vAlign w:val="center"/>
          </w:tcPr>
          <w:p>
            <w:pPr>
              <w:spacing w:after="0"/>
            </w:pPr>
            <w:r>
              <w:rPr>
                <w:sz w:val="17"/>
              </w:rPr>
              <w:t>Turnover &gt;= tender threshold</w:t>
            </w:r>
          </w:p>
        </w:tc>
        <w:tc>
          <w:tcPr>
            <w:tcW w:type="dxa" w:w="3360"/>
            <w:vAlign w:val="center"/>
          </w:tcPr>
          <w:p>
            <w:pPr>
              <w:spacing w:after="0"/>
            </w:pPr>
            <w:r>
              <w:rPr>
                <w:sz w:val="17"/>
              </w:rPr>
              <w:t>PASS / FAIL / REVIEW</w:t>
            </w:r>
          </w:p>
        </w:tc>
      </w:tr>
      <w:tr>
        <w:tc>
          <w:tcPr>
            <w:tcW w:type="dxa" w:w="3360"/>
            <w:vAlign w:val="center"/>
          </w:tcPr>
          <w:p>
            <w:pPr>
              <w:spacing w:after="0"/>
            </w:pPr>
            <w:r>
              <w:rPr>
                <w:sz w:val="17"/>
              </w:rPr>
              <w:t>Validity</w:t>
            </w:r>
          </w:p>
        </w:tc>
        <w:tc>
          <w:tcPr>
            <w:tcW w:type="dxa" w:w="3360"/>
            <w:vAlign w:val="center"/>
          </w:tcPr>
          <w:p>
            <w:pPr>
              <w:spacing w:after="0"/>
            </w:pPr>
            <w:r>
              <w:rPr>
                <w:sz w:val="17"/>
              </w:rPr>
              <w:t>Certificate valid on relevant date</w:t>
            </w:r>
          </w:p>
        </w:tc>
        <w:tc>
          <w:tcPr>
            <w:tcW w:type="dxa" w:w="3360"/>
            <w:vAlign w:val="center"/>
          </w:tcPr>
          <w:p>
            <w:pPr>
              <w:spacing w:after="0"/>
            </w:pPr>
            <w:r>
              <w:rPr>
                <w:sz w:val="17"/>
              </w:rPr>
              <w:t>PASS / FAIL / REVIEW</w:t>
            </w:r>
          </w:p>
        </w:tc>
      </w:tr>
      <w:tr>
        <w:tc>
          <w:tcPr>
            <w:tcW w:type="dxa" w:w="3360"/>
            <w:vAlign w:val="center"/>
          </w:tcPr>
          <w:p>
            <w:pPr>
              <w:spacing w:after="0"/>
            </w:pPr>
            <w:r>
              <w:rPr>
                <w:sz w:val="17"/>
              </w:rPr>
              <w:t>Consistency</w:t>
            </w:r>
          </w:p>
        </w:tc>
        <w:tc>
          <w:tcPr>
            <w:tcW w:type="dxa" w:w="3360"/>
            <w:vAlign w:val="center"/>
          </w:tcPr>
          <w:p>
            <w:pPr>
              <w:spacing w:after="0"/>
            </w:pPr>
            <w:r>
              <w:rPr>
                <w:sz w:val="17"/>
              </w:rPr>
              <w:t>PAN/GST identity relationship consistent</w:t>
            </w:r>
          </w:p>
        </w:tc>
        <w:tc>
          <w:tcPr>
            <w:tcW w:type="dxa" w:w="3360"/>
            <w:vAlign w:val="center"/>
          </w:tcPr>
          <w:p>
            <w:pPr>
              <w:spacing w:after="0"/>
            </w:pPr>
            <w:r>
              <w:rPr>
                <w:sz w:val="17"/>
              </w:rPr>
              <w:t>PASS / FAIL / REVIEW</w:t>
            </w:r>
          </w:p>
        </w:tc>
      </w:tr>
      <w:tr>
        <w:tc>
          <w:tcPr>
            <w:tcW w:type="dxa" w:w="3360"/>
            <w:vAlign w:val="center"/>
          </w:tcPr>
          <w:p>
            <w:pPr>
              <w:spacing w:after="0"/>
            </w:pPr>
            <w:r>
              <w:rPr>
                <w:sz w:val="17"/>
              </w:rPr>
              <w:t>Source verification</w:t>
            </w:r>
          </w:p>
        </w:tc>
        <w:tc>
          <w:tcPr>
            <w:tcW w:type="dxa" w:w="3360"/>
            <w:vAlign w:val="center"/>
          </w:tcPr>
          <w:p>
            <w:pPr>
              <w:spacing w:after="0"/>
            </w:pPr>
            <w:r>
              <w:rPr>
                <w:sz w:val="17"/>
              </w:rPr>
              <w:t>Registry confirms identifier</w:t>
            </w:r>
          </w:p>
        </w:tc>
        <w:tc>
          <w:tcPr>
            <w:tcW w:type="dxa" w:w="3360"/>
            <w:vAlign w:val="center"/>
          </w:tcPr>
          <w:p>
            <w:pPr>
              <w:spacing w:after="0"/>
            </w:pPr>
            <w:r>
              <w:rPr>
                <w:sz w:val="17"/>
              </w:rPr>
              <w:t>PASS / FAIL / NOT VERIFIED</w:t>
            </w:r>
          </w:p>
        </w:tc>
      </w:tr>
      <w:tr>
        <w:tc>
          <w:tcPr>
            <w:tcW w:type="dxa" w:w="3360"/>
            <w:vAlign w:val="center"/>
          </w:tcPr>
          <w:p>
            <w:pPr>
              <w:spacing w:after="0"/>
            </w:pPr>
            <w:r>
              <w:rPr>
                <w:sz w:val="17"/>
              </w:rPr>
              <w:t>Applicability</w:t>
            </w:r>
          </w:p>
        </w:tc>
        <w:tc>
          <w:tcPr>
            <w:tcW w:type="dxa" w:w="3360"/>
            <w:vAlign w:val="center"/>
          </w:tcPr>
          <w:p>
            <w:pPr>
              <w:spacing w:after="0"/>
            </w:pPr>
            <w:r>
              <w:rPr>
                <w:sz w:val="17"/>
              </w:rPr>
              <w:t>Requirement applies to bidder</w:t>
            </w:r>
          </w:p>
        </w:tc>
        <w:tc>
          <w:tcPr>
            <w:tcW w:type="dxa" w:w="3360"/>
            <w:vAlign w:val="center"/>
          </w:tcPr>
          <w:p>
            <w:pPr>
              <w:spacing w:after="0"/>
            </w:pPr>
            <w:r>
              <w:rPr>
                <w:sz w:val="17"/>
              </w:rPr>
              <w:t>Applicable / Not Applicable</w:t>
            </w:r>
          </w:p>
        </w:tc>
      </w:tr>
    </w:tbl>
    <w:p>
      <w:pPr>
        <w:spacing w:after="20"/>
      </w:pPr>
    </w:p>
    <w:p>
      <w:pPr>
        <w:spacing w:after="100" w:line="259" w:lineRule="auto"/>
      </w:pPr>
      <w:r>
        <w:rPr>
          <w:b w:val="0"/>
        </w:rPr>
        <w:t>Rules must be versioned. Historical reports must remain interpretable against the Requirement Pack and rule versions that produced them.</w:t>
      </w:r>
    </w:p>
    <w:p>
      <w:pPr>
        <w:pStyle w:val="Heading1"/>
        <w:keepNext/>
      </w:pPr>
      <w:r>
        <w:t>12. Core Data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8"/>
              </w:rPr>
              <w:t>Entity</w:t>
            </w:r>
          </w:p>
        </w:tc>
        <w:tc>
          <w:tcPr>
            <w:tcW w:type="dxa" w:w="3360"/>
            <w:shd w:fill="1F4E78"/>
          </w:tcPr>
          <w:p>
            <w:r>
              <w:rPr>
                <w:b/>
                <w:color w:val="FFFFFF"/>
                <w:sz w:val="18"/>
              </w:rPr>
              <w:t>Purpose</w:t>
            </w:r>
          </w:p>
        </w:tc>
        <w:tc>
          <w:tcPr>
            <w:tcW w:type="dxa" w:w="3360"/>
            <w:shd w:fill="1F4E78"/>
          </w:tcPr>
          <w:p>
            <w:r>
              <w:rPr>
                <w:b/>
                <w:color w:val="FFFFFF"/>
                <w:sz w:val="18"/>
              </w:rPr>
              <w:t>Key fields</w:t>
            </w:r>
          </w:p>
        </w:tc>
      </w:tr>
      <w:tr>
        <w:tc>
          <w:tcPr>
            <w:tcW w:type="dxa" w:w="3360"/>
            <w:vAlign w:val="center"/>
          </w:tcPr>
          <w:p>
            <w:pPr>
              <w:spacing w:after="0"/>
            </w:pPr>
            <w:r>
              <w:rPr>
                <w:sz w:val="17"/>
              </w:rPr>
              <w:t>users</w:t>
            </w:r>
          </w:p>
        </w:tc>
        <w:tc>
          <w:tcPr>
            <w:tcW w:type="dxa" w:w="3360"/>
            <w:vAlign w:val="center"/>
          </w:tcPr>
          <w:p>
            <w:pPr>
              <w:spacing w:after="0"/>
            </w:pPr>
            <w:r>
              <w:rPr>
                <w:sz w:val="17"/>
              </w:rPr>
              <w:t>Authorized users</w:t>
            </w:r>
          </w:p>
        </w:tc>
        <w:tc>
          <w:tcPr>
            <w:tcW w:type="dxa" w:w="3360"/>
            <w:vAlign w:val="center"/>
          </w:tcPr>
          <w:p>
            <w:pPr>
              <w:spacing w:after="0"/>
            </w:pPr>
            <w:r>
              <w:rPr>
                <w:sz w:val="17"/>
              </w:rPr>
              <w:t>id, role, organization, status</w:t>
            </w:r>
          </w:p>
        </w:tc>
      </w:tr>
      <w:tr>
        <w:tc>
          <w:tcPr>
            <w:tcW w:type="dxa" w:w="3360"/>
            <w:vAlign w:val="center"/>
          </w:tcPr>
          <w:p>
            <w:pPr>
              <w:spacing w:after="0"/>
            </w:pPr>
            <w:r>
              <w:rPr>
                <w:sz w:val="17"/>
              </w:rPr>
              <w:t>tenders</w:t>
            </w:r>
          </w:p>
        </w:tc>
        <w:tc>
          <w:tcPr>
            <w:tcW w:type="dxa" w:w="3360"/>
            <w:vAlign w:val="center"/>
          </w:tcPr>
          <w:p>
            <w:pPr>
              <w:spacing w:after="0"/>
            </w:pPr>
            <w:r>
              <w:rPr>
                <w:sz w:val="17"/>
              </w:rPr>
              <w:t>Tender metadata</w:t>
            </w:r>
          </w:p>
        </w:tc>
        <w:tc>
          <w:tcPr>
            <w:tcW w:type="dxa" w:w="3360"/>
            <w:vAlign w:val="center"/>
          </w:tcPr>
          <w:p>
            <w:pPr>
              <w:spacing w:after="0"/>
            </w:pPr>
            <w:r>
              <w:rPr>
                <w:sz w:val="17"/>
              </w:rPr>
              <w:t>id, title, reference, dates, status</w:t>
            </w:r>
          </w:p>
        </w:tc>
      </w:tr>
      <w:tr>
        <w:tc>
          <w:tcPr>
            <w:tcW w:type="dxa" w:w="3360"/>
            <w:vAlign w:val="center"/>
          </w:tcPr>
          <w:p>
            <w:pPr>
              <w:spacing w:after="0"/>
            </w:pPr>
            <w:r>
              <w:rPr>
                <w:sz w:val="17"/>
              </w:rPr>
              <w:t>tender_documents</w:t>
            </w:r>
          </w:p>
        </w:tc>
        <w:tc>
          <w:tcPr>
            <w:tcW w:type="dxa" w:w="3360"/>
            <w:vAlign w:val="center"/>
          </w:tcPr>
          <w:p>
            <w:pPr>
              <w:spacing w:after="0"/>
            </w:pPr>
            <w:r>
              <w:rPr>
                <w:sz w:val="17"/>
              </w:rPr>
              <w:t>Original tender files</w:t>
            </w:r>
          </w:p>
        </w:tc>
        <w:tc>
          <w:tcPr>
            <w:tcW w:type="dxa" w:w="3360"/>
            <w:vAlign w:val="center"/>
          </w:tcPr>
          <w:p>
            <w:pPr>
              <w:spacing w:after="0"/>
            </w:pPr>
            <w:r>
              <w:rPr>
                <w:sz w:val="17"/>
              </w:rPr>
              <w:t>id, tender_id, hash, storage_path</w:t>
            </w:r>
          </w:p>
        </w:tc>
      </w:tr>
      <w:tr>
        <w:tc>
          <w:tcPr>
            <w:tcW w:type="dxa" w:w="3360"/>
            <w:vAlign w:val="center"/>
          </w:tcPr>
          <w:p>
            <w:pPr>
              <w:spacing w:after="0"/>
            </w:pPr>
            <w:r>
              <w:rPr>
                <w:sz w:val="17"/>
              </w:rPr>
              <w:t>requirement_pack_versions</w:t>
            </w:r>
          </w:p>
        </w:tc>
        <w:tc>
          <w:tcPr>
            <w:tcW w:type="dxa" w:w="3360"/>
            <w:vAlign w:val="center"/>
          </w:tcPr>
          <w:p>
            <w:pPr>
              <w:spacing w:after="0"/>
            </w:pPr>
            <w:r>
              <w:rPr>
                <w:sz w:val="17"/>
              </w:rPr>
              <w:t>Versioned requirements</w:t>
            </w:r>
          </w:p>
        </w:tc>
        <w:tc>
          <w:tcPr>
            <w:tcW w:type="dxa" w:w="3360"/>
            <w:vAlign w:val="center"/>
          </w:tcPr>
          <w:p>
            <w:pPr>
              <w:spacing w:after="0"/>
            </w:pPr>
            <w:r>
              <w:rPr>
                <w:sz w:val="17"/>
              </w:rPr>
              <w:t>id, tender_id, version, status, hash</w:t>
            </w:r>
          </w:p>
        </w:tc>
      </w:tr>
      <w:tr>
        <w:tc>
          <w:tcPr>
            <w:tcW w:type="dxa" w:w="3360"/>
            <w:vAlign w:val="center"/>
          </w:tcPr>
          <w:p>
            <w:pPr>
              <w:spacing w:after="0"/>
            </w:pPr>
            <w:r>
              <w:rPr>
                <w:sz w:val="17"/>
              </w:rPr>
              <w:t>requirements</w:t>
            </w:r>
          </w:p>
        </w:tc>
        <w:tc>
          <w:tcPr>
            <w:tcW w:type="dxa" w:w="3360"/>
            <w:vAlign w:val="center"/>
          </w:tcPr>
          <w:p>
            <w:pPr>
              <w:spacing w:after="0"/>
            </w:pPr>
            <w:r>
              <w:rPr>
                <w:sz w:val="17"/>
              </w:rPr>
              <w:t>Individual requirements</w:t>
            </w:r>
          </w:p>
        </w:tc>
        <w:tc>
          <w:tcPr>
            <w:tcW w:type="dxa" w:w="3360"/>
            <w:vAlign w:val="center"/>
          </w:tcPr>
          <w:p>
            <w:pPr>
              <w:spacing w:after="0"/>
            </w:pPr>
            <w:r>
              <w:rPr>
                <w:sz w:val="17"/>
              </w:rPr>
              <w:t>id, pack_version_id, clause, type, applicability</w:t>
            </w:r>
          </w:p>
        </w:tc>
      </w:tr>
      <w:tr>
        <w:tc>
          <w:tcPr>
            <w:tcW w:type="dxa" w:w="3360"/>
            <w:vAlign w:val="center"/>
          </w:tcPr>
          <w:p>
            <w:pPr>
              <w:spacing w:after="0"/>
            </w:pPr>
            <w:r>
              <w:rPr>
                <w:sz w:val="17"/>
              </w:rPr>
              <w:t>bidders</w:t>
            </w:r>
          </w:p>
        </w:tc>
        <w:tc>
          <w:tcPr>
            <w:tcW w:type="dxa" w:w="3360"/>
            <w:vAlign w:val="center"/>
          </w:tcPr>
          <w:p>
            <w:pPr>
              <w:spacing w:after="0"/>
            </w:pPr>
            <w:r>
              <w:rPr>
                <w:sz w:val="17"/>
              </w:rPr>
              <w:t>Bidder identity</w:t>
            </w:r>
          </w:p>
        </w:tc>
        <w:tc>
          <w:tcPr>
            <w:tcW w:type="dxa" w:w="3360"/>
            <w:vAlign w:val="center"/>
          </w:tcPr>
          <w:p>
            <w:pPr>
              <w:spacing w:after="0"/>
            </w:pPr>
            <w:r>
              <w:rPr>
                <w:sz w:val="17"/>
              </w:rPr>
              <w:t>id, legal_name, PAN, GSTIN, status</w:t>
            </w:r>
          </w:p>
        </w:tc>
      </w:tr>
      <w:tr>
        <w:tc>
          <w:tcPr>
            <w:tcW w:type="dxa" w:w="3360"/>
            <w:vAlign w:val="center"/>
          </w:tcPr>
          <w:p>
            <w:pPr>
              <w:spacing w:after="0"/>
            </w:pPr>
            <w:r>
              <w:rPr>
                <w:sz w:val="17"/>
              </w:rPr>
              <w:t>bidder_documents</w:t>
            </w:r>
          </w:p>
        </w:tc>
        <w:tc>
          <w:tcPr>
            <w:tcW w:type="dxa" w:w="3360"/>
            <w:vAlign w:val="center"/>
          </w:tcPr>
          <w:p>
            <w:pPr>
              <w:spacing w:after="0"/>
            </w:pPr>
            <w:r>
              <w:rPr>
                <w:sz w:val="17"/>
              </w:rPr>
              <w:t>Original bidder files</w:t>
            </w:r>
          </w:p>
        </w:tc>
        <w:tc>
          <w:tcPr>
            <w:tcW w:type="dxa" w:w="3360"/>
            <w:vAlign w:val="center"/>
          </w:tcPr>
          <w:p>
            <w:pPr>
              <w:spacing w:after="0"/>
            </w:pPr>
            <w:r>
              <w:rPr>
                <w:sz w:val="17"/>
              </w:rPr>
              <w:t>id, bidder_id, type, hash, storage_path</w:t>
            </w:r>
          </w:p>
        </w:tc>
      </w:tr>
      <w:tr>
        <w:tc>
          <w:tcPr>
            <w:tcW w:type="dxa" w:w="3360"/>
            <w:vAlign w:val="center"/>
          </w:tcPr>
          <w:p>
            <w:pPr>
              <w:spacing w:after="0"/>
            </w:pPr>
            <w:r>
              <w:rPr>
                <w:sz w:val="17"/>
              </w:rPr>
              <w:t>extracted_fields</w:t>
            </w:r>
          </w:p>
        </w:tc>
        <w:tc>
          <w:tcPr>
            <w:tcW w:type="dxa" w:w="3360"/>
            <w:vAlign w:val="center"/>
          </w:tcPr>
          <w:p>
            <w:pPr>
              <w:spacing w:after="0"/>
            </w:pPr>
            <w:r>
              <w:rPr>
                <w:sz w:val="17"/>
              </w:rPr>
              <w:t>Structured values</w:t>
            </w:r>
          </w:p>
        </w:tc>
        <w:tc>
          <w:tcPr>
            <w:tcW w:type="dxa" w:w="3360"/>
            <w:vAlign w:val="center"/>
          </w:tcPr>
          <w:p>
            <w:pPr>
              <w:spacing w:after="0"/>
            </w:pPr>
            <w:r>
              <w:rPr>
                <w:sz w:val="17"/>
              </w:rPr>
              <w:t>id, document_id, field, value, confidence, evidence_location</w:t>
            </w:r>
          </w:p>
        </w:tc>
      </w:tr>
      <w:tr>
        <w:tc>
          <w:tcPr>
            <w:tcW w:type="dxa" w:w="3360"/>
            <w:vAlign w:val="center"/>
          </w:tcPr>
          <w:p>
            <w:pPr>
              <w:spacing w:after="0"/>
            </w:pPr>
            <w:r>
              <w:rPr>
                <w:sz w:val="17"/>
              </w:rPr>
              <w:t>verification_results</w:t>
            </w:r>
          </w:p>
        </w:tc>
        <w:tc>
          <w:tcPr>
            <w:tcW w:type="dxa" w:w="3360"/>
            <w:vAlign w:val="center"/>
          </w:tcPr>
          <w:p>
            <w:pPr>
              <w:spacing w:after="0"/>
            </w:pPr>
            <w:r>
              <w:rPr>
                <w:sz w:val="17"/>
              </w:rPr>
              <w:t>Source/manual verification</w:t>
            </w:r>
          </w:p>
        </w:tc>
        <w:tc>
          <w:tcPr>
            <w:tcW w:type="dxa" w:w="3360"/>
            <w:vAlign w:val="center"/>
          </w:tcPr>
          <w:p>
            <w:pPr>
              <w:spacing w:after="0"/>
            </w:pPr>
            <w:r>
              <w:rPr>
                <w:sz w:val="17"/>
              </w:rPr>
              <w:t>id, subject, source_type, status, provenance, timestamp</w:t>
            </w:r>
          </w:p>
        </w:tc>
      </w:tr>
      <w:tr>
        <w:tc>
          <w:tcPr>
            <w:tcW w:type="dxa" w:w="3360"/>
            <w:vAlign w:val="center"/>
          </w:tcPr>
          <w:p>
            <w:pPr>
              <w:spacing w:after="0"/>
            </w:pPr>
            <w:r>
              <w:rPr>
                <w:sz w:val="17"/>
              </w:rPr>
              <w:t>compliance_results</w:t>
            </w:r>
          </w:p>
        </w:tc>
        <w:tc>
          <w:tcPr>
            <w:tcW w:type="dxa" w:w="3360"/>
            <w:vAlign w:val="center"/>
          </w:tcPr>
          <w:p>
            <w:pPr>
              <w:spacing w:after="0"/>
            </w:pPr>
            <w:r>
              <w:rPr>
                <w:sz w:val="17"/>
              </w:rPr>
              <w:t>Requirement evaluation</w:t>
            </w:r>
          </w:p>
        </w:tc>
        <w:tc>
          <w:tcPr>
            <w:tcW w:type="dxa" w:w="3360"/>
            <w:vAlign w:val="center"/>
          </w:tcPr>
          <w:p>
            <w:pPr>
              <w:spacing w:after="0"/>
            </w:pPr>
            <w:r>
              <w:rPr>
                <w:sz w:val="17"/>
              </w:rPr>
              <w:t>id, requirement_id, bidder_id, state, reason, evidence_refs</w:t>
            </w:r>
          </w:p>
        </w:tc>
      </w:tr>
      <w:tr>
        <w:tc>
          <w:tcPr>
            <w:tcW w:type="dxa" w:w="3360"/>
            <w:vAlign w:val="center"/>
          </w:tcPr>
          <w:p>
            <w:pPr>
              <w:spacing w:after="0"/>
            </w:pPr>
            <w:r>
              <w:rPr>
                <w:sz w:val="17"/>
              </w:rPr>
              <w:t>risk_flags</w:t>
            </w:r>
          </w:p>
        </w:tc>
        <w:tc>
          <w:tcPr>
            <w:tcW w:type="dxa" w:w="3360"/>
            <w:vAlign w:val="center"/>
          </w:tcPr>
          <w:p>
            <w:pPr>
              <w:spacing w:after="0"/>
            </w:pPr>
            <w:r>
              <w:rPr>
                <w:sz w:val="17"/>
              </w:rPr>
              <w:t>Uncertainty/non-compliance signals</w:t>
            </w:r>
          </w:p>
        </w:tc>
        <w:tc>
          <w:tcPr>
            <w:tcW w:type="dxa" w:w="3360"/>
            <w:vAlign w:val="center"/>
          </w:tcPr>
          <w:p>
            <w:pPr>
              <w:spacing w:after="0"/>
            </w:pPr>
            <w:r>
              <w:rPr>
                <w:sz w:val="17"/>
              </w:rPr>
              <w:t>id, bidder_id, type, severity, evidence_refs</w:t>
            </w:r>
          </w:p>
        </w:tc>
      </w:tr>
      <w:tr>
        <w:tc>
          <w:tcPr>
            <w:tcW w:type="dxa" w:w="3360"/>
            <w:vAlign w:val="center"/>
          </w:tcPr>
          <w:p>
            <w:pPr>
              <w:spacing w:after="0"/>
            </w:pPr>
            <w:r>
              <w:rPr>
                <w:sz w:val="17"/>
              </w:rPr>
              <w:t>decisions</w:t>
            </w:r>
          </w:p>
        </w:tc>
        <w:tc>
          <w:tcPr>
            <w:tcW w:type="dxa" w:w="3360"/>
            <w:vAlign w:val="center"/>
          </w:tcPr>
          <w:p>
            <w:pPr>
              <w:spacing w:after="0"/>
            </w:pPr>
            <w:r>
              <w:rPr>
                <w:sz w:val="17"/>
              </w:rPr>
              <w:t>Officer decision</w:t>
            </w:r>
          </w:p>
        </w:tc>
        <w:tc>
          <w:tcPr>
            <w:tcW w:type="dxa" w:w="3360"/>
            <w:vAlign w:val="center"/>
          </w:tcPr>
          <w:p>
            <w:pPr>
              <w:spacing w:after="0"/>
            </w:pPr>
            <w:r>
              <w:rPr>
                <w:sz w:val="17"/>
              </w:rPr>
              <w:t>id, bidder_id, decision, reason, user_id, timestamp</w:t>
            </w:r>
          </w:p>
        </w:tc>
      </w:tr>
      <w:tr>
        <w:tc>
          <w:tcPr>
            <w:tcW w:type="dxa" w:w="3360"/>
            <w:vAlign w:val="center"/>
          </w:tcPr>
          <w:p>
            <w:pPr>
              <w:spacing w:after="0"/>
            </w:pPr>
            <w:r>
              <w:rPr>
                <w:sz w:val="17"/>
              </w:rPr>
              <w:t>audit_events</w:t>
            </w:r>
          </w:p>
        </w:tc>
        <w:tc>
          <w:tcPr>
            <w:tcW w:type="dxa" w:w="3360"/>
            <w:vAlign w:val="center"/>
          </w:tcPr>
          <w:p>
            <w:pPr>
              <w:spacing w:after="0"/>
            </w:pPr>
            <w:r>
              <w:rPr>
                <w:sz w:val="17"/>
              </w:rPr>
              <w:t>History</w:t>
            </w:r>
          </w:p>
        </w:tc>
        <w:tc>
          <w:tcPr>
            <w:tcW w:type="dxa" w:w="3360"/>
            <w:vAlign w:val="center"/>
          </w:tcPr>
          <w:p>
            <w:pPr>
              <w:spacing w:after="0"/>
            </w:pPr>
            <w:r>
              <w:rPr>
                <w:sz w:val="17"/>
              </w:rPr>
              <w:t>id, actor, action, object, timestamp, event_hash</w:t>
            </w:r>
          </w:p>
        </w:tc>
      </w:tr>
      <w:tr>
        <w:tc>
          <w:tcPr>
            <w:tcW w:type="dxa" w:w="3360"/>
            <w:vAlign w:val="center"/>
          </w:tcPr>
          <w:p>
            <w:pPr>
              <w:spacing w:after="0"/>
            </w:pPr>
            <w:r>
              <w:rPr>
                <w:sz w:val="17"/>
              </w:rPr>
              <w:t>reports</w:t>
            </w:r>
          </w:p>
        </w:tc>
        <w:tc>
          <w:tcPr>
            <w:tcW w:type="dxa" w:w="3360"/>
            <w:vAlign w:val="center"/>
          </w:tcPr>
          <w:p>
            <w:pPr>
              <w:spacing w:after="0"/>
            </w:pPr>
            <w:r>
              <w:rPr>
                <w:sz w:val="17"/>
              </w:rPr>
              <w:t>Generated report</w:t>
            </w:r>
          </w:p>
        </w:tc>
        <w:tc>
          <w:tcPr>
            <w:tcW w:type="dxa" w:w="3360"/>
            <w:vAlign w:val="center"/>
          </w:tcPr>
          <w:p>
            <w:pPr>
              <w:spacing w:after="0"/>
            </w:pPr>
            <w:r>
              <w:rPr>
                <w:sz w:val="17"/>
              </w:rPr>
              <w:t>id, bidder_id, pack_version_id, report_hash, storage_path</w:t>
            </w:r>
          </w:p>
        </w:tc>
      </w:tr>
    </w:tbl>
    <w:p>
      <w:pPr>
        <w:spacing w:after="20"/>
      </w:pPr>
    </w:p>
    <w:p>
      <w:pPr>
        <w:pStyle w:val="Heading1"/>
        <w:keepNext/>
      </w:pPr>
      <w:r>
        <w:t>13. UX and Screen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8"/>
              </w:rPr>
              <w:t>Screen</w:t>
            </w:r>
          </w:p>
        </w:tc>
        <w:tc>
          <w:tcPr>
            <w:tcW w:type="dxa" w:w="3360"/>
            <w:shd w:fill="1F4E78"/>
          </w:tcPr>
          <w:p>
            <w:r>
              <w:rPr>
                <w:b/>
                <w:color w:val="FFFFFF"/>
                <w:sz w:val="18"/>
              </w:rPr>
              <w:t>Purpose</w:t>
            </w:r>
          </w:p>
        </w:tc>
        <w:tc>
          <w:tcPr>
            <w:tcW w:type="dxa" w:w="3360"/>
            <w:shd w:fill="1F4E78"/>
          </w:tcPr>
          <w:p>
            <w:r>
              <w:rPr>
                <w:b/>
                <w:color w:val="FFFFFF"/>
                <w:sz w:val="18"/>
              </w:rPr>
              <w:t>Must show</w:t>
            </w:r>
          </w:p>
        </w:tc>
      </w:tr>
      <w:tr>
        <w:tc>
          <w:tcPr>
            <w:tcW w:type="dxa" w:w="3360"/>
            <w:vAlign w:val="center"/>
          </w:tcPr>
          <w:p>
            <w:pPr>
              <w:spacing w:after="0"/>
            </w:pPr>
            <w:r>
              <w:rPr>
                <w:sz w:val="17"/>
              </w:rPr>
              <w:t>Login</w:t>
            </w:r>
          </w:p>
        </w:tc>
        <w:tc>
          <w:tcPr>
            <w:tcW w:type="dxa" w:w="3360"/>
            <w:vAlign w:val="center"/>
          </w:tcPr>
          <w:p>
            <w:pPr>
              <w:spacing w:after="0"/>
            </w:pPr>
            <w:r>
              <w:rPr>
                <w:sz w:val="17"/>
              </w:rPr>
              <w:t>Authenticate user</w:t>
            </w:r>
          </w:p>
        </w:tc>
        <w:tc>
          <w:tcPr>
            <w:tcW w:type="dxa" w:w="3360"/>
            <w:vAlign w:val="center"/>
          </w:tcPr>
          <w:p>
            <w:pPr>
              <w:spacing w:after="0"/>
            </w:pPr>
            <w:r>
              <w:rPr>
                <w:sz w:val="17"/>
              </w:rPr>
              <w:t>Role and access state</w:t>
            </w:r>
          </w:p>
        </w:tc>
      </w:tr>
      <w:tr>
        <w:tc>
          <w:tcPr>
            <w:tcW w:type="dxa" w:w="3360"/>
            <w:vAlign w:val="center"/>
          </w:tcPr>
          <w:p>
            <w:pPr>
              <w:spacing w:after="0"/>
            </w:pPr>
            <w:r>
              <w:rPr>
                <w:sz w:val="17"/>
              </w:rPr>
              <w:t>Dashboard</w:t>
            </w:r>
          </w:p>
        </w:tc>
        <w:tc>
          <w:tcPr>
            <w:tcW w:type="dxa" w:w="3360"/>
            <w:vAlign w:val="center"/>
          </w:tcPr>
          <w:p>
            <w:pPr>
              <w:spacing w:after="0"/>
            </w:pPr>
            <w:r>
              <w:rPr>
                <w:sz w:val="17"/>
              </w:rPr>
              <w:t>Show tenders and review work</w:t>
            </w:r>
          </w:p>
        </w:tc>
        <w:tc>
          <w:tcPr>
            <w:tcW w:type="dxa" w:w="3360"/>
            <w:vAlign w:val="center"/>
          </w:tcPr>
          <w:p>
            <w:pPr>
              <w:spacing w:after="0"/>
            </w:pPr>
            <w:r>
              <w:rPr>
                <w:sz w:val="17"/>
              </w:rPr>
              <w:t>Tender status, pending reviews, recent activity</w:t>
            </w:r>
          </w:p>
        </w:tc>
      </w:tr>
      <w:tr>
        <w:tc>
          <w:tcPr>
            <w:tcW w:type="dxa" w:w="3360"/>
            <w:vAlign w:val="center"/>
          </w:tcPr>
          <w:p>
            <w:pPr>
              <w:spacing w:after="0"/>
            </w:pPr>
            <w:r>
              <w:rPr>
                <w:sz w:val="17"/>
              </w:rPr>
              <w:t>Tender Workspace</w:t>
            </w:r>
          </w:p>
        </w:tc>
        <w:tc>
          <w:tcPr>
            <w:tcW w:type="dxa" w:w="3360"/>
            <w:vAlign w:val="center"/>
          </w:tcPr>
          <w:p>
            <w:pPr>
              <w:spacing w:after="0"/>
            </w:pPr>
            <w:r>
              <w:rPr>
                <w:sz w:val="17"/>
              </w:rPr>
              <w:t>Manage tender</w:t>
            </w:r>
          </w:p>
        </w:tc>
        <w:tc>
          <w:tcPr>
            <w:tcW w:type="dxa" w:w="3360"/>
            <w:vAlign w:val="center"/>
          </w:tcPr>
          <w:p>
            <w:pPr>
              <w:spacing w:after="0"/>
            </w:pPr>
            <w:r>
              <w:rPr>
                <w:sz w:val="17"/>
              </w:rPr>
              <w:t>Metadata, documents, Requirement Pack version</w:t>
            </w:r>
          </w:p>
        </w:tc>
      </w:tr>
      <w:tr>
        <w:tc>
          <w:tcPr>
            <w:tcW w:type="dxa" w:w="3360"/>
            <w:vAlign w:val="center"/>
          </w:tcPr>
          <w:p>
            <w:pPr>
              <w:spacing w:after="0"/>
            </w:pPr>
            <w:r>
              <w:rPr>
                <w:sz w:val="17"/>
              </w:rPr>
              <w:t>Requirement Review</w:t>
            </w:r>
          </w:p>
        </w:tc>
        <w:tc>
          <w:tcPr>
            <w:tcW w:type="dxa" w:w="3360"/>
            <w:vAlign w:val="center"/>
          </w:tcPr>
          <w:p>
            <w:pPr>
              <w:spacing w:after="0"/>
            </w:pPr>
            <w:r>
              <w:rPr>
                <w:sz w:val="17"/>
              </w:rPr>
              <w:t>Validate extracted requirements</w:t>
            </w:r>
          </w:p>
        </w:tc>
        <w:tc>
          <w:tcPr>
            <w:tcW w:type="dxa" w:w="3360"/>
            <w:vAlign w:val="center"/>
          </w:tcPr>
          <w:p>
            <w:pPr>
              <w:spacing w:after="0"/>
            </w:pPr>
            <w:r>
              <w:rPr>
                <w:sz w:val="17"/>
              </w:rPr>
              <w:t>Clause, source, applicability, rule parameters, version</w:t>
            </w:r>
          </w:p>
        </w:tc>
      </w:tr>
      <w:tr>
        <w:tc>
          <w:tcPr>
            <w:tcW w:type="dxa" w:w="3360"/>
            <w:vAlign w:val="center"/>
          </w:tcPr>
          <w:p>
            <w:pPr>
              <w:spacing w:after="0"/>
            </w:pPr>
            <w:r>
              <w:rPr>
                <w:sz w:val="17"/>
              </w:rPr>
              <w:t>Bidder Workspace</w:t>
            </w:r>
          </w:p>
        </w:tc>
        <w:tc>
          <w:tcPr>
            <w:tcW w:type="dxa" w:w="3360"/>
            <w:vAlign w:val="center"/>
          </w:tcPr>
          <w:p>
            <w:pPr>
              <w:spacing w:after="0"/>
            </w:pPr>
            <w:r>
              <w:rPr>
                <w:sz w:val="17"/>
              </w:rPr>
              <w:t>Evaluate bidder</w:t>
            </w:r>
          </w:p>
        </w:tc>
        <w:tc>
          <w:tcPr>
            <w:tcW w:type="dxa" w:w="3360"/>
            <w:vAlign w:val="center"/>
          </w:tcPr>
          <w:p>
            <w:pPr>
              <w:spacing w:after="0"/>
            </w:pPr>
            <w:r>
              <w:rPr>
                <w:sz w:val="17"/>
              </w:rPr>
              <w:t>Documents, identity, overall status, review items</w:t>
            </w:r>
          </w:p>
        </w:tc>
      </w:tr>
      <w:tr>
        <w:tc>
          <w:tcPr>
            <w:tcW w:type="dxa" w:w="3360"/>
            <w:vAlign w:val="center"/>
          </w:tcPr>
          <w:p>
            <w:pPr>
              <w:spacing w:after="0"/>
            </w:pPr>
            <w:r>
              <w:rPr>
                <w:sz w:val="17"/>
              </w:rPr>
              <w:t>Evidence Viewer</w:t>
            </w:r>
          </w:p>
        </w:tc>
        <w:tc>
          <w:tcPr>
            <w:tcW w:type="dxa" w:w="3360"/>
            <w:vAlign w:val="center"/>
          </w:tcPr>
          <w:p>
            <w:pPr>
              <w:spacing w:after="0"/>
            </w:pPr>
            <w:r>
              <w:rPr>
                <w:sz w:val="17"/>
              </w:rPr>
              <w:t>Inspect evidence</w:t>
            </w:r>
          </w:p>
        </w:tc>
        <w:tc>
          <w:tcPr>
            <w:tcW w:type="dxa" w:w="3360"/>
            <w:vAlign w:val="center"/>
          </w:tcPr>
          <w:p>
            <w:pPr>
              <w:spacing w:after="0"/>
            </w:pPr>
            <w:r>
              <w:rPr>
                <w:sz w:val="17"/>
              </w:rPr>
              <w:t>Document, page/location, value, provenance</w:t>
            </w:r>
          </w:p>
        </w:tc>
      </w:tr>
      <w:tr>
        <w:tc>
          <w:tcPr>
            <w:tcW w:type="dxa" w:w="3360"/>
            <w:vAlign w:val="center"/>
          </w:tcPr>
          <w:p>
            <w:pPr>
              <w:spacing w:after="0"/>
            </w:pPr>
            <w:r>
              <w:rPr>
                <w:sz w:val="17"/>
              </w:rPr>
              <w:t>Compliance Matrix</w:t>
            </w:r>
          </w:p>
        </w:tc>
        <w:tc>
          <w:tcPr>
            <w:tcW w:type="dxa" w:w="3360"/>
            <w:vAlign w:val="center"/>
          </w:tcPr>
          <w:p>
            <w:pPr>
              <w:spacing w:after="0"/>
            </w:pPr>
            <w:r>
              <w:rPr>
                <w:sz w:val="17"/>
              </w:rPr>
              <w:t>Evaluate requirements</w:t>
            </w:r>
          </w:p>
        </w:tc>
        <w:tc>
          <w:tcPr>
            <w:tcW w:type="dxa" w:w="3360"/>
            <w:vAlign w:val="center"/>
          </w:tcPr>
          <w:p>
            <w:pPr>
              <w:spacing w:after="0"/>
            </w:pPr>
            <w:r>
              <w:rPr>
                <w:sz w:val="17"/>
              </w:rPr>
              <w:t>Requirement, evidence, verification, result, reason</w:t>
            </w:r>
          </w:p>
        </w:tc>
      </w:tr>
      <w:tr>
        <w:tc>
          <w:tcPr>
            <w:tcW w:type="dxa" w:w="3360"/>
            <w:vAlign w:val="center"/>
          </w:tcPr>
          <w:p>
            <w:pPr>
              <w:spacing w:after="0"/>
            </w:pPr>
            <w:r>
              <w:rPr>
                <w:sz w:val="17"/>
              </w:rPr>
              <w:t>Review Queue</w:t>
            </w:r>
          </w:p>
        </w:tc>
        <w:tc>
          <w:tcPr>
            <w:tcW w:type="dxa" w:w="3360"/>
            <w:vAlign w:val="center"/>
          </w:tcPr>
          <w:p>
            <w:pPr>
              <w:spacing w:after="0"/>
            </w:pPr>
            <w:r>
              <w:rPr>
                <w:sz w:val="17"/>
              </w:rPr>
              <w:t>Handle uncertainty</w:t>
            </w:r>
          </w:p>
        </w:tc>
        <w:tc>
          <w:tcPr>
            <w:tcW w:type="dxa" w:w="3360"/>
            <w:vAlign w:val="center"/>
          </w:tcPr>
          <w:p>
            <w:pPr>
              <w:spacing w:after="0"/>
            </w:pPr>
            <w:r>
              <w:rPr>
                <w:sz w:val="17"/>
              </w:rPr>
              <w:t>REVIEW/NOT VERIFIED items, confidence, actions</w:t>
            </w:r>
          </w:p>
        </w:tc>
      </w:tr>
      <w:tr>
        <w:tc>
          <w:tcPr>
            <w:tcW w:type="dxa" w:w="3360"/>
            <w:vAlign w:val="center"/>
          </w:tcPr>
          <w:p>
            <w:pPr>
              <w:spacing w:after="0"/>
            </w:pPr>
            <w:r>
              <w:rPr>
                <w:sz w:val="17"/>
              </w:rPr>
              <w:t>Decision</w:t>
            </w:r>
          </w:p>
        </w:tc>
        <w:tc>
          <w:tcPr>
            <w:tcW w:type="dxa" w:w="3360"/>
            <w:vAlign w:val="center"/>
          </w:tcPr>
          <w:p>
            <w:pPr>
              <w:spacing w:after="0"/>
            </w:pPr>
            <w:r>
              <w:rPr>
                <w:sz w:val="17"/>
              </w:rPr>
              <w:t>Record final decision</w:t>
            </w:r>
          </w:p>
        </w:tc>
        <w:tc>
          <w:tcPr>
            <w:tcW w:type="dxa" w:w="3360"/>
            <w:vAlign w:val="center"/>
          </w:tcPr>
          <w:p>
            <w:pPr>
              <w:spacing w:after="0"/>
            </w:pPr>
            <w:r>
              <w:rPr>
                <w:sz w:val="17"/>
              </w:rPr>
              <w:t>Summary, unresolved items, officer decision, reason</w:t>
            </w:r>
          </w:p>
        </w:tc>
      </w:tr>
      <w:tr>
        <w:tc>
          <w:tcPr>
            <w:tcW w:type="dxa" w:w="3360"/>
            <w:vAlign w:val="center"/>
          </w:tcPr>
          <w:p>
            <w:pPr>
              <w:spacing w:after="0"/>
            </w:pPr>
            <w:r>
              <w:rPr>
                <w:sz w:val="17"/>
              </w:rPr>
              <w:t>Report</w:t>
            </w:r>
          </w:p>
        </w:tc>
        <w:tc>
          <w:tcPr>
            <w:tcW w:type="dxa" w:w="3360"/>
            <w:vAlign w:val="center"/>
          </w:tcPr>
          <w:p>
            <w:pPr>
              <w:spacing w:after="0"/>
            </w:pPr>
            <w:r>
              <w:rPr>
                <w:sz w:val="17"/>
              </w:rPr>
              <w:t>Evidence-linked output</w:t>
            </w:r>
          </w:p>
        </w:tc>
        <w:tc>
          <w:tcPr>
            <w:tcW w:type="dxa" w:w="3360"/>
            <w:vAlign w:val="center"/>
          </w:tcPr>
          <w:p>
            <w:pPr>
              <w:spacing w:after="0"/>
            </w:pPr>
            <w:r>
              <w:rPr>
                <w:sz w:val="17"/>
              </w:rPr>
              <w:t>Results, evidence, provenance, decision</w:t>
            </w:r>
          </w:p>
        </w:tc>
      </w:tr>
      <w:tr>
        <w:tc>
          <w:tcPr>
            <w:tcW w:type="dxa" w:w="3360"/>
            <w:vAlign w:val="center"/>
          </w:tcPr>
          <w:p>
            <w:pPr>
              <w:spacing w:after="0"/>
            </w:pPr>
            <w:r>
              <w:rPr>
                <w:sz w:val="17"/>
              </w:rPr>
              <w:t>Audit Timeline</w:t>
            </w:r>
          </w:p>
        </w:tc>
        <w:tc>
          <w:tcPr>
            <w:tcW w:type="dxa" w:w="3360"/>
            <w:vAlign w:val="center"/>
          </w:tcPr>
          <w:p>
            <w:pPr>
              <w:spacing w:after="0"/>
            </w:pPr>
            <w:r>
              <w:rPr>
                <w:sz w:val="17"/>
              </w:rPr>
              <w:t>Review history</w:t>
            </w:r>
          </w:p>
        </w:tc>
        <w:tc>
          <w:tcPr>
            <w:tcW w:type="dxa" w:w="3360"/>
            <w:vAlign w:val="center"/>
          </w:tcPr>
          <w:p>
            <w:pPr>
              <w:spacing w:after="0"/>
            </w:pPr>
            <w:r>
              <w:rPr>
                <w:sz w:val="17"/>
              </w:rPr>
              <w:t>Who, what, when, source and version</w:t>
            </w:r>
          </w:p>
        </w:tc>
      </w:tr>
    </w:tbl>
    <w:p>
      <w:pPr>
        <w:spacing w:after="20"/>
      </w:pPr>
    </w:p>
    <w:p>
      <w:pPr>
        <w:pStyle w:val="Heading1"/>
        <w:keepNext/>
      </w:pPr>
      <w:r>
        <w:t>14. Security, Privacy and Governance</w:t>
      </w:r>
    </w:p>
    <w:p>
      <w:pPr>
        <w:pStyle w:val="ListBullet"/>
        <w:spacing w:after="40"/>
      </w:pPr>
      <w:r>
        <w:t>Bidder documents must be stored in protected, non-public storage.</w:t>
      </w:r>
    </w:p>
    <w:p>
      <w:pPr>
        <w:pStyle w:val="ListBullet"/>
        <w:spacing w:after="40"/>
      </w:pPr>
      <w:r>
        <w:t>Sensitive data should be encrypted in transit and at rest where supported.</w:t>
      </w:r>
    </w:p>
    <w:p>
      <w:pPr>
        <w:pStyle w:val="ListBullet"/>
        <w:spacing w:after="40"/>
      </w:pPr>
      <w:r>
        <w:t>Document and tender access must be controlled by role and tender authorization.</w:t>
      </w:r>
    </w:p>
    <w:p>
      <w:pPr>
        <w:pStyle w:val="ListBullet"/>
        <w:spacing w:after="40"/>
      </w:pPr>
      <w:r>
        <w:t>Privileged backend/database credentials must never be placed in the client.</w:t>
      </w:r>
    </w:p>
    <w:p>
      <w:pPr>
        <w:pStyle w:val="ListBullet"/>
        <w:spacing w:after="40"/>
      </w:pPr>
      <w:r>
        <w:t>AI provider and registry credentials must remain server-side.</w:t>
      </w:r>
    </w:p>
    <w:p>
      <w:pPr>
        <w:pStyle w:val="ListBullet"/>
        <w:spacing w:after="40"/>
      </w:pPr>
      <w:r>
        <w:t>Uploaded documents must be treated as untrusted input.</w:t>
      </w:r>
    </w:p>
    <w:p>
      <w:pPr>
        <w:pStyle w:val="ListBullet"/>
        <w:spacing w:after="40"/>
      </w:pPr>
      <w:r>
        <w:t>The system should detect or safely handle prompt-injection content embedded in documents.</w:t>
      </w:r>
    </w:p>
    <w:p>
      <w:pPr>
        <w:pStyle w:val="ListBullet"/>
        <w:spacing w:after="40"/>
      </w:pPr>
      <w:r>
        <w:t>Original documents must be preserved separately from derived artifacts.</w:t>
      </w:r>
    </w:p>
    <w:p>
      <w:pPr>
        <w:pStyle w:val="ListBullet"/>
        <w:spacing w:after="40"/>
      </w:pPr>
      <w:r>
        <w:t>Audit events should record actor, action, object, timestamp and relevant version/provenance.</w:t>
      </w:r>
    </w:p>
    <w:p>
      <w:pPr>
        <w:pStyle w:val="ListBullet"/>
        <w:spacing w:after="40"/>
      </w:pPr>
      <w:r>
        <w:t>Production retention/deletion policies must be configurable.</w:t>
      </w:r>
    </w:p>
    <w:p>
      <w:pPr>
        <w:pStyle w:val="ListBullet"/>
        <w:spacing w:after="40"/>
      </w:pPr>
      <w:r>
        <w:t>Synthetic data should be used for the SIH prototype unless authorized real data is available.</w:t>
      </w:r>
    </w:p>
    <w:p>
      <w:pPr>
        <w:pStyle w:val="Heading1"/>
        <w:keepNext/>
      </w:pPr>
      <w:r>
        <w:t>15. Failure and Uncertainty Handling</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Situation</w:t>
            </w:r>
          </w:p>
        </w:tc>
        <w:tc>
          <w:tcPr>
            <w:tcW w:type="dxa" w:w="5040"/>
            <w:shd w:fill="1F4E78"/>
          </w:tcPr>
          <w:p>
            <w:r>
              <w:rPr>
                <w:b/>
                <w:color w:val="FFFFFF"/>
                <w:sz w:val="18"/>
              </w:rPr>
              <w:t>System behavior</w:t>
            </w:r>
          </w:p>
        </w:tc>
      </w:tr>
      <w:tr>
        <w:tc>
          <w:tcPr>
            <w:tcW w:type="dxa" w:w="5040"/>
            <w:vAlign w:val="center"/>
          </w:tcPr>
          <w:p>
            <w:pPr>
              <w:spacing w:after="0"/>
            </w:pPr>
            <w:r>
              <w:rPr>
                <w:sz w:val="17"/>
              </w:rPr>
              <w:t>Source unavailable</w:t>
            </w:r>
          </w:p>
        </w:tc>
        <w:tc>
          <w:tcPr>
            <w:tcW w:type="dxa" w:w="5040"/>
            <w:vAlign w:val="center"/>
          </w:tcPr>
          <w:p>
            <w:pPr>
              <w:spacing w:after="0"/>
            </w:pPr>
            <w:r>
              <w:rPr>
                <w:sz w:val="17"/>
              </w:rPr>
              <w:t>Return NOT VERIFIED; do not convert outage into FAIL.</w:t>
            </w:r>
          </w:p>
        </w:tc>
      </w:tr>
      <w:tr>
        <w:tc>
          <w:tcPr>
            <w:tcW w:type="dxa" w:w="5040"/>
            <w:vAlign w:val="center"/>
          </w:tcPr>
          <w:p>
            <w:pPr>
              <w:spacing w:after="0"/>
            </w:pPr>
            <w:r>
              <w:rPr>
                <w:sz w:val="17"/>
              </w:rPr>
              <w:t>OCR low confidence</w:t>
            </w:r>
          </w:p>
        </w:tc>
        <w:tc>
          <w:tcPr>
            <w:tcW w:type="dxa" w:w="5040"/>
            <w:vAlign w:val="center"/>
          </w:tcPr>
          <w:p>
            <w:pPr>
              <w:spacing w:after="0"/>
            </w:pPr>
            <w:r>
              <w:rPr>
                <w:sz w:val="17"/>
              </w:rPr>
              <w:t>Retain evidence, mark uncertainty and route to REVIEW.</w:t>
            </w:r>
          </w:p>
        </w:tc>
      </w:tr>
      <w:tr>
        <w:tc>
          <w:tcPr>
            <w:tcW w:type="dxa" w:w="5040"/>
            <w:vAlign w:val="center"/>
          </w:tcPr>
          <w:p>
            <w:pPr>
              <w:spacing w:after="0"/>
            </w:pPr>
            <w:r>
              <w:rPr>
                <w:sz w:val="17"/>
              </w:rPr>
              <w:t>LLM extraction conflict</w:t>
            </w:r>
          </w:p>
        </w:tc>
        <w:tc>
          <w:tcPr>
            <w:tcW w:type="dxa" w:w="5040"/>
            <w:vAlign w:val="center"/>
          </w:tcPr>
          <w:p>
            <w:pPr>
              <w:spacing w:after="0"/>
            </w:pPr>
            <w:r>
              <w:rPr>
                <w:sz w:val="17"/>
              </w:rPr>
              <w:t>Surface conflict; do not silently overwrite trusted evidence.</w:t>
            </w:r>
          </w:p>
        </w:tc>
      </w:tr>
      <w:tr>
        <w:tc>
          <w:tcPr>
            <w:tcW w:type="dxa" w:w="5040"/>
            <w:vAlign w:val="center"/>
          </w:tcPr>
          <w:p>
            <w:pPr>
              <w:spacing w:after="0"/>
            </w:pPr>
            <w:r>
              <w:rPr>
                <w:sz w:val="17"/>
              </w:rPr>
              <w:t>Identifier mismatch</w:t>
            </w:r>
          </w:p>
        </w:tc>
        <w:tc>
          <w:tcPr>
            <w:tcW w:type="dxa" w:w="5040"/>
            <w:vAlign w:val="center"/>
          </w:tcPr>
          <w:p>
            <w:pPr>
              <w:spacing w:after="0"/>
            </w:pPr>
            <w:r>
              <w:rPr>
                <w:sz w:val="17"/>
              </w:rPr>
              <w:t>Create conflict signal and route according to configured rule.</w:t>
            </w:r>
          </w:p>
        </w:tc>
      </w:tr>
      <w:tr>
        <w:tc>
          <w:tcPr>
            <w:tcW w:type="dxa" w:w="5040"/>
            <w:vAlign w:val="center"/>
          </w:tcPr>
          <w:p>
            <w:pPr>
              <w:spacing w:after="0"/>
            </w:pPr>
            <w:r>
              <w:rPr>
                <w:sz w:val="17"/>
              </w:rPr>
              <w:t>Document missing</w:t>
            </w:r>
          </w:p>
        </w:tc>
        <w:tc>
          <w:tcPr>
            <w:tcW w:type="dxa" w:w="5040"/>
            <w:vAlign w:val="center"/>
          </w:tcPr>
          <w:p>
            <w:pPr>
              <w:spacing w:after="0"/>
            </w:pPr>
            <w:r>
              <w:rPr>
                <w:sz w:val="17"/>
              </w:rPr>
              <w:t>FAIL only when the requirement explicitly requires the missing document.</w:t>
            </w:r>
          </w:p>
        </w:tc>
      </w:tr>
      <w:tr>
        <w:tc>
          <w:tcPr>
            <w:tcW w:type="dxa" w:w="5040"/>
            <w:vAlign w:val="center"/>
          </w:tcPr>
          <w:p>
            <w:pPr>
              <w:spacing w:after="0"/>
            </w:pPr>
            <w:r>
              <w:rPr>
                <w:sz w:val="17"/>
              </w:rPr>
              <w:t>Tender corrigendum</w:t>
            </w:r>
          </w:p>
        </w:tc>
        <w:tc>
          <w:tcPr>
            <w:tcW w:type="dxa" w:w="5040"/>
            <w:vAlign w:val="center"/>
          </w:tcPr>
          <w:p>
            <w:pPr>
              <w:spacing w:after="0"/>
            </w:pPr>
            <w:r>
              <w:rPr>
                <w:sz w:val="17"/>
              </w:rPr>
              <w:t>Create new Requirement Pack version and identify affected checks.</w:t>
            </w:r>
          </w:p>
        </w:tc>
      </w:tr>
      <w:tr>
        <w:tc>
          <w:tcPr>
            <w:tcW w:type="dxa" w:w="5040"/>
            <w:vAlign w:val="center"/>
          </w:tcPr>
          <w:p>
            <w:pPr>
              <w:spacing w:after="0"/>
            </w:pPr>
            <w:r>
              <w:rPr>
                <w:sz w:val="17"/>
              </w:rPr>
              <w:t>Officer override</w:t>
            </w:r>
          </w:p>
        </w:tc>
        <w:tc>
          <w:tcPr>
            <w:tcW w:type="dxa" w:w="5040"/>
            <w:vAlign w:val="center"/>
          </w:tcPr>
          <w:p>
            <w:pPr>
              <w:spacing w:after="0"/>
            </w:pPr>
            <w:r>
              <w:rPr>
                <w:sz w:val="17"/>
              </w:rPr>
              <w:t>Require reason and record it in audit trail.</w:t>
            </w:r>
          </w:p>
        </w:tc>
      </w:tr>
      <w:tr>
        <w:tc>
          <w:tcPr>
            <w:tcW w:type="dxa" w:w="5040"/>
            <w:vAlign w:val="center"/>
          </w:tcPr>
          <w:p>
            <w:pPr>
              <w:spacing w:after="0"/>
            </w:pPr>
            <w:r>
              <w:rPr>
                <w:sz w:val="17"/>
              </w:rPr>
              <w:t>High-impact decision</w:t>
            </w:r>
          </w:p>
        </w:tc>
        <w:tc>
          <w:tcPr>
            <w:tcW w:type="dxa" w:w="5040"/>
            <w:vAlign w:val="center"/>
          </w:tcPr>
          <w:p>
            <w:pPr>
              <w:spacing w:after="0"/>
            </w:pPr>
            <w:r>
              <w:rPr>
                <w:sz w:val="17"/>
              </w:rPr>
              <w:t>Require configured second approval where policy/workflow requires it.</w:t>
            </w:r>
          </w:p>
        </w:tc>
      </w:tr>
      <w:tr>
        <w:tc>
          <w:tcPr>
            <w:tcW w:type="dxa" w:w="5040"/>
            <w:vAlign w:val="center"/>
          </w:tcPr>
          <w:p>
            <w:pPr>
              <w:spacing w:after="0"/>
            </w:pPr>
            <w:r>
              <w:rPr>
                <w:sz w:val="17"/>
              </w:rPr>
              <w:t>Hostile document content</w:t>
            </w:r>
          </w:p>
        </w:tc>
        <w:tc>
          <w:tcPr>
            <w:tcW w:type="dxa" w:w="5040"/>
            <w:vAlign w:val="center"/>
          </w:tcPr>
          <w:p>
            <w:pPr>
              <w:spacing w:after="0"/>
            </w:pPr>
            <w:r>
              <w:rPr>
                <w:sz w:val="17"/>
              </w:rPr>
              <w:t>Treat as untrusted data; prevent tool/decision authority.</w:t>
            </w:r>
          </w:p>
        </w:tc>
      </w:tr>
    </w:tbl>
    <w:p>
      <w:pPr>
        <w:spacing w:after="20"/>
      </w:pPr>
    </w:p>
    <w:p>
      <w:pPr>
        <w:pStyle w:val="Heading1"/>
        <w:keepNext/>
      </w:pPr>
      <w:r>
        <w:t>16. Prototype Evaluation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8"/>
              </w:rPr>
              <w:t>Metric</w:t>
            </w:r>
          </w:p>
        </w:tc>
        <w:tc>
          <w:tcPr>
            <w:tcW w:type="dxa" w:w="3360"/>
            <w:shd w:fill="1F4E78"/>
          </w:tcPr>
          <w:p>
            <w:r>
              <w:rPr>
                <w:b/>
                <w:color w:val="FFFFFF"/>
                <w:sz w:val="18"/>
              </w:rPr>
              <w:t>What it measures</w:t>
            </w:r>
          </w:p>
        </w:tc>
        <w:tc>
          <w:tcPr>
            <w:tcW w:type="dxa" w:w="3360"/>
            <w:shd w:fill="1F4E78"/>
          </w:tcPr>
          <w:p>
            <w:r>
              <w:rPr>
                <w:b/>
                <w:color w:val="FFFFFF"/>
                <w:sz w:val="18"/>
              </w:rPr>
              <w:t>Reporting</w:t>
            </w:r>
          </w:p>
        </w:tc>
      </w:tr>
      <w:tr>
        <w:tc>
          <w:tcPr>
            <w:tcW w:type="dxa" w:w="3360"/>
            <w:vAlign w:val="center"/>
          </w:tcPr>
          <w:p>
            <w:pPr>
              <w:spacing w:after="0"/>
            </w:pPr>
            <w:r>
              <w:rPr>
                <w:sz w:val="17"/>
              </w:rPr>
              <w:t>Requirement extraction accuracy</w:t>
            </w:r>
          </w:p>
        </w:tc>
        <w:tc>
          <w:tcPr>
            <w:tcW w:type="dxa" w:w="3360"/>
            <w:vAlign w:val="center"/>
          </w:tcPr>
          <w:p>
            <w:pPr>
              <w:spacing w:after="0"/>
            </w:pPr>
            <w:r>
              <w:rPr>
                <w:sz w:val="17"/>
              </w:rPr>
              <w:t>Correct tender requirement extraction</w:t>
            </w:r>
          </w:p>
        </w:tc>
        <w:tc>
          <w:tcPr>
            <w:tcW w:type="dxa" w:w="3360"/>
            <w:vAlign w:val="center"/>
          </w:tcPr>
          <w:p>
            <w:pPr>
              <w:spacing w:after="0"/>
            </w:pPr>
            <w:r>
              <w:rPr>
                <w:sz w:val="17"/>
              </w:rPr>
              <w:t>Measured on labelled synthetic cases</w:t>
            </w:r>
          </w:p>
        </w:tc>
      </w:tr>
      <w:tr>
        <w:tc>
          <w:tcPr>
            <w:tcW w:type="dxa" w:w="3360"/>
            <w:vAlign w:val="center"/>
          </w:tcPr>
          <w:p>
            <w:pPr>
              <w:spacing w:after="0"/>
            </w:pPr>
            <w:r>
              <w:rPr>
                <w:sz w:val="17"/>
              </w:rPr>
              <w:t>Evidence grounding accuracy</w:t>
            </w:r>
          </w:p>
        </w:tc>
        <w:tc>
          <w:tcPr>
            <w:tcW w:type="dxa" w:w="3360"/>
            <w:vAlign w:val="center"/>
          </w:tcPr>
          <w:p>
            <w:pPr>
              <w:spacing w:after="0"/>
            </w:pPr>
            <w:r>
              <w:rPr>
                <w:sz w:val="17"/>
              </w:rPr>
              <w:t>Values correctly point to source evidence</w:t>
            </w:r>
          </w:p>
        </w:tc>
        <w:tc>
          <w:tcPr>
            <w:tcW w:type="dxa" w:w="3360"/>
            <w:vAlign w:val="center"/>
          </w:tcPr>
          <w:p>
            <w:pPr>
              <w:spacing w:after="0"/>
            </w:pPr>
            <w:r>
              <w:rPr>
                <w:sz w:val="17"/>
              </w:rPr>
              <w:t>Measured on labelled cases</w:t>
            </w:r>
          </w:p>
        </w:tc>
      </w:tr>
      <w:tr>
        <w:tc>
          <w:tcPr>
            <w:tcW w:type="dxa" w:w="3360"/>
            <w:vAlign w:val="center"/>
          </w:tcPr>
          <w:p>
            <w:pPr>
              <w:spacing w:after="0"/>
            </w:pPr>
            <w:r>
              <w:rPr>
                <w:sz w:val="17"/>
              </w:rPr>
              <w:t>Rule evaluation accuracy</w:t>
            </w:r>
          </w:p>
        </w:tc>
        <w:tc>
          <w:tcPr>
            <w:tcW w:type="dxa" w:w="3360"/>
            <w:vAlign w:val="center"/>
          </w:tcPr>
          <w:p>
            <w:pPr>
              <w:spacing w:after="0"/>
            </w:pPr>
            <w:r>
              <w:rPr>
                <w:sz w:val="17"/>
              </w:rPr>
              <w:t>Correct deterministic result</w:t>
            </w:r>
          </w:p>
        </w:tc>
        <w:tc>
          <w:tcPr>
            <w:tcW w:type="dxa" w:w="3360"/>
            <w:vAlign w:val="center"/>
          </w:tcPr>
          <w:p>
            <w:pPr>
              <w:spacing w:after="0"/>
            </w:pPr>
            <w:r>
              <w:rPr>
                <w:sz w:val="17"/>
              </w:rPr>
              <w:t>Measured against expected outputs</w:t>
            </w:r>
          </w:p>
        </w:tc>
      </w:tr>
      <w:tr>
        <w:tc>
          <w:tcPr>
            <w:tcW w:type="dxa" w:w="3360"/>
            <w:vAlign w:val="center"/>
          </w:tcPr>
          <w:p>
            <w:pPr>
              <w:spacing w:after="0"/>
            </w:pPr>
            <w:r>
              <w:rPr>
                <w:sz w:val="17"/>
              </w:rPr>
              <w:t>Processing time per bidder</w:t>
            </w:r>
          </w:p>
        </w:tc>
        <w:tc>
          <w:tcPr>
            <w:tcW w:type="dxa" w:w="3360"/>
            <w:vAlign w:val="center"/>
          </w:tcPr>
          <w:p>
            <w:pPr>
              <w:spacing w:after="0"/>
            </w:pPr>
            <w:r>
              <w:rPr>
                <w:sz w:val="17"/>
              </w:rPr>
              <w:t>End-to-end processing time</w:t>
            </w:r>
          </w:p>
        </w:tc>
        <w:tc>
          <w:tcPr>
            <w:tcW w:type="dxa" w:w="3360"/>
            <w:vAlign w:val="center"/>
          </w:tcPr>
          <w:p>
            <w:pPr>
              <w:spacing w:after="0"/>
            </w:pPr>
            <w:r>
              <w:rPr>
                <w:sz w:val="17"/>
              </w:rPr>
              <w:t>Median and range</w:t>
            </w:r>
          </w:p>
        </w:tc>
      </w:tr>
      <w:tr>
        <w:tc>
          <w:tcPr>
            <w:tcW w:type="dxa" w:w="3360"/>
            <w:vAlign w:val="center"/>
          </w:tcPr>
          <w:p>
            <w:pPr>
              <w:spacing w:after="0"/>
            </w:pPr>
            <w:r>
              <w:rPr>
                <w:sz w:val="17"/>
              </w:rPr>
              <w:t>Conflict detection rate</w:t>
            </w:r>
          </w:p>
        </w:tc>
        <w:tc>
          <w:tcPr>
            <w:tcW w:type="dxa" w:w="3360"/>
            <w:vAlign w:val="center"/>
          </w:tcPr>
          <w:p>
            <w:pPr>
              <w:spacing w:after="0"/>
            </w:pPr>
            <w:r>
              <w:rPr>
                <w:sz w:val="17"/>
              </w:rPr>
              <w:t>Detection of planted identity/document conflicts</w:t>
            </w:r>
          </w:p>
        </w:tc>
        <w:tc>
          <w:tcPr>
            <w:tcW w:type="dxa" w:w="3360"/>
            <w:vAlign w:val="center"/>
          </w:tcPr>
          <w:p>
            <w:pPr>
              <w:spacing w:after="0"/>
            </w:pPr>
            <w:r>
              <w:rPr>
                <w:sz w:val="17"/>
              </w:rPr>
              <w:t>Measured on planted test cases</w:t>
            </w:r>
          </w:p>
        </w:tc>
      </w:tr>
      <w:tr>
        <w:tc>
          <w:tcPr>
            <w:tcW w:type="dxa" w:w="3360"/>
            <w:vAlign w:val="center"/>
          </w:tcPr>
          <w:p>
            <w:pPr>
              <w:spacing w:after="0"/>
            </w:pPr>
            <w:r>
              <w:rPr>
                <w:sz w:val="17"/>
              </w:rPr>
              <w:t>Review routing accuracy</w:t>
            </w:r>
          </w:p>
        </w:tc>
        <w:tc>
          <w:tcPr>
            <w:tcW w:type="dxa" w:w="3360"/>
            <w:vAlign w:val="center"/>
          </w:tcPr>
          <w:p>
            <w:pPr>
              <w:spacing w:after="0"/>
            </w:pPr>
            <w:r>
              <w:rPr>
                <w:sz w:val="17"/>
              </w:rPr>
              <w:t>Ambiguous cases correctly routed to REVIEW</w:t>
            </w:r>
          </w:p>
        </w:tc>
        <w:tc>
          <w:tcPr>
            <w:tcW w:type="dxa" w:w="3360"/>
            <w:vAlign w:val="center"/>
          </w:tcPr>
          <w:p>
            <w:pPr>
              <w:spacing w:after="0"/>
            </w:pPr>
            <w:r>
              <w:rPr>
                <w:sz w:val="17"/>
              </w:rPr>
              <w:t>Measured on labelled cases</w:t>
            </w:r>
          </w:p>
        </w:tc>
      </w:tr>
    </w:tbl>
    <w:p>
      <w:pPr>
        <w:spacing w:after="20"/>
      </w:pPr>
    </w:p>
    <w:p>
      <w:pPr>
        <w:spacing w:after="100" w:line="259" w:lineRule="auto"/>
      </w:pPr>
      <w:r>
        <w:rPr>
          <w:b w:val="0"/>
        </w:rPr>
        <w:t>The prototype should contain both valid and intentionally conflicting synthetic cases so the team can demonstrate measured behavior.</w:t>
      </w:r>
    </w:p>
    <w:p>
      <w:pPr>
        <w:pStyle w:val="Heading1"/>
        <w:keepNext/>
      </w:pPr>
      <w:r>
        <w:t>17. Architecture Principles</w:t>
      </w:r>
    </w:p>
    <w:p>
      <w:pPr>
        <w:pStyle w:val="ListBullet"/>
        <w:spacing w:after="40"/>
      </w:pPr>
      <w:r>
        <w:t>Evidence first: every important result has a traceable source or explicit uncertainty.</w:t>
      </w:r>
    </w:p>
    <w:p>
      <w:pPr>
        <w:pStyle w:val="ListBullet"/>
        <w:spacing w:after="40"/>
      </w:pPr>
      <w:r>
        <w:t>Deterministic decisions: compliance rules are reproducible from versioned inputs.</w:t>
      </w:r>
    </w:p>
    <w:p>
      <w:pPr>
        <w:pStyle w:val="ListBullet"/>
        <w:spacing w:after="40"/>
      </w:pPr>
      <w:r>
        <w:t>Human control: the system assists; the authorized officer decides.</w:t>
      </w:r>
    </w:p>
    <w:p>
      <w:pPr>
        <w:pStyle w:val="ListBullet"/>
        <w:spacing w:after="40"/>
      </w:pPr>
      <w:r>
        <w:t>Version everything that affects interpretation: tender requirements, rules and reports.</w:t>
      </w:r>
    </w:p>
    <w:p>
      <w:pPr>
        <w:pStyle w:val="ListBullet"/>
        <w:spacing w:after="40"/>
      </w:pPr>
      <w:r>
        <w:t>Fail safely: unavailable evidence remains visible.</w:t>
      </w:r>
    </w:p>
    <w:p>
      <w:pPr>
        <w:pStyle w:val="ListBullet"/>
        <w:spacing w:after="40"/>
      </w:pPr>
      <w:r>
        <w:t>Provider independence: extraction/LLM providers can change without changing compliance rules.</w:t>
      </w:r>
    </w:p>
    <w:p>
      <w:pPr>
        <w:pStyle w:val="ListBullet"/>
        <w:spacing w:after="40"/>
      </w:pPr>
      <w:r>
        <w:t>Prototype honesty: simulated sources are always labelled.</w:t>
      </w:r>
    </w:p>
    <w:p>
      <w:pPr>
        <w:pStyle w:val="Heading1"/>
        <w:keepNext/>
      </w:pPr>
      <w:r>
        <w:t>18. Implementation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8"/>
              </w:rPr>
              <w:t>Phase</w:t>
            </w:r>
          </w:p>
        </w:tc>
        <w:tc>
          <w:tcPr>
            <w:tcW w:type="dxa" w:w="3360"/>
            <w:shd w:fill="1F4E78"/>
          </w:tcPr>
          <w:p>
            <w:r>
              <w:rPr>
                <w:b/>
                <w:color w:val="FFFFFF"/>
                <w:sz w:val="18"/>
              </w:rPr>
              <w:t>Scope</w:t>
            </w:r>
          </w:p>
        </w:tc>
        <w:tc>
          <w:tcPr>
            <w:tcW w:type="dxa" w:w="3360"/>
            <w:shd w:fill="1F4E78"/>
          </w:tcPr>
          <w:p>
            <w:r>
              <w:rPr>
                <w:b/>
                <w:color w:val="FFFFFF"/>
                <w:sz w:val="18"/>
              </w:rPr>
              <w:t>Exit condition</w:t>
            </w:r>
          </w:p>
        </w:tc>
      </w:tr>
      <w:tr>
        <w:tc>
          <w:tcPr>
            <w:tcW w:type="dxa" w:w="3360"/>
            <w:vAlign w:val="center"/>
          </w:tcPr>
          <w:p>
            <w:pPr>
              <w:spacing w:after="0"/>
            </w:pPr>
            <w:r>
              <w:rPr>
                <w:sz w:val="17"/>
              </w:rPr>
              <w:t>0 — Foundation</w:t>
            </w:r>
          </w:p>
        </w:tc>
        <w:tc>
          <w:tcPr>
            <w:tcW w:type="dxa" w:w="3360"/>
            <w:vAlign w:val="center"/>
          </w:tcPr>
          <w:p>
            <w:pPr>
              <w:spacing w:after="0"/>
            </w:pPr>
            <w:r>
              <w:rPr>
                <w:sz w:val="17"/>
              </w:rPr>
              <w:t>Repo, environment, auth skeleton, database, storage, base UI</w:t>
            </w:r>
          </w:p>
        </w:tc>
        <w:tc>
          <w:tcPr>
            <w:tcW w:type="dxa" w:w="3360"/>
            <w:vAlign w:val="center"/>
          </w:tcPr>
          <w:p>
            <w:pPr>
              <w:spacing w:after="0"/>
            </w:pPr>
            <w:r>
              <w:rPr>
                <w:sz w:val="17"/>
              </w:rPr>
              <w:t>Authenticated workspace runs</w:t>
            </w:r>
          </w:p>
        </w:tc>
      </w:tr>
      <w:tr>
        <w:tc>
          <w:tcPr>
            <w:tcW w:type="dxa" w:w="3360"/>
            <w:vAlign w:val="center"/>
          </w:tcPr>
          <w:p>
            <w:pPr>
              <w:spacing w:after="0"/>
            </w:pPr>
            <w:r>
              <w:rPr>
                <w:sz w:val="17"/>
              </w:rPr>
              <w:t>1 — Tender</w:t>
            </w:r>
          </w:p>
        </w:tc>
        <w:tc>
          <w:tcPr>
            <w:tcW w:type="dxa" w:w="3360"/>
            <w:vAlign w:val="center"/>
          </w:tcPr>
          <w:p>
            <w:pPr>
              <w:spacing w:after="0"/>
            </w:pPr>
            <w:r>
              <w:rPr>
                <w:sz w:val="17"/>
              </w:rPr>
              <w:t>Tender upload, document storage, requirement extraction/review</w:t>
            </w:r>
          </w:p>
        </w:tc>
        <w:tc>
          <w:tcPr>
            <w:tcW w:type="dxa" w:w="3360"/>
            <w:vAlign w:val="center"/>
          </w:tcPr>
          <w:p>
            <w:pPr>
              <w:spacing w:after="0"/>
            </w:pPr>
            <w:r>
              <w:rPr>
                <w:sz w:val="17"/>
              </w:rPr>
              <w:t>Requirement Pack can be frozen</w:t>
            </w:r>
          </w:p>
        </w:tc>
      </w:tr>
      <w:tr>
        <w:tc>
          <w:tcPr>
            <w:tcW w:type="dxa" w:w="3360"/>
            <w:vAlign w:val="center"/>
          </w:tcPr>
          <w:p>
            <w:pPr>
              <w:spacing w:after="0"/>
            </w:pPr>
            <w:r>
              <w:rPr>
                <w:sz w:val="17"/>
              </w:rPr>
              <w:t>2 — Bidder</w:t>
            </w:r>
          </w:p>
        </w:tc>
        <w:tc>
          <w:tcPr>
            <w:tcW w:type="dxa" w:w="3360"/>
            <w:vAlign w:val="center"/>
          </w:tcPr>
          <w:p>
            <w:pPr>
              <w:spacing w:after="0"/>
            </w:pPr>
            <w:r>
              <w:rPr>
                <w:sz w:val="17"/>
              </w:rPr>
              <w:t>Bidder creation, documents, OCR/extraction/evidence</w:t>
            </w:r>
          </w:p>
        </w:tc>
        <w:tc>
          <w:tcPr>
            <w:tcW w:type="dxa" w:w="3360"/>
            <w:vAlign w:val="center"/>
          </w:tcPr>
          <w:p>
            <w:pPr>
              <w:spacing w:after="0"/>
            </w:pPr>
            <w:r>
              <w:rPr>
                <w:sz w:val="17"/>
              </w:rPr>
              <w:t>Bidder evidence is traceable</w:t>
            </w:r>
          </w:p>
        </w:tc>
      </w:tr>
      <w:tr>
        <w:tc>
          <w:tcPr>
            <w:tcW w:type="dxa" w:w="3360"/>
            <w:vAlign w:val="center"/>
          </w:tcPr>
          <w:p>
            <w:pPr>
              <w:spacing w:after="0"/>
            </w:pPr>
            <w:r>
              <w:rPr>
                <w:sz w:val="17"/>
              </w:rPr>
              <w:t>3 — Verification</w:t>
            </w:r>
          </w:p>
        </w:tc>
        <w:tc>
          <w:tcPr>
            <w:tcW w:type="dxa" w:w="3360"/>
            <w:vAlign w:val="center"/>
          </w:tcPr>
          <w:p>
            <w:pPr>
              <w:spacing w:after="0"/>
            </w:pPr>
            <w:r>
              <w:rPr>
                <w:sz w:val="17"/>
              </w:rPr>
              <w:t>Simulated adapters, entity resolution, provenance</w:t>
            </w:r>
          </w:p>
        </w:tc>
        <w:tc>
          <w:tcPr>
            <w:tcW w:type="dxa" w:w="3360"/>
            <w:vAlign w:val="center"/>
          </w:tcPr>
          <w:p>
            <w:pPr>
              <w:spacing w:after="0"/>
            </w:pPr>
            <w:r>
              <w:rPr>
                <w:sz w:val="17"/>
              </w:rPr>
              <w:t>Verification results show provenance</w:t>
            </w:r>
          </w:p>
        </w:tc>
      </w:tr>
      <w:tr>
        <w:tc>
          <w:tcPr>
            <w:tcW w:type="dxa" w:w="3360"/>
            <w:vAlign w:val="center"/>
          </w:tcPr>
          <w:p>
            <w:pPr>
              <w:spacing w:after="0"/>
            </w:pPr>
            <w:r>
              <w:rPr>
                <w:sz w:val="17"/>
              </w:rPr>
              <w:t>4 — Compliance</w:t>
            </w:r>
          </w:p>
        </w:tc>
        <w:tc>
          <w:tcPr>
            <w:tcW w:type="dxa" w:w="3360"/>
            <w:vAlign w:val="center"/>
          </w:tcPr>
          <w:p>
            <w:pPr>
              <w:spacing w:after="0"/>
            </w:pPr>
            <w:r>
              <w:rPr>
                <w:sz w:val="17"/>
              </w:rPr>
              <w:t>Versioned rules, four-state results, matrix</w:t>
            </w:r>
          </w:p>
        </w:tc>
        <w:tc>
          <w:tcPr>
            <w:tcW w:type="dxa" w:w="3360"/>
            <w:vAlign w:val="center"/>
          </w:tcPr>
          <w:p>
            <w:pPr>
              <w:spacing w:after="0"/>
            </w:pPr>
            <w:r>
              <w:rPr>
                <w:sz w:val="17"/>
              </w:rPr>
              <w:t>Synthetic cases evaluate deterministically</w:t>
            </w:r>
          </w:p>
        </w:tc>
      </w:tr>
      <w:tr>
        <w:tc>
          <w:tcPr>
            <w:tcW w:type="dxa" w:w="3360"/>
            <w:vAlign w:val="center"/>
          </w:tcPr>
          <w:p>
            <w:pPr>
              <w:spacing w:after="0"/>
            </w:pPr>
            <w:r>
              <w:rPr>
                <w:sz w:val="17"/>
              </w:rPr>
              <w:t>5 — Review</w:t>
            </w:r>
          </w:p>
        </w:tc>
        <w:tc>
          <w:tcPr>
            <w:tcW w:type="dxa" w:w="3360"/>
            <w:vAlign w:val="center"/>
          </w:tcPr>
          <w:p>
            <w:pPr>
              <w:spacing w:after="0"/>
            </w:pPr>
            <w:r>
              <w:rPr>
                <w:sz w:val="17"/>
              </w:rPr>
              <w:t>Review queue, overrides, officer decision</w:t>
            </w:r>
          </w:p>
        </w:tc>
        <w:tc>
          <w:tcPr>
            <w:tcW w:type="dxa" w:w="3360"/>
            <w:vAlign w:val="center"/>
          </w:tcPr>
          <w:p>
            <w:pPr>
              <w:spacing w:after="0"/>
            </w:pPr>
            <w:r>
              <w:rPr>
                <w:sz w:val="17"/>
              </w:rPr>
              <w:t>Officer resolves review items</w:t>
            </w:r>
          </w:p>
        </w:tc>
      </w:tr>
      <w:tr>
        <w:tc>
          <w:tcPr>
            <w:tcW w:type="dxa" w:w="3360"/>
            <w:vAlign w:val="center"/>
          </w:tcPr>
          <w:p>
            <w:pPr>
              <w:spacing w:after="0"/>
            </w:pPr>
            <w:r>
              <w:rPr>
                <w:sz w:val="17"/>
              </w:rPr>
              <w:t>6 — Reporting</w:t>
            </w:r>
          </w:p>
        </w:tc>
        <w:tc>
          <w:tcPr>
            <w:tcW w:type="dxa" w:w="3360"/>
            <w:vAlign w:val="center"/>
          </w:tcPr>
          <w:p>
            <w:pPr>
              <w:spacing w:after="0"/>
            </w:pPr>
            <w:r>
              <w:rPr>
                <w:sz w:val="17"/>
              </w:rPr>
              <w:t>Report generation, audit timeline</w:t>
            </w:r>
          </w:p>
        </w:tc>
        <w:tc>
          <w:tcPr>
            <w:tcW w:type="dxa" w:w="3360"/>
            <w:vAlign w:val="center"/>
          </w:tcPr>
          <w:p>
            <w:pPr>
              <w:spacing w:after="0"/>
            </w:pPr>
            <w:r>
              <w:rPr>
                <w:sz w:val="17"/>
              </w:rPr>
              <w:t>End-to-end report generated</w:t>
            </w:r>
          </w:p>
        </w:tc>
      </w:tr>
      <w:tr>
        <w:tc>
          <w:tcPr>
            <w:tcW w:type="dxa" w:w="3360"/>
            <w:vAlign w:val="center"/>
          </w:tcPr>
          <w:p>
            <w:pPr>
              <w:spacing w:after="0"/>
            </w:pPr>
            <w:r>
              <w:rPr>
                <w:sz w:val="17"/>
              </w:rPr>
              <w:t>7 — Demo hardening</w:t>
            </w:r>
          </w:p>
        </w:tc>
        <w:tc>
          <w:tcPr>
            <w:tcW w:type="dxa" w:w="3360"/>
            <w:vAlign w:val="center"/>
          </w:tcPr>
          <w:p>
            <w:pPr>
              <w:spacing w:after="0"/>
            </w:pPr>
            <w:r>
              <w:rPr>
                <w:sz w:val="17"/>
              </w:rPr>
              <w:t>Seed data, conflicts, errors, UI polish</w:t>
            </w:r>
          </w:p>
        </w:tc>
        <w:tc>
          <w:tcPr>
            <w:tcW w:type="dxa" w:w="3360"/>
            <w:vAlign w:val="center"/>
          </w:tcPr>
          <w:p>
            <w:pPr>
              <w:spacing w:after="0"/>
            </w:pPr>
            <w:r>
              <w:rPr>
                <w:sz w:val="17"/>
              </w:rPr>
              <w:t>Reliable complete demo</w:t>
            </w:r>
          </w:p>
        </w:tc>
      </w:tr>
    </w:tbl>
    <w:p>
      <w:pPr>
        <w:spacing w:after="20"/>
      </w:pPr>
    </w:p>
    <w:p>
      <w:pPr>
        <w:pStyle w:val="Heading1"/>
        <w:keepNext/>
      </w:pPr>
      <w:r>
        <w:t>19. Post-MVP / Future Scope</w:t>
      </w:r>
    </w:p>
    <w:p>
      <w:pPr>
        <w:pStyle w:val="ListBullet"/>
        <w:spacing w:after="40"/>
      </w:pPr>
      <w:r>
        <w:t>Authorized live integrations with applicable government sources.</w:t>
      </w:r>
    </w:p>
    <w:p>
      <w:pPr>
        <w:pStyle w:val="ListBullet"/>
        <w:spacing w:after="40"/>
      </w:pPr>
      <w:r>
        <w:t>Expanded sources such as Income Tax, MCA, Startup India, NSIC, EPFO/ESIC, DigiLocker and other applicable systems.</w:t>
      </w:r>
    </w:p>
    <w:p>
      <w:pPr>
        <w:pStyle w:val="ListBullet"/>
        <w:spacing w:after="40"/>
      </w:pPr>
      <w:r>
        <w:t>Advanced policy/rule management.</w:t>
      </w:r>
    </w:p>
    <w:p>
      <w:pPr>
        <w:pStyle w:val="ListBullet"/>
        <w:spacing w:after="40"/>
      </w:pPr>
      <w:r>
        <w:t>Enterprise SSO and organization administration.</w:t>
      </w:r>
    </w:p>
    <w:p>
      <w:pPr>
        <w:pStyle w:val="ListBullet"/>
        <w:spacing w:after="40"/>
      </w:pPr>
      <w:r>
        <w:t>Advanced document tamper and hidden-content detection.</w:t>
      </w:r>
    </w:p>
    <w:p>
      <w:pPr>
        <w:pStyle w:val="ListBullet"/>
        <w:spacing w:after="40"/>
      </w:pPr>
      <w:r>
        <w:t>Cross-bidder analytics where legally and operationally appropriate.</w:t>
      </w:r>
    </w:p>
    <w:p>
      <w:pPr>
        <w:pStyle w:val="ListBullet"/>
        <w:spacing w:after="40"/>
      </w:pPr>
      <w:r>
        <w:t>Production scaling, observability and disaster recovery.</w:t>
      </w:r>
    </w:p>
    <w:p>
      <w:pPr>
        <w:pStyle w:val="ListBullet"/>
        <w:spacing w:after="40"/>
      </w:pPr>
      <w:r>
        <w:t>Configurable government deployment and retention models.</w:t>
      </w:r>
    </w:p>
    <w:p>
      <w:pPr>
        <w:pStyle w:val="Heading1"/>
        <w:keepNext/>
      </w:pPr>
      <w:r>
        <w:t>20. MVP Acceptance Criteria</w:t>
      </w:r>
    </w:p>
    <w:p>
      <w:pPr>
        <w:pStyle w:val="ListBullet"/>
        <w:spacing w:after="40"/>
      </w:pPr>
      <w:r>
        <w:t>Officer can create a tender and upload tender documents.</w:t>
      </w:r>
    </w:p>
    <w:p>
      <w:pPr>
        <w:pStyle w:val="ListBullet"/>
        <w:spacing w:after="40"/>
      </w:pPr>
      <w:r>
        <w:t>System extracts candidate requirements with source references.</w:t>
      </w:r>
    </w:p>
    <w:p>
      <w:pPr>
        <w:pStyle w:val="ListBullet"/>
        <w:spacing w:after="40"/>
      </w:pPr>
      <w:r>
        <w:t>Officer can edit and freeze a Requirement Pack.</w:t>
      </w:r>
    </w:p>
    <w:p>
      <w:pPr>
        <w:pStyle w:val="ListBullet"/>
        <w:spacing w:after="40"/>
      </w:pPr>
      <w:r>
        <w:t>Corrigendum can create a new Requirement Pack version.</w:t>
      </w:r>
    </w:p>
    <w:p>
      <w:pPr>
        <w:pStyle w:val="ListBullet"/>
        <w:spacing w:after="40"/>
      </w:pPr>
      <w:r>
        <w:t>Bidder can be created and documents uploaded.</w:t>
      </w:r>
    </w:p>
    <w:p>
      <w:pPr>
        <w:pStyle w:val="ListBullet"/>
        <w:spacing w:after="40"/>
      </w:pPr>
      <w:r>
        <w:t>Original bidder documents are preserved.</w:t>
      </w:r>
    </w:p>
    <w:p>
      <w:pPr>
        <w:pStyle w:val="ListBullet"/>
        <w:spacing w:after="40"/>
      </w:pPr>
      <w:r>
        <w:t>Selected MVP document types can be classified/extracted.</w:t>
      </w:r>
    </w:p>
    <w:p>
      <w:pPr>
        <w:pStyle w:val="ListBullet"/>
        <w:spacing w:after="40"/>
      </w:pPr>
      <w:r>
        <w:t>Extracted fields contain source document/location evidence.</w:t>
      </w:r>
    </w:p>
    <w:p>
      <w:pPr>
        <w:pStyle w:val="ListBullet"/>
        <w:spacing w:after="40"/>
      </w:pPr>
      <w:r>
        <w:t>Synthetic registry adapters return visibly SIMULATED results.</w:t>
      </w:r>
    </w:p>
    <w:p>
      <w:pPr>
        <w:pStyle w:val="ListBullet"/>
        <w:spacing w:after="40"/>
      </w:pPr>
      <w:r>
        <w:t>System produces PASS, FAIL, REVIEW and NOT VERIFIED.</w:t>
      </w:r>
    </w:p>
    <w:p>
      <w:pPr>
        <w:pStyle w:val="ListBullet"/>
        <w:spacing w:after="40"/>
      </w:pPr>
      <w:r>
        <w:t>Compliance Matrix connects results to evidence.</w:t>
      </w:r>
    </w:p>
    <w:p>
      <w:pPr>
        <w:pStyle w:val="ListBullet"/>
        <w:spacing w:after="40"/>
      </w:pPr>
      <w:r>
        <w:t>Unavailable verification does not become FAIL automatically.</w:t>
      </w:r>
    </w:p>
    <w:p>
      <w:pPr>
        <w:pStyle w:val="ListBullet"/>
        <w:spacing w:after="40"/>
      </w:pPr>
      <w:r>
        <w:t>Officer can resolve review items and provide override reason.</w:t>
      </w:r>
    </w:p>
    <w:p>
      <w:pPr>
        <w:pStyle w:val="ListBullet"/>
        <w:spacing w:after="40"/>
      </w:pPr>
      <w:r>
        <w:t>Officer records final procurement decision.</w:t>
      </w:r>
    </w:p>
    <w:p>
      <w:pPr>
        <w:pStyle w:val="ListBullet"/>
        <w:spacing w:after="40"/>
      </w:pPr>
      <w:r>
        <w:t>Report contains results, evidence references and decision history.</w:t>
      </w:r>
    </w:p>
    <w:p>
      <w:pPr>
        <w:pStyle w:val="ListBullet"/>
        <w:spacing w:after="40"/>
      </w:pPr>
      <w:r>
        <w:t>Audit timeline records important actions.</w:t>
      </w:r>
    </w:p>
    <w:p>
      <w:pPr>
        <w:pStyle w:val="ListBullet"/>
        <w:spacing w:after="40"/>
      </w:pPr>
      <w:r>
        <w:t>Complete tender-to-report flow works with synthetic data.</w:t>
      </w:r>
    </w:p>
    <w:p>
      <w:pPr>
        <w:pStyle w:val="Heading1"/>
        <w:keepNext/>
      </w:pPr>
      <w:r>
        <w:t>21. Requirement-to-Demo Traceability</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Product requirement</w:t>
            </w:r>
          </w:p>
        </w:tc>
        <w:tc>
          <w:tcPr>
            <w:tcW w:type="dxa" w:w="5040"/>
            <w:shd w:fill="1F4E78"/>
          </w:tcPr>
          <w:p>
            <w:r>
              <w:rPr>
                <w:b/>
                <w:color w:val="FFFFFF"/>
                <w:sz w:val="18"/>
              </w:rPr>
              <w:t>Demo evidence</w:t>
            </w:r>
          </w:p>
        </w:tc>
      </w:tr>
      <w:tr>
        <w:tc>
          <w:tcPr>
            <w:tcW w:type="dxa" w:w="5040"/>
            <w:vAlign w:val="center"/>
          </w:tcPr>
          <w:p>
            <w:pPr>
              <w:spacing w:after="0"/>
            </w:pPr>
            <w:r>
              <w:rPr>
                <w:sz w:val="17"/>
              </w:rPr>
              <w:t>Versioned Requirement Pack</w:t>
            </w:r>
          </w:p>
        </w:tc>
        <w:tc>
          <w:tcPr>
            <w:tcW w:type="dxa" w:w="5040"/>
            <w:vAlign w:val="center"/>
          </w:tcPr>
          <w:p>
            <w:pPr>
              <w:spacing w:after="0"/>
            </w:pPr>
            <w:r>
              <w:rPr>
                <w:sz w:val="17"/>
              </w:rPr>
              <w:t>Tender screen + Requirement Review + v1/v2 after corrigendum</w:t>
            </w:r>
          </w:p>
        </w:tc>
      </w:tr>
      <w:tr>
        <w:tc>
          <w:tcPr>
            <w:tcW w:type="dxa" w:w="5040"/>
            <w:vAlign w:val="center"/>
          </w:tcPr>
          <w:p>
            <w:pPr>
              <w:spacing w:after="0"/>
            </w:pPr>
            <w:r>
              <w:rPr>
                <w:sz w:val="17"/>
              </w:rPr>
              <w:t>Grounded extraction</w:t>
            </w:r>
          </w:p>
        </w:tc>
        <w:tc>
          <w:tcPr>
            <w:tcW w:type="dxa" w:w="5040"/>
            <w:vAlign w:val="center"/>
          </w:tcPr>
          <w:p>
            <w:pPr>
              <w:spacing w:after="0"/>
            </w:pPr>
            <w:r>
              <w:rPr>
                <w:sz w:val="17"/>
              </w:rPr>
              <w:t>Field with page/location evidence</w:t>
            </w:r>
          </w:p>
        </w:tc>
      </w:tr>
      <w:tr>
        <w:tc>
          <w:tcPr>
            <w:tcW w:type="dxa" w:w="5040"/>
            <w:vAlign w:val="center"/>
          </w:tcPr>
          <w:p>
            <w:pPr>
              <w:spacing w:after="0"/>
            </w:pPr>
            <w:r>
              <w:rPr>
                <w:sz w:val="17"/>
              </w:rPr>
              <w:t>Entity resolution</w:t>
            </w:r>
          </w:p>
        </w:tc>
        <w:tc>
          <w:tcPr>
            <w:tcW w:type="dxa" w:w="5040"/>
            <w:vAlign w:val="center"/>
          </w:tcPr>
          <w:p>
            <w:pPr>
              <w:spacing w:after="0"/>
            </w:pPr>
            <w:r>
              <w:rPr>
                <w:sz w:val="17"/>
              </w:rPr>
              <w:t>PAN/GSTIN conflict test</w:t>
            </w:r>
          </w:p>
        </w:tc>
      </w:tr>
      <w:tr>
        <w:tc>
          <w:tcPr>
            <w:tcW w:type="dxa" w:w="5040"/>
            <w:vAlign w:val="center"/>
          </w:tcPr>
          <w:p>
            <w:pPr>
              <w:spacing w:after="0"/>
            </w:pPr>
            <w:r>
              <w:rPr>
                <w:sz w:val="17"/>
              </w:rPr>
              <w:t>Registry verification</w:t>
            </w:r>
          </w:p>
        </w:tc>
        <w:tc>
          <w:tcPr>
            <w:tcW w:type="dxa" w:w="5040"/>
            <w:vAlign w:val="center"/>
          </w:tcPr>
          <w:p>
            <w:pPr>
              <w:spacing w:after="0"/>
            </w:pPr>
            <w:r>
              <w:rPr>
                <w:sz w:val="17"/>
              </w:rPr>
              <w:t>SIMULATED adapter result with provenance badge</w:t>
            </w:r>
          </w:p>
        </w:tc>
      </w:tr>
      <w:tr>
        <w:tc>
          <w:tcPr>
            <w:tcW w:type="dxa" w:w="5040"/>
            <w:vAlign w:val="center"/>
          </w:tcPr>
          <w:p>
            <w:pPr>
              <w:spacing w:after="0"/>
            </w:pPr>
            <w:r>
              <w:rPr>
                <w:sz w:val="17"/>
              </w:rPr>
              <w:t>Four-state compliance</w:t>
            </w:r>
          </w:p>
        </w:tc>
        <w:tc>
          <w:tcPr>
            <w:tcW w:type="dxa" w:w="5040"/>
            <w:vAlign w:val="center"/>
          </w:tcPr>
          <w:p>
            <w:pPr>
              <w:spacing w:after="0"/>
            </w:pPr>
            <w:r>
              <w:rPr>
                <w:sz w:val="17"/>
              </w:rPr>
              <w:t>PASS/FAIL/REVIEW/NOT VERIFIED examples</w:t>
            </w:r>
          </w:p>
        </w:tc>
      </w:tr>
      <w:tr>
        <w:tc>
          <w:tcPr>
            <w:tcW w:type="dxa" w:w="5040"/>
            <w:vAlign w:val="center"/>
          </w:tcPr>
          <w:p>
            <w:pPr>
              <w:spacing w:after="0"/>
            </w:pPr>
            <w:r>
              <w:rPr>
                <w:sz w:val="17"/>
              </w:rPr>
              <w:t>Officer review</w:t>
            </w:r>
          </w:p>
        </w:tc>
        <w:tc>
          <w:tcPr>
            <w:tcW w:type="dxa" w:w="5040"/>
            <w:vAlign w:val="center"/>
          </w:tcPr>
          <w:p>
            <w:pPr>
              <w:spacing w:after="0"/>
            </w:pPr>
            <w:r>
              <w:rPr>
                <w:sz w:val="17"/>
              </w:rPr>
              <w:t>Review queue + override reason</w:t>
            </w:r>
          </w:p>
        </w:tc>
      </w:tr>
      <w:tr>
        <w:tc>
          <w:tcPr>
            <w:tcW w:type="dxa" w:w="5040"/>
            <w:vAlign w:val="center"/>
          </w:tcPr>
          <w:p>
            <w:pPr>
              <w:spacing w:after="0"/>
            </w:pPr>
            <w:r>
              <w:rPr>
                <w:sz w:val="17"/>
              </w:rPr>
              <w:t>Final decision</w:t>
            </w:r>
          </w:p>
        </w:tc>
        <w:tc>
          <w:tcPr>
            <w:tcW w:type="dxa" w:w="5040"/>
            <w:vAlign w:val="center"/>
          </w:tcPr>
          <w:p>
            <w:pPr>
              <w:spacing w:after="0"/>
            </w:pPr>
            <w:r>
              <w:rPr>
                <w:sz w:val="17"/>
              </w:rPr>
              <w:t>Decision screen showing officer action</w:t>
            </w:r>
          </w:p>
        </w:tc>
      </w:tr>
      <w:tr>
        <w:tc>
          <w:tcPr>
            <w:tcW w:type="dxa" w:w="5040"/>
            <w:vAlign w:val="center"/>
          </w:tcPr>
          <w:p>
            <w:pPr>
              <w:spacing w:after="0"/>
            </w:pPr>
            <w:r>
              <w:rPr>
                <w:sz w:val="17"/>
              </w:rPr>
              <w:t>Evidence-linked report</w:t>
            </w:r>
          </w:p>
        </w:tc>
        <w:tc>
          <w:tcPr>
            <w:tcW w:type="dxa" w:w="5040"/>
            <w:vAlign w:val="center"/>
          </w:tcPr>
          <w:p>
            <w:pPr>
              <w:spacing w:after="0"/>
            </w:pPr>
            <w:r>
              <w:rPr>
                <w:sz w:val="17"/>
              </w:rPr>
              <w:t>Generated report with source references</w:t>
            </w:r>
          </w:p>
        </w:tc>
      </w:tr>
      <w:tr>
        <w:tc>
          <w:tcPr>
            <w:tcW w:type="dxa" w:w="5040"/>
            <w:vAlign w:val="center"/>
          </w:tcPr>
          <w:p>
            <w:pPr>
              <w:spacing w:after="0"/>
            </w:pPr>
            <w:r>
              <w:rPr>
                <w:sz w:val="17"/>
              </w:rPr>
              <w:t>Auditability</w:t>
            </w:r>
          </w:p>
        </w:tc>
        <w:tc>
          <w:tcPr>
            <w:tcW w:type="dxa" w:w="5040"/>
            <w:vAlign w:val="center"/>
          </w:tcPr>
          <w:p>
            <w:pPr>
              <w:spacing w:after="0"/>
            </w:pPr>
            <w:r>
              <w:rPr>
                <w:sz w:val="17"/>
              </w:rPr>
              <w:t>Timeline of requirement, verification and decision events</w:t>
            </w:r>
          </w:p>
        </w:tc>
      </w:tr>
    </w:tbl>
    <w:p>
      <w:pPr>
        <w:spacing w:after="20"/>
      </w:pPr>
    </w:p>
    <w:p>
      <w:pPr>
        <w:pStyle w:val="Heading1"/>
        <w:keepNext/>
      </w:pPr>
      <w:r>
        <w:t>22. Assumptions and Open Decisions</w:t>
      </w:r>
    </w:p>
    <w:p>
      <w:pPr>
        <w:pStyle w:val="ListBullet"/>
        <w:spacing w:after="40"/>
      </w:pPr>
      <w:r>
        <w:t>The SIH prototype uses synthetic bidder data unless authorized real data becomes available.</w:t>
      </w:r>
    </w:p>
    <w:p>
      <w:pPr>
        <w:pStyle w:val="ListBullet"/>
        <w:spacing w:after="40"/>
      </w:pPr>
      <w:r>
        <w:t>Government source integrations are represented by simulators during development unless access is explicitly granted.</w:t>
      </w:r>
    </w:p>
    <w:p>
      <w:pPr>
        <w:pStyle w:val="ListBullet"/>
        <w:spacing w:after="40"/>
      </w:pPr>
      <w:r>
        <w:t>The scoring formula will be configurable and will not be presented as a legal procurement rule unless supported by the applicable policy.</w:t>
      </w:r>
    </w:p>
    <w:p>
      <w:pPr>
        <w:pStyle w:val="ListBullet"/>
        <w:spacing w:after="40"/>
      </w:pPr>
      <w:r>
        <w:t>The exact MVP document types will be frozen before implementation.</w:t>
      </w:r>
    </w:p>
    <w:p>
      <w:pPr>
        <w:pStyle w:val="ListBullet"/>
        <w:spacing w:after="40"/>
      </w:pPr>
      <w:r>
        <w:t>The exact live integration list depends on authorization and API availability.</w:t>
      </w:r>
    </w:p>
    <w:p>
      <w:pPr>
        <w:pStyle w:val="ListBullet"/>
        <w:spacing w:after="40"/>
      </w:pPr>
      <w:r>
        <w:t>Production deployment requirements will be refined after the MVP is demonstrated.</w:t>
      </w:r>
    </w:p>
    <w:p>
      <w:pPr>
        <w:pStyle w:val="Heading1"/>
        <w:keepNext/>
      </w:pPr>
      <w:r>
        <w:t>23. Glossary</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Term</w:t>
            </w:r>
          </w:p>
        </w:tc>
        <w:tc>
          <w:tcPr>
            <w:tcW w:type="dxa" w:w="5040"/>
            <w:shd w:fill="1F4E78"/>
          </w:tcPr>
          <w:p>
            <w:r>
              <w:rPr>
                <w:b/>
                <w:color w:val="FFFFFF"/>
                <w:sz w:val="18"/>
              </w:rPr>
              <w:t>Meaning</w:t>
            </w:r>
          </w:p>
        </w:tc>
      </w:tr>
      <w:tr>
        <w:tc>
          <w:tcPr>
            <w:tcW w:type="dxa" w:w="5040"/>
            <w:vAlign w:val="center"/>
          </w:tcPr>
          <w:p>
            <w:pPr>
              <w:spacing w:after="0"/>
            </w:pPr>
            <w:r>
              <w:rPr>
                <w:sz w:val="17"/>
              </w:rPr>
              <w:t>Requirement Pack</w:t>
            </w:r>
          </w:p>
        </w:tc>
        <w:tc>
          <w:tcPr>
            <w:tcW w:type="dxa" w:w="5040"/>
            <w:vAlign w:val="center"/>
          </w:tcPr>
          <w:p>
            <w:pPr>
              <w:spacing w:after="0"/>
            </w:pPr>
            <w:r>
              <w:rPr>
                <w:sz w:val="17"/>
              </w:rPr>
              <w:t>Versioned, officer-approved representation of tender compliance requirements.</w:t>
            </w:r>
          </w:p>
        </w:tc>
      </w:tr>
      <w:tr>
        <w:tc>
          <w:tcPr>
            <w:tcW w:type="dxa" w:w="5040"/>
            <w:vAlign w:val="center"/>
          </w:tcPr>
          <w:p>
            <w:pPr>
              <w:spacing w:after="0"/>
            </w:pPr>
            <w:r>
              <w:rPr>
                <w:sz w:val="17"/>
              </w:rPr>
              <w:t>Evidence</w:t>
            </w:r>
          </w:p>
        </w:tc>
        <w:tc>
          <w:tcPr>
            <w:tcW w:type="dxa" w:w="5040"/>
            <w:vAlign w:val="center"/>
          </w:tcPr>
          <w:p>
            <w:pPr>
              <w:spacing w:after="0"/>
            </w:pPr>
            <w:r>
              <w:rPr>
                <w:sz w:val="17"/>
              </w:rPr>
              <w:t>Source-linked information supporting an extracted field or compliance result.</w:t>
            </w:r>
          </w:p>
        </w:tc>
      </w:tr>
      <w:tr>
        <w:tc>
          <w:tcPr>
            <w:tcW w:type="dxa" w:w="5040"/>
            <w:vAlign w:val="center"/>
          </w:tcPr>
          <w:p>
            <w:pPr>
              <w:spacing w:after="0"/>
            </w:pPr>
            <w:r>
              <w:rPr>
                <w:sz w:val="17"/>
              </w:rPr>
              <w:t>Entity Resolution</w:t>
            </w:r>
          </w:p>
        </w:tc>
        <w:tc>
          <w:tcPr>
            <w:tcW w:type="dxa" w:w="5040"/>
            <w:vAlign w:val="center"/>
          </w:tcPr>
          <w:p>
            <w:pPr>
              <w:spacing w:after="0"/>
            </w:pPr>
            <w:r>
              <w:rPr>
                <w:sz w:val="17"/>
              </w:rPr>
              <w:t>Determining whether records/documents refer to the same bidder using identifiers and supporting attributes.</w:t>
            </w:r>
          </w:p>
        </w:tc>
      </w:tr>
      <w:tr>
        <w:tc>
          <w:tcPr>
            <w:tcW w:type="dxa" w:w="5040"/>
            <w:vAlign w:val="center"/>
          </w:tcPr>
          <w:p>
            <w:pPr>
              <w:spacing w:after="0"/>
            </w:pPr>
            <w:r>
              <w:rPr>
                <w:sz w:val="17"/>
              </w:rPr>
              <w:t>Compliance Result</w:t>
            </w:r>
          </w:p>
        </w:tc>
        <w:tc>
          <w:tcPr>
            <w:tcW w:type="dxa" w:w="5040"/>
            <w:vAlign w:val="center"/>
          </w:tcPr>
          <w:p>
            <w:pPr>
              <w:spacing w:after="0"/>
            </w:pPr>
            <w:r>
              <w:rPr>
                <w:sz w:val="17"/>
              </w:rPr>
              <w:t>PASS, FAIL, REVIEW or NOT VERIFIED result for an applicable requirement.</w:t>
            </w:r>
          </w:p>
        </w:tc>
      </w:tr>
      <w:tr>
        <w:tc>
          <w:tcPr>
            <w:tcW w:type="dxa" w:w="5040"/>
            <w:vAlign w:val="center"/>
          </w:tcPr>
          <w:p>
            <w:pPr>
              <w:spacing w:after="0"/>
            </w:pPr>
            <w:r>
              <w:rPr>
                <w:sz w:val="17"/>
              </w:rPr>
              <w:t>Provenance</w:t>
            </w:r>
          </w:p>
        </w:tc>
        <w:tc>
          <w:tcPr>
            <w:tcW w:type="dxa" w:w="5040"/>
            <w:vAlign w:val="center"/>
          </w:tcPr>
          <w:p>
            <w:pPr>
              <w:spacing w:after="0"/>
            </w:pPr>
            <w:r>
              <w:rPr>
                <w:sz w:val="17"/>
              </w:rPr>
              <w:t>Information describing where and how a verification result was obtained.</w:t>
            </w:r>
          </w:p>
        </w:tc>
      </w:tr>
      <w:tr>
        <w:tc>
          <w:tcPr>
            <w:tcW w:type="dxa" w:w="5040"/>
            <w:vAlign w:val="center"/>
          </w:tcPr>
          <w:p>
            <w:pPr>
              <w:spacing w:after="0"/>
            </w:pPr>
            <w:r>
              <w:rPr>
                <w:sz w:val="17"/>
              </w:rPr>
              <w:t>Simulated Registry</w:t>
            </w:r>
          </w:p>
        </w:tc>
        <w:tc>
          <w:tcPr>
            <w:tcW w:type="dxa" w:w="5040"/>
            <w:vAlign w:val="center"/>
          </w:tcPr>
          <w:p>
            <w:pPr>
              <w:spacing w:after="0"/>
            </w:pPr>
            <w:r>
              <w:rPr>
                <w:sz w:val="17"/>
              </w:rPr>
              <w:t>Synthetic source used by the prototype without claiming live government access.</w:t>
            </w:r>
          </w:p>
        </w:tc>
      </w:tr>
      <w:tr>
        <w:tc>
          <w:tcPr>
            <w:tcW w:type="dxa" w:w="5040"/>
            <w:vAlign w:val="center"/>
          </w:tcPr>
          <w:p>
            <w:pPr>
              <w:spacing w:after="0"/>
            </w:pPr>
            <w:r>
              <w:rPr>
                <w:sz w:val="17"/>
              </w:rPr>
              <w:t>Officer Override</w:t>
            </w:r>
          </w:p>
        </w:tc>
        <w:tc>
          <w:tcPr>
            <w:tcW w:type="dxa" w:w="5040"/>
            <w:vAlign w:val="center"/>
          </w:tcPr>
          <w:p>
            <w:pPr>
              <w:spacing w:after="0"/>
            </w:pPr>
            <w:r>
              <w:rPr>
                <w:sz w:val="17"/>
              </w:rPr>
              <w:t>Authorized human action that changes or confirms a configured result with a recorded reason.</w:t>
            </w:r>
          </w:p>
        </w:tc>
      </w:tr>
    </w:tbl>
    <w:p>
      <w:pPr>
        <w:spacing w:after="20"/>
      </w:pPr>
    </w:p>
    <w:p>
      <w:pPr>
        <w:pStyle w:val="Heading1"/>
        <w:keepNext/>
      </w:pPr>
      <w:r>
        <w:t>24. Source Basis and Document Relationship</w:t>
      </w:r>
    </w:p>
    <w:p>
      <w:pPr>
        <w:spacing w:after="100" w:line="259" w:lineRule="auto"/>
      </w:pPr>
      <w:r>
        <w:rPr>
          <w:b w:val="0"/>
        </w:rPr>
        <w:t>This PRD is the product baseline for the Bid Compliance Copilot MVP. It was prepared using the current project direction and the latest available Bid Compliance Copilot idea material, including the tender-aware workflow, Requirement Pack, evidence grounding, verification adapters, deterministic rules, officer decision, audit trail and prototype boundary.</w:t>
      </w:r>
    </w:p>
    <w:p>
      <w:pPr>
        <w:spacing w:after="100" w:line="259" w:lineRule="auto"/>
      </w:pPr>
      <w:r>
        <w:rPr>
          <w:b w:val="0"/>
        </w:rPr>
        <w:t>The immediate implementation rule is: PRD defines what is built; TRD defines how it is built; PPT communicates the same scope to judges. If the implementation needs a new product capability, the PRD should be updated before the TRD and PPT are changed.</w:t>
      </w:r>
    </w:p>
    <w:tbl>
      <w:tblPr>
        <w:tblStyle w:val="TableGrid"/>
        <w:tblW w:type="auto" w:w="0"/>
        <w:tblLook w:firstColumn="1" w:firstRow="1" w:lastColumn="0" w:lastRow="0" w:noHBand="0" w:noVBand="1" w:val="04A0"/>
      </w:tblPr>
      <w:tblGrid>
        <w:gridCol w:w="10080"/>
      </w:tblGrid>
      <w:tr>
        <w:tc>
          <w:tcPr>
            <w:tcW w:type="dxa" w:w="10080"/>
            <w:shd w:fill="EAF2F8"/>
          </w:tcPr>
          <w:p>
            <w:r>
              <w:rPr>
                <w:b/>
                <w:sz w:val="21"/>
              </w:rPr>
              <w:t>Current project status</w:t>
              <w:br/>
            </w:r>
            <w:r>
              <w:rPr>
                <w:sz w:val="19"/>
              </w:rPr>
              <w:t>Prototype is not yet built. This PRD intentionally defines a buildable MVP rather than presenting planned capabilities as already implemented.</w:t>
            </w:r>
          </w:p>
        </w:tc>
      </w:tr>
    </w:tbl>
    <w:p>
      <w:pPr>
        <w:spacing w:after="4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Bid Compliance Copilot — PRD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