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tblGrid>
      <w:tr>
        <w:trPr>
          <w:trHeight w:val="7500" w:hRule="exact"/>
        </w:trPr>
        <w:tc>
          <w:tcPr>
            <w:tcW w:type="pct" w:w="100%"/>
            <w:shd w:fill="0B1D33" w:val="clear"/>
            <w:tcMar>
              <w:top w:type="dxa" w:w="0"/>
              <w:left w:type="dxa" w:w="0"/>
              <w:bottom w:type="dxa" w:w="0"/>
              <w:right w:type="dxa" w:w="0"/>
            </w:tcMar>
            <w:vAlign w:val="top"/>
          </w:tcPr>
          <w:p>
            <w:pPr>
              <w:spacing w:before="2200"/>
            </w:pPr>
          </w:p>
          <w:p>
            <w:pPr>
              <w:spacing w:line="1200" w:lineRule="atLeast"/>
              <w:ind w:left="600"/>
              <w:jc w:val="left"/>
            </w:pPr>
            <w:r>
              <w:rPr>
                <w:rFonts w:ascii="Calibri" w:eastAsia="SimHei"/>
                <w:b/>
                <w:bCs/>
                <w:color w:val="FFFFFF"/>
                <w:sz w:val="72"/>
                <w:szCs w:val="72"/>
              </w:rPr>
              <w:t xml:space="preserve">MindGuard</w:t>
            </w:r>
          </w:p>
          <w:p>
            <w:pPr>
              <w:spacing w:after="200" w:before="120"/>
              <w:ind w:left="600"/>
              <w:jc w:val="left"/>
            </w:pPr>
            <w:r>
              <w:rPr>
                <w:rFonts w:ascii="Calibri" w:eastAsia="SimHei"/>
                <w:color w:val="B0C4DE"/>
                <w:sz w:val="32"/>
                <w:szCs w:val="32"/>
              </w:rPr>
              <w:t xml:space="preserve">Multi-Agent Real-Time Mental Wellness Tracker</w:t>
            </w:r>
          </w:p>
          <w:p>
            <w:pPr>
              <w:spacing w:before="100"/>
              <w:ind w:left="600"/>
              <w:jc w:val="left"/>
            </w:pPr>
            <w:r>
              <w:rPr>
                <w:rFonts w:ascii="Calibri"/>
                <w:color w:val="4A90D9"/>
                <w:sz w:val="24"/>
                <w:szCs w:val="24"/>
              </w:rPr>
              <w:t xml:space="preserve">________________________________________</w:t>
            </w:r>
          </w:p>
          <w:p>
            <w:pPr>
              <w:spacing w:before="200"/>
              <w:ind w:left="600"/>
              <w:jc w:val="left"/>
            </w:pPr>
            <w:r>
              <w:rPr>
                <w:rFonts w:ascii="Calibri" w:eastAsia="SimHei"/>
                <w:color w:val="8FA8C8"/>
                <w:sz w:val="28"/>
                <w:szCs w:val="28"/>
              </w:rPr>
              <w:t xml:space="preserve">Product Requirements Document</w:t>
            </w:r>
          </w:p>
        </w:tc>
      </w:tr>
      <w:tr>
        <w:trPr>
          <w:trHeight w:val="9338" w:hRule="exact"/>
        </w:trPr>
        <w:tc>
          <w:tcPr>
            <w:tcW w:type="pct" w:w="100%"/>
            <w:shd w:fill="FFFFFF" w:val="clear"/>
            <w:tcMar>
              <w:top w:type="dxa" w:w="0"/>
              <w:left w:type="dxa" w:w="600"/>
              <w:bottom w:type="dxa" w:w="0"/>
              <w:right w:type="dxa" w:w="600"/>
            </w:tcMar>
            <w:vAlign w:val="top"/>
          </w:tcPr>
          <w:p>
            <w:pPr>
              <w:spacing w:before="1200"/>
            </w:pPr>
          </w:p>
          <w:p>
            <w:r>
              <w:rPr>
                <w:rFonts w:ascii="Calibri" w:eastAsia="SimHei"/>
                <w:b/>
                <w:bCs/>
                <w:color w:val="5B6B7D"/>
                <w:sz w:val="22"/>
                <w:szCs w:val="22"/>
              </w:rPr>
              <w:t xml:space="preserve">Event: </w:t>
            </w:r>
            <w:r>
              <w:rPr>
                <w:rFonts w:ascii="Calibri" w:eastAsia="SimSun"/>
                <w:color w:val="1C2A3D"/>
                <w:sz w:val="22"/>
                <w:szCs w:val="22"/>
              </w:rPr>
              <w:t xml:space="preserve">PromptWars 2025 — Hack2Skill</w:t>
            </w:r>
          </w:p>
          <w:p>
            <w:pPr>
              <w:spacing w:before="160"/>
            </w:pPr>
            <w:r>
              <w:rPr>
                <w:rFonts w:ascii="Calibri" w:eastAsia="SimHei"/>
                <w:b/>
                <w:bCs/>
                <w:color w:val="5B6B7D"/>
                <w:sz w:val="22"/>
                <w:szCs w:val="22"/>
              </w:rPr>
              <w:t xml:space="preserve">Challenge: </w:t>
            </w:r>
            <w:r>
              <w:rPr>
                <w:rFonts w:ascii="Calibri" w:eastAsia="SimSun"/>
                <w:color w:val="1C2A3D"/>
                <w:sz w:val="22"/>
                <w:szCs w:val="22"/>
              </w:rPr>
              <w:t xml:space="preserve">Mental Wellness Tracker</w:t>
            </w:r>
          </w:p>
          <w:p>
            <w:pPr>
              <w:spacing w:before="160"/>
            </w:pPr>
            <w:r>
              <w:rPr>
                <w:rFonts w:ascii="Calibri" w:eastAsia="SimHei"/>
                <w:b/>
                <w:bCs/>
                <w:color w:val="5B6B7D"/>
                <w:sz w:val="22"/>
                <w:szCs w:val="22"/>
              </w:rPr>
              <w:t xml:space="preserve">Version: </w:t>
            </w:r>
            <w:r>
              <w:rPr>
                <w:rFonts w:ascii="Calibri" w:eastAsia="SimSun"/>
                <w:color w:val="1C2A3D"/>
                <w:sz w:val="22"/>
                <w:szCs w:val="22"/>
              </w:rPr>
              <w:t xml:space="preserve">1.0</w:t>
            </w:r>
          </w:p>
          <w:p>
            <w:pPr>
              <w:spacing w:before="160"/>
            </w:pPr>
            <w:r>
              <w:rPr>
                <w:rFonts w:ascii="Calibri" w:eastAsia="SimHei"/>
                <w:b/>
                <w:bCs/>
                <w:color w:val="5B6B7D"/>
                <w:sz w:val="22"/>
                <w:szCs w:val="22"/>
              </w:rPr>
              <w:t xml:space="preserve">Date: </w:t>
            </w:r>
            <w:r>
              <w:rPr>
                <w:rFonts w:ascii="Calibri" w:eastAsia="SimSun"/>
                <w:color w:val="1C2A3D"/>
                <w:sz w:val="22"/>
                <w:szCs w:val="22"/>
              </w:rPr>
              <w:t xml:space="preserve">June 2025</w:t>
            </w:r>
          </w:p>
          <w:p>
            <w:pPr>
              <w:spacing w:before="160"/>
            </w:pPr>
            <w:r>
              <w:rPr>
                <w:rFonts w:ascii="Calibri" w:eastAsia="SimHei"/>
                <w:b/>
                <w:bCs/>
                <w:color w:val="5B6B7D"/>
                <w:sz w:val="22"/>
                <w:szCs w:val="22"/>
              </w:rPr>
              <w:t xml:space="preserve">Classification: </w:t>
            </w:r>
            <w:r>
              <w:rPr>
                <w:rFonts w:ascii="Calibri" w:eastAsia="SimSun"/>
                <w:color w:val="1C2A3D"/>
                <w:sz w:val="22"/>
                <w:szCs w:val="22"/>
              </w:rPr>
              <w:t xml:space="preserve">Confidential — Hackathon Team Internal</w:t>
            </w:r>
          </w:p>
        </w:tc>
      </w:tr>
    </w:tbl>
    <w:p>
      <w:pPr>
        <w:sectPr>
          <w:pgSz w:w="11906" w:h="16838" w:orient="portrait"/>
          <w:pgMar w:top="0" w:right="0" w:bottom="0" w:left="0" w:header="708" w:footer="708" w:gutter="0"/>
          <w:pgNumType/>
          <w:docGrid w:linePitch="360"/>
        </w:sectPr>
      </w:pPr>
    </w:p>
    <w:p>
      <w:pPr>
        <w:spacing w:after="360" w:before="480"/>
        <w:jc w:val="center"/>
      </w:pPr>
      <w:r>
        <w:rPr>
          <w:rFonts w:ascii="Calibri" w:eastAsia="SimHei"/>
          <w:b/>
          <w:bCs/>
          <w:color w:val="0B1D33"/>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Current State &amp; Problem Analysis</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Goals &amp; Expected Outcomes</w:t>
            </w:r>
            <w:r>
              <w:tab/>
            </w:r>
            <w:r>
              <w:fldChar w:fldCharType="begin"/>
            </w:r>
            <w:r>
              <w:instrText xml:space="preserve"> PAGEREF _Toc100002 \h </w:instrText>
            </w:r>
            <w:r>
              <w:fldChar w:fldCharType="separate"/>
            </w:r>
            <w:r>
              <w:t>3</w:t>
            </w:r>
            <w:r>
              <w:fldChar w:fldCharType="end"/>
            </w:r>
          </w:hyperlink>
        </w:p>
        <w:p>
          <w:pPr>
            <w:pStyle w:val="9"/>
            <w:tabs>
              <w:tab w:val="right" w:leader="dot" w:pos="9026"/>
            </w:tabs>
            <w:spacing w:before="120" w:after="60"/>
          </w:pPr>
          <w:hyperlink w:anchor="_Toc100003" w:history="1">
            <w:r>
              <w:rPr>
                <w:rStyle w:val="Hyperlink"/>
              </w:rPr>
              <w:t>4. Solution Design</w:t>
            </w:r>
            <w:r>
              <w:tab/>
            </w:r>
            <w:r>
              <w:fldChar w:fldCharType="begin"/>
            </w:r>
            <w:r>
              <w:instrText xml:space="preserve"> PAGEREF _Toc100003 \h </w:instrText>
            </w:r>
            <w:r>
              <w:fldChar w:fldCharType="separate"/>
            </w:r>
            <w:r>
              <w:t>4</w:t>
            </w:r>
            <w:r>
              <w:fldChar w:fldCharType="end"/>
            </w:r>
          </w:hyperlink>
        </w:p>
        <w:p>
          <w:pPr>
            <w:pStyle w:val="9"/>
            <w:tabs>
              <w:tab w:val="right" w:leader="dot" w:pos="9026"/>
            </w:tabs>
            <w:spacing w:before="120" w:after="60"/>
          </w:pPr>
          <w:hyperlink w:anchor="_Toc100004" w:history="1">
            <w:r>
              <w:rPr>
                <w:rStyle w:val="Hyperlink"/>
              </w:rPr>
              <w:t>5. Implementation Roadmap &amp; Milestones</w:t>
            </w:r>
            <w:r>
              <w:tab/>
            </w:r>
            <w:r>
              <w:fldChar w:fldCharType="begin"/>
            </w:r>
            <w:r>
              <w:instrText xml:space="preserve"> PAGEREF _Toc100004 \h </w:instrText>
            </w:r>
            <w:r>
              <w:fldChar w:fldCharType="separate"/>
            </w:r>
            <w:r>
              <w:t>7</w:t>
            </w:r>
            <w:r>
              <w:fldChar w:fldCharType="end"/>
            </w:r>
          </w:hyperlink>
        </w:p>
        <w:p>
          <w:pPr>
            <w:pStyle w:val="9"/>
            <w:tabs>
              <w:tab w:val="right" w:leader="dot" w:pos="9026"/>
            </w:tabs>
            <w:spacing w:before="120" w:after="60"/>
          </w:pPr>
          <w:hyperlink w:anchor="_Toc100005" w:history="1">
            <w:r>
              <w:rPr>
                <w:rStyle w:val="Hyperlink"/>
              </w:rPr>
              <w:t>6. Resource Requirements &amp; Budget</w:t>
            </w:r>
            <w:r>
              <w:tab/>
            </w:r>
            <w:r>
              <w:fldChar w:fldCharType="begin"/>
            </w:r>
            <w:r>
              <w:instrText xml:space="preserve"> PAGEREF _Toc100005 \h </w:instrText>
            </w:r>
            <w:r>
              <w:fldChar w:fldCharType="separate"/>
            </w:r>
            <w:r>
              <w:t>9</w:t>
            </w:r>
            <w:r>
              <w:fldChar w:fldCharType="end"/>
            </w:r>
          </w:hyperlink>
        </w:p>
        <w:p>
          <w:pPr>
            <w:pStyle w:val="9"/>
            <w:tabs>
              <w:tab w:val="right" w:leader="dot" w:pos="9026"/>
            </w:tabs>
            <w:spacing w:before="120" w:after="60"/>
          </w:pPr>
          <w:hyperlink w:anchor="_Toc100006" w:history="1">
            <w:r>
              <w:rPr>
                <w:rStyle w:val="Hyperlink"/>
              </w:rPr>
              <w:t>7. Risk Analysis &amp; Mitigation</w:t>
            </w:r>
            <w:r>
              <w:tab/>
            </w:r>
            <w:r>
              <w:fldChar w:fldCharType="begin"/>
            </w:r>
            <w:r>
              <w:instrText xml:space="preserve"> PAGEREF _Toc100006 \h </w:instrText>
            </w:r>
            <w:r>
              <w:fldChar w:fldCharType="separate"/>
            </w:r>
            <w:r>
              <w:t>10</w:t>
            </w:r>
            <w:r>
              <w:fldChar w:fldCharType="end"/>
            </w:r>
          </w:hyperlink>
        </w:p>
        <w:p>
          <w:pPr>
            <w:pStyle w:val="9"/>
            <w:tabs>
              <w:tab w:val="right" w:leader="dot" w:pos="9026"/>
            </w:tabs>
            <w:spacing w:before="120" w:after="60"/>
          </w:pPr>
          <w:hyperlink w:anchor="_Toc100007" w:history="1">
            <w:r>
              <w:rPr>
                <w:rStyle w:val="Hyperlink"/>
              </w:rPr>
              <w:t>8. Expected Benefits &amp; Evaluation</w:t>
            </w:r>
            <w:r>
              <w:tab/>
            </w:r>
            <w:r>
              <w:fldChar w:fldCharType="begin"/>
            </w:r>
            <w:r>
              <w:instrText xml:space="preserve"> PAGEREF _Toc100007 \h </w:instrText>
            </w:r>
            <w:r>
              <w:fldChar w:fldCharType="separate"/>
            </w:r>
            <w:r>
              <w:t>11</w:t>
            </w:r>
            <w:r>
              <w:fldChar w:fldCharType="end"/>
            </w:r>
          </w:hyperlink>
        </w:p>
        <w:p>
          <w:r>
            <w:fldChar w:fldCharType="end"/>
          </w:r>
        </w:p>
      </w:sdtContent>
    </w:sdt>
    <w:p>
      <w:pPr>
        <w:spacing w:before="200"/>
      </w:pPr>
      <w:r>
        <w:rPr>
          <w:i/>
          <w:iCs/>
          <w:color w:val="888888"/>
          <w:sz w:val="18"/>
          <w:szCs w:val="18"/>
        </w:rPr>
        <w:t xml:space="preserve">Note: This Table of Contents is generated via field codes. To ensure page number accuracy after editing, please right-click the TOC and select "Update Field."</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20" w:before="360" w:line="312"/>
      </w:pPr>
      <w:bookmarkStart w:id="100000" w:name="_Toc100000"/>
      <w:r>
        <w:rPr>
          <w:rFonts w:ascii="Calibri" w:eastAsia="SimHei"/>
          <w:b/>
          <w:bCs/>
          <w:color w:val="0B1D33"/>
          <w:sz w:val="32"/>
          <w:szCs w:val="32"/>
        </w:rPr>
        <w:t xml:space="preserve">1. Executive Summary</w:t>
      </w:r>
      <w:bookmarkEnd w:id="100000"/>
    </w:p>
    <w:p>
      <w:pPr>
        <w:spacing w:after="80" w:line="312"/>
        <w:ind w:firstLine="480"/>
        <w:jc w:val="both"/>
      </w:pPr>
      <w:r>
        <w:rPr>
          <w:rFonts w:ascii="Times New Roman" w:eastAsia="SimSun"/>
          <w:color w:val="1C2A3D"/>
          <w:sz w:val="24"/>
          <w:szCs w:val="24"/>
        </w:rPr>
        <w:t xml:space="preserve">MindGuard is a multi-agent, real-time mental wellness tracking platform designed specifically for students experiencing academic stress, anxiety, and emotional burnout. Unlike existing mood trackers that rely on single-source self-reporting and static journaling, MindGuard aggregates signals from five distinct input channels—voice journals, text diaries, study behavior logs, conversational chat, and wearable physiological data—and processes them through a team of specialized AI agents orchestrated by a LangGraph supervisor. The result is a continuously updated, holistic understanding of each student’s mental state that no single data source could capture alone.</w:t>
      </w:r>
    </w:p>
    <w:p>
      <w:pPr>
        <w:spacing w:after="80" w:line="312"/>
        <w:ind w:firstLine="480"/>
        <w:jc w:val="both"/>
      </w:pPr>
      <w:r>
        <w:rPr>
          <w:rFonts w:ascii="Times New Roman" w:eastAsia="SimSun"/>
          <w:color w:val="1C2A3D"/>
          <w:sz w:val="24"/>
          <w:szCs w:val="24"/>
        </w:rPr>
        <w:t xml:space="preserve">The platform’s core innovation lies in its multi-agent architecture. A Sentiment Agent analyzes emotional tone from text and voice, a Behavior Agent detects patterns of burnout and isolation from activity logs, a Physio Agent correlates heart rate variability and sleep quality with stress levels, a Crisis Detector flags dangerous emotional spikes requiring immediate intervention, and a Memory Agent maintains longitudinal context across sessions using ChromaDB vector storage. The LangGraph supervisor fuses these signals in real time, routing to personalized output agents that deliver coping strategies, mindfulness exercises, motivational nudges, weekly insight reports, or crisis escalation to a human counselor.</w:t>
      </w:r>
    </w:p>
    <w:p>
      <w:pPr>
        <w:spacing w:after="80" w:line="312"/>
        <w:ind w:firstLine="480"/>
        <w:jc w:val="both"/>
      </w:pPr>
      <w:r>
        <w:rPr>
          <w:rFonts w:ascii="Times New Roman" w:eastAsia="SimSun"/>
          <w:color w:val="1C2A3D"/>
          <w:sz w:val="24"/>
          <w:szCs w:val="24"/>
        </w:rPr>
        <w:t xml:space="preserve">This PRD defines the product scope, target users, technical architecture, feature specifications, implementation roadmap, risk analysis, and success metrics for MindGuard. The project is scoped for a 10-week development cycle culminating in a live demo at the PromptWars 2025 hackathon, with a post-event roadmap for production deployment. MindGuard aims to solve a deeper problem than what typical hackathon teams will address: not just tracking mood, but understanding the full context of a student’s mental wellness and intervening proactively before crises develop.</w:t>
      </w:r>
    </w:p>
    <w:p>
      <w:pPr>
        <w:pStyle w:val="Heading1"/>
        <w:spacing w:after="120" w:before="360" w:line="312"/>
      </w:pPr>
      <w:bookmarkStart w:id="100001" w:name="_Toc100001"/>
      <w:r>
        <w:rPr>
          <w:rFonts w:ascii="Calibri" w:eastAsia="SimHei"/>
          <w:b/>
          <w:bCs/>
          <w:color w:val="0B1D33"/>
          <w:sz w:val="32"/>
          <w:szCs w:val="32"/>
        </w:rPr>
        <w:t xml:space="preserve">2. Current State &amp; Problem Analysis</w:t>
      </w:r>
      <w:bookmarkEnd w:id="100001"/>
    </w:p>
    <w:p>
      <w:pPr>
        <w:pStyle w:val="[object Object]"/>
        <w:spacing w:after="120" w:before="240" w:line="312"/>
      </w:pPr>
      <w:r>
        <w:rPr>
          <w:rFonts w:ascii="Calibri" w:eastAsia="SimHei"/>
          <w:b/>
          <w:bCs/>
          <w:color w:val="0B1D33"/>
          <w:sz w:val="24"/>
          <w:szCs w:val="24"/>
        </w:rPr>
        <w:t xml:space="preserve">2.1 The Student Mental Health Crisis</w:t>
      </w:r>
    </w:p>
    <w:p>
      <w:pPr>
        <w:spacing w:after="80" w:line="312"/>
        <w:ind w:firstLine="480"/>
        <w:jc w:val="both"/>
      </w:pPr>
      <w:r>
        <w:rPr>
          <w:rFonts w:ascii="Times New Roman" w:eastAsia="SimSun"/>
          <w:color w:val="1C2A3D"/>
          <w:sz w:val="24"/>
          <w:szCs w:val="24"/>
        </w:rPr>
        <w:t xml:space="preserve">Student mental health has deteriorated sharply across global educational institutions. According to the World Health Organization, depression and anxiety rank among the leading causes of illness and disability among adolescents and young adults aged 15 to 29. In India specifically, the National Mental Health Survey reports that nearly 10% of the population is affected by mental health disorders, with students forming a disproportionately large segment due to academic pressure, social isolation, and career uncertainty. The COVID-19 pandemic exacerbated these trends, with remote learning severing the in-person support networks that many students relied upon, and the effects have persisted well beyond lockdown periods.</w:t>
      </w:r>
    </w:p>
    <w:p>
      <w:pPr>
        <w:spacing w:after="80" w:line="312"/>
        <w:ind w:firstLine="480"/>
        <w:jc w:val="both"/>
      </w:pPr>
      <w:r>
        <w:rPr>
          <w:rFonts w:ascii="Times New Roman" w:eastAsia="SimSun"/>
          <w:color w:val="1C2A3D"/>
          <w:sz w:val="24"/>
          <w:szCs w:val="24"/>
        </w:rPr>
        <w:t xml:space="preserve">Despite the severity of this crisis, most available digital tools for mental wellness are fundamentally limited. They treat mental health tracking as a checkbox exercise—a daily mood rating, a gratitude journal prompt, or a pre-recorded meditation session. These tools are static, reactive, and single-dimensional. A student who logs “fine” on a mood tracker while their study behavior shows 14-hour screen sessions and their wearable reports elevated resting heart rate receives no meaningful intervention from the tool, because the tool only sees the self-reported “fine.” This disconnect between self-perception and physiological reality is where the deepest problems lie.</w:t>
      </w:r>
    </w:p>
    <w:p>
      <w:pPr>
        <w:pStyle w:val="[object Object]"/>
        <w:spacing w:after="120" w:before="240" w:line="312"/>
      </w:pPr>
      <w:r>
        <w:rPr>
          <w:rFonts w:ascii="Calibri" w:eastAsia="SimHei"/>
          <w:b/>
          <w:bCs/>
          <w:color w:val="0B1D33"/>
          <w:sz w:val="24"/>
          <w:szCs w:val="24"/>
        </w:rPr>
        <w:t xml:space="preserve">2.2 Limitations of Existing Solutions</w:t>
      </w:r>
    </w:p>
    <w:tbl>
      <w:tblPr>
        <w:tblW w:type="pct" w:w="100%"/>
        <w:tblBorders>
          <w:top w:val="single" w:color="9AA6B2" w:sz="2"/>
          <w:left w:val="none"/>
          <w:bottom w:val="single" w:color="9AA6B2" w:sz="2"/>
          <w:right w:val="none"/>
          <w:insideH w:val="single" w:color="D0D0D0" w:sz="1"/>
          <w:insideV w:val="none"/>
        </w:tblBorders>
      </w:tblPr>
      <w:tblGrid>
        <w:gridCol w:w="100"/>
        <w:gridCol w:w="100"/>
        <w:gridCol w:w="100"/>
      </w:tblGrid>
      <w:tr>
        <w:trPr>
          <w:cantSplit/>
          <w:tblHeader/>
        </w:trPr>
        <w:tc>
          <w:tcPr>
            <w:tcW w:type="pct" w:w="25%"/>
            <w:shd w:fill="F1F5F9" w:val="clear"/>
            <w:tcMar>
              <w:top w:type="dxa" w:w="60"/>
              <w:left w:type="dxa" w:w="120"/>
              <w:bottom w:type="dxa" w:w="60"/>
              <w:right w:type="dxa" w:w="120"/>
            </w:tcMar>
          </w:tcPr>
          <w:p>
            <w:r>
              <w:rPr>
                <w:rFonts w:ascii="Calibri" w:eastAsia="SimHei"/>
                <w:b/>
                <w:bCs/>
                <w:color w:val="0B1D33"/>
                <w:sz w:val="21"/>
                <w:szCs w:val="21"/>
              </w:rPr>
              <w:t xml:space="preserve">Limitation</w:t>
            </w:r>
          </w:p>
        </w:tc>
        <w:tc>
          <w:tcPr>
            <w:tcW w:type="pct" w:w="35%"/>
            <w:shd w:fill="F1F5F9" w:val="clear"/>
            <w:tcMar>
              <w:top w:type="dxa" w:w="60"/>
              <w:left w:type="dxa" w:w="120"/>
              <w:bottom w:type="dxa" w:w="60"/>
              <w:right w:type="dxa" w:w="120"/>
            </w:tcMar>
          </w:tcPr>
          <w:p>
            <w:r>
              <w:rPr>
                <w:rFonts w:ascii="Calibri" w:eastAsia="SimHei"/>
                <w:b/>
                <w:bCs/>
                <w:color w:val="0B1D33"/>
                <w:sz w:val="21"/>
                <w:szCs w:val="21"/>
              </w:rPr>
              <w:t xml:space="preserve">Current Tools</w:t>
            </w:r>
          </w:p>
        </w:tc>
        <w:tc>
          <w:tcPr>
            <w:tcW w:type="pct" w:w="40%"/>
            <w:shd w:fill="F1F5F9" w:val="clear"/>
            <w:tcMar>
              <w:top w:type="dxa" w:w="60"/>
              <w:left w:type="dxa" w:w="120"/>
              <w:bottom w:type="dxa" w:w="60"/>
              <w:right w:type="dxa" w:w="120"/>
            </w:tcMar>
          </w:tcPr>
          <w:p>
            <w:r>
              <w:rPr>
                <w:rFonts w:ascii="Calibri" w:eastAsia="SimHei"/>
                <w:b/>
                <w:bCs/>
                <w:color w:val="0B1D33"/>
                <w:sz w:val="21"/>
                <w:szCs w:val="21"/>
              </w:rPr>
              <w:t xml:space="preserve">MindGuard Approach</w:t>
            </w:r>
          </w:p>
        </w:tc>
      </w:tr>
      <w:tr>
        <w:trPr>
          <w:cantSplit/>
        </w:trPr>
        <w:tc>
          <w:tcPr>
            <w:tcW w:type="pct" w:w="25%"/>
            <w:tcMar>
              <w:top w:type="dxa" w:w="60"/>
              <w:left w:type="dxa" w:w="120"/>
              <w:bottom w:type="dxa" w:w="60"/>
              <w:right w:type="dxa" w:w="120"/>
            </w:tcMar>
          </w:tcPr>
          <w:p>
            <w:r>
              <w:rPr>
                <w:rFonts w:ascii="Times New Roman" w:eastAsia="SimSun"/>
                <w:color w:val="1C2A3D"/>
                <w:sz w:val="21"/>
                <w:szCs w:val="21"/>
              </w:rPr>
              <w:t xml:space="preserve">Single input source</w:t>
            </w:r>
          </w:p>
        </w:tc>
        <w:tc>
          <w:tcPr>
            <w:tcW w:type="pct" w:w="35%"/>
            <w:tcMar>
              <w:top w:type="dxa" w:w="60"/>
              <w:left w:type="dxa" w:w="120"/>
              <w:bottom w:type="dxa" w:w="60"/>
              <w:right w:type="dxa" w:w="120"/>
            </w:tcMar>
          </w:tcPr>
          <w:p>
            <w:r>
              <w:rPr>
                <w:rFonts w:ascii="Times New Roman" w:eastAsia="SimSun"/>
                <w:color w:val="1C2A3D"/>
                <w:sz w:val="21"/>
                <w:szCs w:val="21"/>
              </w:rPr>
              <w:t xml:space="preserve">Self-reported mood or journal only</w:t>
            </w:r>
          </w:p>
        </w:tc>
        <w:tc>
          <w:tcPr>
            <w:tcW w:type="pct" w:w="40%"/>
            <w:tcMar>
              <w:top w:type="dxa" w:w="60"/>
              <w:left w:type="dxa" w:w="120"/>
              <w:bottom w:type="dxa" w:w="60"/>
              <w:right w:type="dxa" w:w="120"/>
            </w:tcMar>
          </w:tcPr>
          <w:p>
            <w:r>
              <w:rPr>
                <w:rFonts w:ascii="Times New Roman" w:eastAsia="SimSun"/>
                <w:color w:val="1C2A3D"/>
                <w:sz w:val="21"/>
                <w:szCs w:val="21"/>
              </w:rPr>
              <w:t xml:space="preserve">5 sources: voice, text, behavior, chat, wearable</w:t>
            </w:r>
          </w:p>
        </w:tc>
      </w:tr>
      <w:tr>
        <w:trPr>
          <w:cantSplit/>
        </w:trPr>
        <w:tc>
          <w:tcPr>
            <w:tcW w:type="pct" w:w="25%"/>
            <w:tcMar>
              <w:top w:type="dxa" w:w="60"/>
              <w:left w:type="dxa" w:w="120"/>
              <w:bottom w:type="dxa" w:w="60"/>
              <w:right w:type="dxa" w:w="120"/>
            </w:tcMar>
          </w:tcPr>
          <w:p>
            <w:r>
              <w:rPr>
                <w:rFonts w:ascii="Times New Roman" w:eastAsia="SimSun"/>
                <w:color w:val="1C2A3D"/>
                <w:sz w:val="21"/>
                <w:szCs w:val="21"/>
              </w:rPr>
              <w:t xml:space="preserve">No real-time analysis</w:t>
            </w:r>
          </w:p>
        </w:tc>
        <w:tc>
          <w:tcPr>
            <w:tcW w:type="pct" w:w="35%"/>
            <w:tcMar>
              <w:top w:type="dxa" w:w="60"/>
              <w:left w:type="dxa" w:w="120"/>
              <w:bottom w:type="dxa" w:w="60"/>
              <w:right w:type="dxa" w:w="120"/>
            </w:tcMar>
          </w:tcPr>
          <w:p>
            <w:r>
              <w:rPr>
                <w:rFonts w:ascii="Times New Roman" w:eastAsia="SimSun"/>
                <w:color w:val="1C2A3D"/>
                <w:sz w:val="21"/>
                <w:szCs w:val="21"/>
              </w:rPr>
              <w:t xml:space="preserve">Daily check-ins, static prompts</w:t>
            </w:r>
          </w:p>
        </w:tc>
        <w:tc>
          <w:tcPr>
            <w:tcW w:type="pct" w:w="40%"/>
            <w:tcMar>
              <w:top w:type="dxa" w:w="60"/>
              <w:left w:type="dxa" w:w="120"/>
              <w:bottom w:type="dxa" w:w="60"/>
              <w:right w:type="dxa" w:w="120"/>
            </w:tcMar>
          </w:tcPr>
          <w:p>
            <w:r>
              <w:rPr>
                <w:rFonts w:ascii="Times New Roman" w:eastAsia="SimSun"/>
                <w:color w:val="1C2A3D"/>
                <w:sz w:val="21"/>
                <w:szCs w:val="21"/>
              </w:rPr>
              <w:t xml:space="preserve">Continuous streaming analysis with live dashboard</w:t>
            </w:r>
          </w:p>
        </w:tc>
      </w:tr>
      <w:tr>
        <w:trPr>
          <w:cantSplit/>
        </w:trPr>
        <w:tc>
          <w:tcPr>
            <w:tcW w:type="pct" w:w="25%"/>
            <w:tcMar>
              <w:top w:type="dxa" w:w="60"/>
              <w:left w:type="dxa" w:w="120"/>
              <w:bottom w:type="dxa" w:w="60"/>
              <w:right w:type="dxa" w:w="120"/>
            </w:tcMar>
          </w:tcPr>
          <w:p>
            <w:r>
              <w:rPr>
                <w:rFonts w:ascii="Times New Roman" w:eastAsia="SimSun"/>
                <w:color w:val="1C2A3D"/>
                <w:sz w:val="21"/>
                <w:szCs w:val="21"/>
              </w:rPr>
              <w:t xml:space="preserve">No context memory</w:t>
            </w:r>
          </w:p>
        </w:tc>
        <w:tc>
          <w:tcPr>
            <w:tcW w:type="pct" w:w="35%"/>
            <w:tcMar>
              <w:top w:type="dxa" w:w="60"/>
              <w:left w:type="dxa" w:w="120"/>
              <w:bottom w:type="dxa" w:w="60"/>
              <w:right w:type="dxa" w:w="120"/>
            </w:tcMar>
          </w:tcPr>
          <w:p>
            <w:r>
              <w:rPr>
                <w:rFonts w:ascii="Times New Roman" w:eastAsia="SimSun"/>
                <w:color w:val="1C2A3D"/>
                <w:sz w:val="21"/>
                <w:szCs w:val="21"/>
              </w:rPr>
              <w:t xml:space="preserve">Each session starts fresh</w:t>
            </w:r>
          </w:p>
        </w:tc>
        <w:tc>
          <w:tcPr>
            <w:tcW w:type="pct" w:w="40%"/>
            <w:tcMar>
              <w:top w:type="dxa" w:w="60"/>
              <w:left w:type="dxa" w:w="120"/>
              <w:bottom w:type="dxa" w:w="60"/>
              <w:right w:type="dxa" w:w="120"/>
            </w:tcMar>
          </w:tcPr>
          <w:p>
            <w:r>
              <w:rPr>
                <w:rFonts w:ascii="Times New Roman" w:eastAsia="SimSun"/>
                <w:color w:val="1C2A3D"/>
                <w:sz w:val="21"/>
                <w:szCs w:val="21"/>
              </w:rPr>
              <w:t xml:space="preserve">ChromaDB vector store for longitudinal context</w:t>
            </w:r>
          </w:p>
        </w:tc>
      </w:tr>
      <w:tr>
        <w:trPr>
          <w:cantSplit/>
        </w:trPr>
        <w:tc>
          <w:tcPr>
            <w:tcW w:type="pct" w:w="25%"/>
            <w:tcMar>
              <w:top w:type="dxa" w:w="60"/>
              <w:left w:type="dxa" w:w="120"/>
              <w:bottom w:type="dxa" w:w="60"/>
              <w:right w:type="dxa" w:w="120"/>
            </w:tcMar>
          </w:tcPr>
          <w:p>
            <w:r>
              <w:rPr>
                <w:rFonts w:ascii="Times New Roman" w:eastAsia="SimSun"/>
                <w:color w:val="1C2A3D"/>
                <w:sz w:val="21"/>
                <w:szCs w:val="21"/>
              </w:rPr>
              <w:t xml:space="preserve">No crisis detection</w:t>
            </w:r>
          </w:p>
        </w:tc>
        <w:tc>
          <w:tcPr>
            <w:tcW w:type="pct" w:w="35%"/>
            <w:tcMar>
              <w:top w:type="dxa" w:w="60"/>
              <w:left w:type="dxa" w:w="120"/>
              <w:bottom w:type="dxa" w:w="60"/>
              <w:right w:type="dxa" w:w="120"/>
            </w:tcMar>
          </w:tcPr>
          <w:p>
            <w:r>
              <w:rPr>
                <w:rFonts w:ascii="Times New Roman" w:eastAsia="SimSun"/>
                <w:color w:val="1C2A3D"/>
                <w:sz w:val="21"/>
                <w:szCs w:val="21"/>
              </w:rPr>
              <w:t xml:space="preserve">Generic “call helpline” links</w:t>
            </w:r>
          </w:p>
        </w:tc>
        <w:tc>
          <w:tcPr>
            <w:tcW w:type="pct" w:w="40%"/>
            <w:tcMar>
              <w:top w:type="dxa" w:w="60"/>
              <w:left w:type="dxa" w:w="120"/>
              <w:bottom w:type="dxa" w:w="60"/>
              <w:right w:type="dxa" w:w="120"/>
            </w:tcMar>
          </w:tcPr>
          <w:p>
            <w:r>
              <w:rPr>
                <w:rFonts w:ascii="Times New Roman" w:eastAsia="SimSun"/>
                <w:color w:val="1C2A3D"/>
                <w:sz w:val="21"/>
                <w:szCs w:val="21"/>
              </w:rPr>
              <w:t xml:space="preserve">AI crisis detector with threshold-based escalation</w:t>
            </w:r>
          </w:p>
        </w:tc>
      </w:tr>
      <w:tr>
        <w:trPr>
          <w:cantSplit/>
        </w:trPr>
        <w:tc>
          <w:tcPr>
            <w:tcW w:type="pct" w:w="25%"/>
            <w:tcMar>
              <w:top w:type="dxa" w:w="60"/>
              <w:left w:type="dxa" w:w="120"/>
              <w:bottom w:type="dxa" w:w="60"/>
              <w:right w:type="dxa" w:w="120"/>
            </w:tcMar>
          </w:tcPr>
          <w:p>
            <w:r>
              <w:rPr>
                <w:rFonts w:ascii="Times New Roman" w:eastAsia="SimSun"/>
                <w:color w:val="1C2A3D"/>
                <w:sz w:val="21"/>
                <w:szCs w:val="21"/>
              </w:rPr>
              <w:t xml:space="preserve">No multi-signal fusion</w:t>
            </w:r>
          </w:p>
        </w:tc>
        <w:tc>
          <w:tcPr>
            <w:tcW w:type="pct" w:w="35%"/>
            <w:tcMar>
              <w:top w:type="dxa" w:w="60"/>
              <w:left w:type="dxa" w:w="120"/>
              <w:bottom w:type="dxa" w:w="60"/>
              <w:right w:type="dxa" w:w="120"/>
            </w:tcMar>
          </w:tcPr>
          <w:p>
            <w:r>
              <w:rPr>
                <w:rFonts w:ascii="Times New Roman" w:eastAsia="SimSun"/>
                <w:color w:val="1C2A3D"/>
                <w:sz w:val="21"/>
                <w:szCs w:val="21"/>
              </w:rPr>
              <w:t xml:space="preserve">Only text sentiment considered</w:t>
            </w:r>
          </w:p>
        </w:tc>
        <w:tc>
          <w:tcPr>
            <w:tcW w:type="pct" w:w="40%"/>
            <w:tcMar>
              <w:top w:type="dxa" w:w="60"/>
              <w:left w:type="dxa" w:w="120"/>
              <w:bottom w:type="dxa" w:w="60"/>
              <w:right w:type="dxa" w:w="120"/>
            </w:tcMar>
          </w:tcPr>
          <w:p>
            <w:r>
              <w:rPr>
                <w:rFonts w:ascii="Times New Roman" w:eastAsia="SimSun"/>
                <w:color w:val="1C2A3D"/>
                <w:sz w:val="21"/>
                <w:szCs w:val="21"/>
              </w:rPr>
              <w:t xml:space="preserve">LangGraph supervisor fuses sentiment + behavior + physio</w:t>
            </w:r>
          </w:p>
        </w:tc>
      </w:tr>
      <w:tr>
        <w:trPr>
          <w:cantSplit/>
        </w:trPr>
        <w:tc>
          <w:tcPr>
            <w:tcW w:type="pct" w:w="25%"/>
            <w:tcMar>
              <w:top w:type="dxa" w:w="60"/>
              <w:left w:type="dxa" w:w="120"/>
              <w:bottom w:type="dxa" w:w="60"/>
              <w:right w:type="dxa" w:w="120"/>
            </w:tcMar>
          </w:tcPr>
          <w:p>
            <w:r>
              <w:rPr>
                <w:rFonts w:ascii="Times New Roman" w:eastAsia="SimSun"/>
                <w:color w:val="1C2A3D"/>
                <w:sz w:val="21"/>
                <w:szCs w:val="21"/>
              </w:rPr>
              <w:t xml:space="preserve">Generic interventions</w:t>
            </w:r>
          </w:p>
        </w:tc>
        <w:tc>
          <w:tcPr>
            <w:tcW w:type="pct" w:w="35%"/>
            <w:tcMar>
              <w:top w:type="dxa" w:w="60"/>
              <w:left w:type="dxa" w:w="120"/>
              <w:bottom w:type="dxa" w:w="60"/>
              <w:right w:type="dxa" w:w="120"/>
            </w:tcMar>
          </w:tcPr>
          <w:p>
            <w:r>
              <w:rPr>
                <w:rFonts w:ascii="Times New Roman" w:eastAsia="SimSun"/>
                <w:color w:val="1C2A3D"/>
                <w:sz w:val="21"/>
                <w:szCs w:val="21"/>
              </w:rPr>
              <w:t xml:space="preserve">Same tips for all users</w:t>
            </w:r>
          </w:p>
        </w:tc>
        <w:tc>
          <w:tcPr>
            <w:tcW w:type="pct" w:w="40%"/>
            <w:tcMar>
              <w:top w:type="dxa" w:w="60"/>
              <w:left w:type="dxa" w:w="120"/>
              <w:bottom w:type="dxa" w:w="60"/>
              <w:right w:type="dxa" w:w="120"/>
            </w:tcMar>
          </w:tcPr>
          <w:p>
            <w:r>
              <w:rPr>
                <w:rFonts w:ascii="Times New Roman" w:eastAsia="SimSun"/>
                <w:color w:val="1C2A3D"/>
                <w:sz w:val="21"/>
                <w:szCs w:val="21"/>
              </w:rPr>
              <w:t xml:space="preserve">Personalized coping strategies from memory-aware agents</w:t>
            </w:r>
          </w:p>
        </w:tc>
      </w:tr>
    </w:tbl>
    <w:p>
      <w:pPr>
        <w:spacing w:after="200" w:before="60"/>
        <w:jc w:val="center"/>
      </w:pPr>
      <w:r>
        <w:rPr>
          <w:rFonts w:ascii="Times New Roman" w:eastAsia="SimSun"/>
          <w:i/>
          <w:iCs/>
          <w:color w:val="5B6B7D"/>
          <w:sz w:val="21"/>
          <w:szCs w:val="21"/>
        </w:rPr>
        <w:t xml:space="preserve">Table 1: Comparison of Current Tools vs. MindGuard Approach</w:t>
      </w:r>
    </w:p>
    <w:p>
      <w:pPr>
        <w:pStyle w:val="[object Object]"/>
        <w:spacing w:after="120" w:before="240" w:line="312"/>
      </w:pPr>
      <w:r>
        <w:rPr>
          <w:rFonts w:ascii="Calibri" w:eastAsia="SimHei"/>
          <w:b/>
          <w:bCs/>
          <w:color w:val="0B1D33"/>
          <w:sz w:val="24"/>
          <w:szCs w:val="24"/>
        </w:rPr>
        <w:t xml:space="preserve">2.3 The Opportunity</w:t>
      </w:r>
    </w:p>
    <w:p>
      <w:pPr>
        <w:spacing w:after="80" w:line="312"/>
        <w:ind w:firstLine="480"/>
        <w:jc w:val="both"/>
      </w:pPr>
      <w:r>
        <w:rPr>
          <w:rFonts w:ascii="Times New Roman" w:eastAsia="SimSun"/>
          <w:color w:val="1C2A3D"/>
          <w:sz w:val="24"/>
          <w:szCs w:val="24"/>
        </w:rPr>
        <w:t xml:space="preserve">The convergence of three technology trends creates a unique opportunity. First, large language models (LLMs) like Claude and Gemini have achieved the nuance and safety awareness necessary for mental health applications, capable of understanding emotional subtext and responding with empathy while respecting safety boundaries. Second, wearable devices have become ubiquitous among students, providing continuous physiological data streams (heart rate, sleep patterns, activity levels) that were previously available only in clinical settings. Third, multi-agent orchestration frameworks like LangGraph have matured to the point where complex workflows—with specialized agents communicating through a central supervisor—can be built and deployed rapidly, making the hackathon timeline feasible.</w:t>
      </w:r>
    </w:p>
    <w:p>
      <w:pPr>
        <w:spacing w:after="80" w:line="312"/>
        <w:ind w:firstLine="480"/>
        <w:jc w:val="both"/>
      </w:pPr>
      <w:r>
        <w:rPr>
          <w:rFonts w:ascii="Times New Roman" w:eastAsia="SimSun"/>
          <w:color w:val="1C2A3D"/>
          <w:sz w:val="24"/>
          <w:szCs w:val="24"/>
        </w:rPr>
        <w:t xml:space="preserve">MindGuard leverages all three trends simultaneously. No existing open-source project or commercial product combines multi-source input, multi-agent processing, and real-time dashboarding in a single platform focused on student wellness. The closest reference architectures—the Daily Journal Analyzer (Gemini-based emotion extraction) and MindHaven (Streamlit mood tracker with DeepSeek chat)—each cover only one or two of these dimensions. MindGuard covers all five.</w:t>
      </w:r>
    </w:p>
    <w:p>
      <w:pPr>
        <w:pStyle w:val="Heading1"/>
        <w:spacing w:after="120" w:before="360" w:line="312"/>
      </w:pPr>
      <w:bookmarkStart w:id="100002" w:name="_Toc100002"/>
      <w:r>
        <w:rPr>
          <w:rFonts w:ascii="Calibri" w:eastAsia="SimHei"/>
          <w:b/>
          <w:bCs/>
          <w:color w:val="0B1D33"/>
          <w:sz w:val="32"/>
          <w:szCs w:val="32"/>
        </w:rPr>
        <w:t xml:space="preserve">3. Goals &amp; Expected Outcomes</w:t>
      </w:r>
      <w:bookmarkEnd w:id="100002"/>
    </w:p>
    <w:p>
      <w:pPr>
        <w:pStyle w:val="[object Object]"/>
        <w:spacing w:after="120" w:before="240" w:line="312"/>
      </w:pPr>
      <w:r>
        <w:rPr>
          <w:rFonts w:ascii="Calibri" w:eastAsia="SimHei"/>
          <w:b/>
          <w:bCs/>
          <w:color w:val="0B1D33"/>
          <w:sz w:val="24"/>
          <w:szCs w:val="24"/>
        </w:rPr>
        <w:t xml:space="preserve">3.1 Primary Goals</w:t>
      </w:r>
    </w:p>
    <w:p>
      <w:pPr>
        <w:spacing w:after="80" w:line="312"/>
        <w:ind w:firstLine="480"/>
        <w:jc w:val="both"/>
      </w:pPr>
      <w:r>
        <w:rPr>
          <w:rFonts w:ascii="Times New Roman" w:eastAsia="SimSun"/>
          <w:color w:val="1C2A3D"/>
          <w:sz w:val="24"/>
          <w:szCs w:val="24"/>
        </w:rPr>
        <w:t xml:space="preserve">The primary goal of MindGuard is to build a working, demonstrable prototype that proves the viability of multi-agent, multi-source mental wellness tracking for students. The prototype must show end-to-end data flow from at least three input sources through the agent pipeline to the real-time dashboard within a single user session. It must demonstrate the LangGraph supervisor making intelligent routing decisions based on fused agent outputs, and it must include at least one crisis detection scenario that triggers an escalation pathway.</w:t>
      </w:r>
    </w:p>
    <w:p>
      <w:pPr>
        <w:spacing w:after="80" w:line="312"/>
        <w:ind w:firstLine="480"/>
        <w:jc w:val="both"/>
      </w:pPr>
      <w:r>
        <w:rPr>
          <w:rFonts w:ascii="Times New Roman" w:eastAsia="SimSun"/>
          <w:color w:val="1C2A3D"/>
          <w:sz w:val="24"/>
          <w:szCs w:val="24"/>
        </w:rPr>
        <w:t xml:space="preserve">A secondary but equally important goal is to differentiate MindGuard from the expected hackathon competition. Most teams at PromptWars will build single-source mood trackers with basic sentiment analysis and pre-scripted responses. MindGuard’s multi-agent architecture, real-time multi-signal fusion, and longitudinal memory represent a fundamentally different approach that solves deeper problems—not just “what is the user feeling?” but “what is the full context of their wellness, and what should we do about it right now?”</w:t>
      </w:r>
    </w:p>
    <w:p>
      <w:pPr>
        <w:pStyle w:val="[object Object]"/>
        <w:spacing w:after="120" w:before="240" w:line="312"/>
      </w:pPr>
      <w:r>
        <w:rPr>
          <w:rFonts w:ascii="Calibri" w:eastAsia="SimHei"/>
          <w:b/>
          <w:bCs/>
          <w:color w:val="0B1D33"/>
          <w:sz w:val="24"/>
          <w:szCs w:val="24"/>
        </w:rPr>
        <w:t xml:space="preserve">3.2 Expected Outcomes</w:t>
      </w:r>
    </w:p>
    <w:tbl>
      <w:tblPr>
        <w:tblW w:type="pct" w:w="100%"/>
        <w:tblBorders>
          <w:top w:val="single" w:color="9AA6B2" w:sz="2"/>
          <w:left w:val="none"/>
          <w:bottom w:val="single" w:color="9AA6B2" w:sz="2"/>
          <w:right w:val="none"/>
          <w:insideH w:val="single" w:color="D0D0D0" w:sz="1"/>
          <w:insideV w:val="none"/>
        </w:tblBorders>
      </w:tblPr>
      <w:tblGrid>
        <w:gridCol w:w="100"/>
        <w:gridCol w:w="100"/>
        <w:gridCol w:w="100"/>
      </w:tblGrid>
      <w:tr>
        <w:trPr>
          <w:cantSplit/>
          <w:tblHeader/>
        </w:trPr>
        <w:tc>
          <w:tcPr>
            <w:tcW w:type="pct" w:w="30%"/>
            <w:shd w:fill="F1F5F9" w:val="clear"/>
            <w:tcMar>
              <w:top w:type="dxa" w:w="60"/>
              <w:left w:type="dxa" w:w="120"/>
              <w:bottom w:type="dxa" w:w="60"/>
              <w:right w:type="dxa" w:w="120"/>
            </w:tcMar>
          </w:tcPr>
          <w:p>
            <w:r>
              <w:rPr>
                <w:rFonts w:ascii="Calibri" w:eastAsia="SimHei"/>
                <w:b/>
                <w:bCs/>
                <w:color w:val="0B1D33"/>
                <w:sz w:val="21"/>
                <w:szCs w:val="21"/>
              </w:rPr>
              <w:t xml:space="preserve">Outcome</w:t>
            </w:r>
          </w:p>
        </w:tc>
        <w:tc>
          <w:tcPr>
            <w:tcW w:type="pct" w:w="35%"/>
            <w:shd w:fill="F1F5F9" w:val="clear"/>
            <w:tcMar>
              <w:top w:type="dxa" w:w="60"/>
              <w:left w:type="dxa" w:w="120"/>
              <w:bottom w:type="dxa" w:w="60"/>
              <w:right w:type="dxa" w:w="120"/>
            </w:tcMar>
          </w:tcPr>
          <w:p>
            <w:r>
              <w:rPr>
                <w:rFonts w:ascii="Calibri" w:eastAsia="SimHei"/>
                <w:b/>
                <w:bCs/>
                <w:color w:val="0B1D33"/>
                <w:sz w:val="21"/>
                <w:szCs w:val="21"/>
              </w:rPr>
              <w:t xml:space="preserve">Success Metric</w:t>
            </w:r>
          </w:p>
        </w:tc>
        <w:tc>
          <w:tcPr>
            <w:tcW w:type="pct" w:w="35%"/>
            <w:shd w:fill="F1F5F9" w:val="clear"/>
            <w:tcMar>
              <w:top w:type="dxa" w:w="60"/>
              <w:left w:type="dxa" w:w="120"/>
              <w:bottom w:type="dxa" w:w="60"/>
              <w:right w:type="dxa" w:w="120"/>
            </w:tcMar>
          </w:tcPr>
          <w:p>
            <w:r>
              <w:rPr>
                <w:rFonts w:ascii="Calibri" w:eastAsia="SimHei"/>
                <w:b/>
                <w:bCs/>
                <w:color w:val="0B1D33"/>
                <w:sz w:val="21"/>
                <w:szCs w:val="21"/>
              </w:rPr>
              <w:t xml:space="preserve">Target</w:t>
            </w:r>
          </w:p>
        </w:tc>
      </w:tr>
      <w:tr>
        <w:trPr>
          <w:cantSplit/>
        </w:trPr>
        <w:tc>
          <w:tcPr>
            <w:tcW w:type="pct" w:w="30%"/>
            <w:tcMar>
              <w:top w:type="dxa" w:w="60"/>
              <w:left w:type="dxa" w:w="120"/>
              <w:bottom w:type="dxa" w:w="60"/>
              <w:right w:type="dxa" w:w="120"/>
            </w:tcMar>
          </w:tcPr>
          <w:p>
            <w:r>
              <w:rPr>
                <w:rFonts w:ascii="Times New Roman" w:eastAsia="SimSun"/>
                <w:color w:val="1C2A3D"/>
                <w:sz w:val="21"/>
                <w:szCs w:val="21"/>
              </w:rPr>
              <w:t xml:space="preserve">Multi-source ingestion</w:t>
            </w:r>
          </w:p>
        </w:tc>
        <w:tc>
          <w:tcPr>
            <w:tcW w:type="pct" w:w="35%"/>
            <w:tcMar>
              <w:top w:type="dxa" w:w="60"/>
              <w:left w:type="dxa" w:w="120"/>
              <w:bottom w:type="dxa" w:w="60"/>
              <w:right w:type="dxa" w:w="120"/>
            </w:tcMar>
          </w:tcPr>
          <w:p>
            <w:r>
              <w:rPr>
                <w:rFonts w:ascii="Times New Roman" w:eastAsia="SimSun"/>
                <w:color w:val="1C2A3D"/>
                <w:sz w:val="21"/>
                <w:szCs w:val="21"/>
              </w:rPr>
              <w:t xml:space="preserve">Number of active input channels</w:t>
            </w:r>
          </w:p>
        </w:tc>
        <w:tc>
          <w:tcPr>
            <w:tcW w:type="pct" w:w="35%"/>
            <w:tcMar>
              <w:top w:type="dxa" w:w="60"/>
              <w:left w:type="dxa" w:w="120"/>
              <w:bottom w:type="dxa" w:w="60"/>
              <w:right w:type="dxa" w:w="120"/>
            </w:tcMar>
          </w:tcPr>
          <w:p>
            <w:r>
              <w:rPr>
                <w:rFonts w:ascii="Times New Roman" w:eastAsia="SimSun"/>
                <w:color w:val="1C2A3D"/>
                <w:sz w:val="21"/>
                <w:szCs w:val="21"/>
              </w:rPr>
              <w:t xml:space="preserve">5 sources operational</w:t>
            </w:r>
          </w:p>
        </w:tc>
      </w:tr>
      <w:tr>
        <w:trPr>
          <w:cantSplit/>
        </w:trPr>
        <w:tc>
          <w:tcPr>
            <w:tcW w:type="pct" w:w="30%"/>
            <w:tcMar>
              <w:top w:type="dxa" w:w="60"/>
              <w:left w:type="dxa" w:w="120"/>
              <w:bottom w:type="dxa" w:w="60"/>
              <w:right w:type="dxa" w:w="120"/>
            </w:tcMar>
          </w:tcPr>
          <w:p>
            <w:r>
              <w:rPr>
                <w:rFonts w:ascii="Times New Roman" w:eastAsia="SimSun"/>
                <w:color w:val="1C2A3D"/>
                <w:sz w:val="21"/>
                <w:szCs w:val="21"/>
              </w:rPr>
              <w:t xml:space="preserve">Real-time processing</w:t>
            </w:r>
          </w:p>
        </w:tc>
        <w:tc>
          <w:tcPr>
            <w:tcW w:type="pct" w:w="35%"/>
            <w:tcMar>
              <w:top w:type="dxa" w:w="60"/>
              <w:left w:type="dxa" w:w="120"/>
              <w:bottom w:type="dxa" w:w="60"/>
              <w:right w:type="dxa" w:w="120"/>
            </w:tcMar>
          </w:tcPr>
          <w:p>
            <w:r>
              <w:rPr>
                <w:rFonts w:ascii="Times New Roman" w:eastAsia="SimSun"/>
                <w:color w:val="1C2A3D"/>
                <w:sz w:val="21"/>
                <w:szCs w:val="21"/>
              </w:rPr>
              <w:t xml:space="preserve">End-to-end latency (input to dashboard)</w:t>
            </w:r>
          </w:p>
        </w:tc>
        <w:tc>
          <w:tcPr>
            <w:tcW w:type="pct" w:w="35%"/>
            <w:tcMar>
              <w:top w:type="dxa" w:w="60"/>
              <w:left w:type="dxa" w:w="120"/>
              <w:bottom w:type="dxa" w:w="60"/>
              <w:right w:type="dxa" w:w="120"/>
            </w:tcMar>
          </w:tcPr>
          <w:p>
            <w:r>
              <w:rPr>
                <w:rFonts w:ascii="Times New Roman" w:eastAsia="SimSun"/>
                <w:color w:val="1C2A3D"/>
                <w:sz w:val="21"/>
                <w:szCs w:val="21"/>
              </w:rPr>
              <w:t xml:space="preserve">Under 5 seconds for text/voice</w:t>
            </w:r>
          </w:p>
        </w:tc>
      </w:tr>
      <w:tr>
        <w:trPr>
          <w:cantSplit/>
        </w:trPr>
        <w:tc>
          <w:tcPr>
            <w:tcW w:type="pct" w:w="30%"/>
            <w:tcMar>
              <w:top w:type="dxa" w:w="60"/>
              <w:left w:type="dxa" w:w="120"/>
              <w:bottom w:type="dxa" w:w="60"/>
              <w:right w:type="dxa" w:w="120"/>
            </w:tcMar>
          </w:tcPr>
          <w:p>
            <w:r>
              <w:rPr>
                <w:rFonts w:ascii="Times New Roman" w:eastAsia="SimSun"/>
                <w:color w:val="1C2A3D"/>
                <w:sz w:val="21"/>
                <w:szCs w:val="21"/>
              </w:rPr>
              <w:t xml:space="preserve">Agent accuracy</w:t>
            </w:r>
          </w:p>
        </w:tc>
        <w:tc>
          <w:tcPr>
            <w:tcW w:type="pct" w:w="35%"/>
            <w:tcMar>
              <w:top w:type="dxa" w:w="60"/>
              <w:left w:type="dxa" w:w="120"/>
              <w:bottom w:type="dxa" w:w="60"/>
              <w:right w:type="dxa" w:w="120"/>
            </w:tcMar>
          </w:tcPr>
          <w:p>
            <w:r>
              <w:rPr>
                <w:rFonts w:ascii="Times New Roman" w:eastAsia="SimSun"/>
                <w:color w:val="1C2A3D"/>
                <w:sz w:val="21"/>
                <w:szCs w:val="21"/>
              </w:rPr>
              <w:t xml:space="preserve">Sentiment alignment with human labels</w:t>
            </w:r>
          </w:p>
        </w:tc>
        <w:tc>
          <w:tcPr>
            <w:tcW w:type="pct" w:w="35%"/>
            <w:tcMar>
              <w:top w:type="dxa" w:w="60"/>
              <w:left w:type="dxa" w:w="120"/>
              <w:bottom w:type="dxa" w:w="60"/>
              <w:right w:type="dxa" w:w="120"/>
            </w:tcMar>
          </w:tcPr>
          <w:p>
            <w:r>
              <w:rPr>
                <w:rFonts w:ascii="Times New Roman" w:eastAsia="SimSun"/>
                <w:color w:val="1C2A3D"/>
                <w:sz w:val="21"/>
                <w:szCs w:val="21"/>
              </w:rPr>
              <w:t xml:space="preserve">80%+ on test dataset</w:t>
            </w:r>
          </w:p>
        </w:tc>
      </w:tr>
      <w:tr>
        <w:trPr>
          <w:cantSplit/>
        </w:trPr>
        <w:tc>
          <w:tcPr>
            <w:tcW w:type="pct" w:w="30%"/>
            <w:tcMar>
              <w:top w:type="dxa" w:w="60"/>
              <w:left w:type="dxa" w:w="120"/>
              <w:bottom w:type="dxa" w:w="60"/>
              <w:right w:type="dxa" w:w="120"/>
            </w:tcMar>
          </w:tcPr>
          <w:p>
            <w:r>
              <w:rPr>
                <w:rFonts w:ascii="Times New Roman" w:eastAsia="SimSun"/>
                <w:color w:val="1C2A3D"/>
                <w:sz w:val="21"/>
                <w:szCs w:val="21"/>
              </w:rPr>
              <w:t xml:space="preserve">Crisis detection</w:t>
            </w:r>
          </w:p>
        </w:tc>
        <w:tc>
          <w:tcPr>
            <w:tcW w:type="pct" w:w="35%"/>
            <w:tcMar>
              <w:top w:type="dxa" w:w="60"/>
              <w:left w:type="dxa" w:w="120"/>
              <w:bottom w:type="dxa" w:w="60"/>
              <w:right w:type="dxa" w:w="120"/>
            </w:tcMar>
          </w:tcPr>
          <w:p>
            <w:r>
              <w:rPr>
                <w:rFonts w:ascii="Times New Roman" w:eastAsia="SimSun"/>
                <w:color w:val="1C2A3D"/>
                <w:sz w:val="21"/>
                <w:szCs w:val="21"/>
              </w:rPr>
              <w:t xml:space="preserve">True positive rate for crisis scenarios</w:t>
            </w:r>
          </w:p>
        </w:tc>
        <w:tc>
          <w:tcPr>
            <w:tcW w:type="pct" w:w="35%"/>
            <w:tcMar>
              <w:top w:type="dxa" w:w="60"/>
              <w:left w:type="dxa" w:w="120"/>
              <w:bottom w:type="dxa" w:w="60"/>
              <w:right w:type="dxa" w:w="120"/>
            </w:tcMar>
          </w:tcPr>
          <w:p>
            <w:r>
              <w:rPr>
                <w:rFonts w:ascii="Times New Roman" w:eastAsia="SimSun"/>
                <w:color w:val="1C2A3D"/>
                <w:sz w:val="21"/>
                <w:szCs w:val="21"/>
              </w:rPr>
              <w:t xml:space="preserve">90%+ with &lt;10% false positive rate</w:t>
            </w:r>
          </w:p>
        </w:tc>
      </w:tr>
      <w:tr>
        <w:trPr>
          <w:cantSplit/>
        </w:trPr>
        <w:tc>
          <w:tcPr>
            <w:tcW w:type="pct" w:w="30%"/>
            <w:tcMar>
              <w:top w:type="dxa" w:w="60"/>
              <w:left w:type="dxa" w:w="120"/>
              <w:bottom w:type="dxa" w:w="60"/>
              <w:right w:type="dxa" w:w="120"/>
            </w:tcMar>
          </w:tcPr>
          <w:p>
            <w:r>
              <w:rPr>
                <w:rFonts w:ascii="Times New Roman" w:eastAsia="SimSun"/>
                <w:color w:val="1C2A3D"/>
                <w:sz w:val="21"/>
                <w:szCs w:val="21"/>
              </w:rPr>
              <w:t xml:space="preserve">Dashboard engagement</w:t>
            </w:r>
          </w:p>
        </w:tc>
        <w:tc>
          <w:tcPr>
            <w:tcW w:type="pct" w:w="35%"/>
            <w:tcMar>
              <w:top w:type="dxa" w:w="60"/>
              <w:left w:type="dxa" w:w="120"/>
              <w:bottom w:type="dxa" w:w="60"/>
              <w:right w:type="dxa" w:w="120"/>
            </w:tcMar>
          </w:tcPr>
          <w:p>
            <w:r>
              <w:rPr>
                <w:rFonts w:ascii="Times New Roman" w:eastAsia="SimSun"/>
                <w:color w:val="1C2A3D"/>
                <w:sz w:val="21"/>
                <w:szCs w:val="21"/>
              </w:rPr>
              <w:t xml:space="preserve">Student weekly active usage</w:t>
            </w:r>
          </w:p>
        </w:tc>
        <w:tc>
          <w:tcPr>
            <w:tcW w:type="pct" w:w="35%"/>
            <w:tcMar>
              <w:top w:type="dxa" w:w="60"/>
              <w:left w:type="dxa" w:w="120"/>
              <w:bottom w:type="dxa" w:w="60"/>
              <w:right w:type="dxa" w:w="120"/>
            </w:tcMar>
          </w:tcPr>
          <w:p>
            <w:r>
              <w:rPr>
                <w:rFonts w:ascii="Times New Roman" w:eastAsia="SimSun"/>
                <w:color w:val="1C2A3D"/>
                <w:sz w:val="21"/>
                <w:szCs w:val="21"/>
              </w:rPr>
              <w:t xml:space="preserve">5+ sessions per week in pilot</w:t>
            </w:r>
          </w:p>
        </w:tc>
      </w:tr>
      <w:tr>
        <w:trPr>
          <w:cantSplit/>
        </w:trPr>
        <w:tc>
          <w:tcPr>
            <w:tcW w:type="pct" w:w="30%"/>
            <w:tcMar>
              <w:top w:type="dxa" w:w="60"/>
              <w:left w:type="dxa" w:w="120"/>
              <w:bottom w:type="dxa" w:w="60"/>
              <w:right w:type="dxa" w:w="120"/>
            </w:tcMar>
          </w:tcPr>
          <w:p>
            <w:r>
              <w:rPr>
                <w:rFonts w:ascii="Times New Roman" w:eastAsia="SimSun"/>
                <w:color w:val="1C2A3D"/>
                <w:sz w:val="21"/>
                <w:szCs w:val="21"/>
              </w:rPr>
              <w:t xml:space="preserve">Demo impact</w:t>
            </w:r>
          </w:p>
        </w:tc>
        <w:tc>
          <w:tcPr>
            <w:tcW w:type="pct" w:w="35%"/>
            <w:tcMar>
              <w:top w:type="dxa" w:w="60"/>
              <w:left w:type="dxa" w:w="120"/>
              <w:bottom w:type="dxa" w:w="60"/>
              <w:right w:type="dxa" w:w="120"/>
            </w:tcMar>
          </w:tcPr>
          <w:p>
            <w:r>
              <w:rPr>
                <w:rFonts w:ascii="Times New Roman" w:eastAsia="SimSun"/>
                <w:color w:val="1C2A3D"/>
                <w:sz w:val="21"/>
                <w:szCs w:val="21"/>
              </w:rPr>
              <w:t xml:space="preserve">Judge evaluation at PromptWars</w:t>
            </w:r>
          </w:p>
        </w:tc>
        <w:tc>
          <w:tcPr>
            <w:tcW w:type="pct" w:w="35%"/>
            <w:tcMar>
              <w:top w:type="dxa" w:w="60"/>
              <w:left w:type="dxa" w:w="120"/>
              <w:bottom w:type="dxa" w:w="60"/>
              <w:right w:type="dxa" w:w="120"/>
            </w:tcMar>
          </w:tcPr>
          <w:p>
            <w:r>
              <w:rPr>
                <w:rFonts w:ascii="Times New Roman" w:eastAsia="SimSun"/>
                <w:color w:val="1C2A3D"/>
                <w:sz w:val="21"/>
                <w:szCs w:val="21"/>
              </w:rPr>
              <w:t xml:space="preserve">Top 3 finish</w:t>
            </w:r>
          </w:p>
        </w:tc>
      </w:tr>
    </w:tbl>
    <w:p>
      <w:pPr>
        <w:spacing w:after="200" w:before="60"/>
        <w:jc w:val="center"/>
      </w:pPr>
      <w:r>
        <w:rPr>
          <w:rFonts w:ascii="Times New Roman" w:eastAsia="SimSun"/>
          <w:i/>
          <w:iCs/>
          <w:color w:val="5B6B7D"/>
          <w:sz w:val="21"/>
          <w:szCs w:val="21"/>
        </w:rPr>
        <w:t xml:space="preserve">Table 2: Expected Outcomes and Success Metrics</w:t>
      </w:r>
    </w:p>
    <w:p>
      <w:pPr>
        <w:pStyle w:val="[object Object]"/>
        <w:spacing w:after="120" w:before="240" w:line="312"/>
      </w:pPr>
      <w:r>
        <w:rPr>
          <w:rFonts w:ascii="Calibri" w:eastAsia="SimHei"/>
          <w:b/>
          <w:bCs/>
          <w:color w:val="0B1D33"/>
          <w:sz w:val="24"/>
          <w:szCs w:val="24"/>
        </w:rPr>
        <w:t xml:space="preserve">3.3 Non-Goals</w:t>
      </w:r>
    </w:p>
    <w:p>
      <w:pPr>
        <w:spacing w:after="80" w:line="312"/>
        <w:ind w:firstLine="480"/>
        <w:jc w:val="both"/>
      </w:pPr>
      <w:r>
        <w:rPr>
          <w:rFonts w:ascii="Times New Roman" w:eastAsia="SimSun"/>
          <w:color w:val="1C2A3D"/>
          <w:sz w:val="24"/>
          <w:szCs w:val="24"/>
        </w:rPr>
        <w:t xml:space="preserve">The following items are explicitly out of scope for the hackathon prototype but are noted for the post-event production roadmap. Clinical validation and FDA/CE medical device certification are not pursued in Phase 1; MindGuard is a wellness tool, not a diagnostic or therapeutic device. Full HIPAA/GDPR compliance infrastructure (encryption at rest, audit logging, consent management) will be designed for but not fully implemented in the prototype. Native mobile applications (iOS/Android) are deferred in favor of a responsive web application. Integration with electronic health record (EHR) systems is not included. Multi-language support beyond English is a Phase 2 consideration.</w:t>
      </w:r>
    </w:p>
    <w:p>
      <w:pPr>
        <w:pStyle w:val="Heading1"/>
        <w:spacing w:after="120" w:before="360" w:line="312"/>
      </w:pPr>
      <w:bookmarkStart w:id="100003" w:name="_Toc100003"/>
      <w:r>
        <w:rPr>
          <w:rFonts w:ascii="Calibri" w:eastAsia="SimHei"/>
          <w:b/>
          <w:bCs/>
          <w:color w:val="0B1D33"/>
          <w:sz w:val="32"/>
          <w:szCs w:val="32"/>
        </w:rPr>
        <w:t xml:space="preserve">4. Solution Design</w:t>
      </w:r>
      <w:bookmarkEnd w:id="100003"/>
    </w:p>
    <w:p>
      <w:pPr>
        <w:pStyle w:val="[object Object]"/>
        <w:spacing w:after="120" w:before="240" w:line="312"/>
      </w:pPr>
      <w:r>
        <w:rPr>
          <w:rFonts w:ascii="Calibri" w:eastAsia="SimHei"/>
          <w:b/>
          <w:bCs/>
          <w:color w:val="0B1D33"/>
          <w:sz w:val="24"/>
          <w:szCs w:val="24"/>
        </w:rPr>
        <w:t xml:space="preserve">4.1 System Architecture Overview</w:t>
      </w:r>
    </w:p>
    <w:p>
      <w:pPr>
        <w:spacing w:after="80" w:line="312"/>
        <w:ind w:firstLine="480"/>
        <w:jc w:val="both"/>
      </w:pPr>
      <w:r>
        <w:rPr>
          <w:rFonts w:ascii="Times New Roman" w:eastAsia="SimSun"/>
          <w:color w:val="1C2A3D"/>
          <w:sz w:val="24"/>
          <w:szCs w:val="24"/>
        </w:rPr>
        <w:t xml:space="preserve">MindGuard follows a three-tier architecture: an Input Ingestion Layer that normalizes data from heterogeneous sources, a Multi-Agent Processing Layer that runs specialized AI agents under a LangGraph supervisor, and a Presentation Layer that renders real-time insights on a web dashboard. Each tier communicates through well-defined APIs, enabling independent scaling and testing. The architecture is designed to be modular—new input sources or processing agents can be added without modifying existing components.</w:t>
      </w:r>
    </w:p>
    <w:p>
      <w:pPr>
        <w:spacing w:after="60" w:before="200"/>
        <w:jc w:val="center"/>
      </w:pPr>
      <w:r>
        <w:drawing>
          <wp:inline distT="0" distB="0" distL="0" distR="0">
            <wp:extent cx="4953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571875"/>
                    </a:xfrm>
                    <a:prstGeom prst="rect">
                      <a:avLst/>
                    </a:prstGeom>
                  </pic:spPr>
                </pic:pic>
              </a:graphicData>
            </a:graphic>
          </wp:inline>
        </w:drawing>
      </w:r>
    </w:p>
    <w:p>
      <w:pPr>
        <w:spacing w:after="200" w:before="60"/>
        <w:jc w:val="center"/>
      </w:pPr>
      <w:r>
        <w:rPr>
          <w:rFonts w:ascii="Times New Roman" w:eastAsia="SimSun"/>
          <w:i/>
          <w:iCs/>
          <w:color w:val="5B6B7D"/>
          <w:sz w:val="21"/>
          <w:szCs w:val="21"/>
        </w:rPr>
        <w:t xml:space="preserve">Figure 1: MindGuard Multi-Agent Architecture Overview</w:t>
      </w:r>
    </w:p>
    <w:p>
      <w:pPr>
        <w:pStyle w:val="[object Object]"/>
        <w:spacing w:after="120" w:before="240" w:line="312"/>
      </w:pPr>
      <w:r>
        <w:rPr>
          <w:rFonts w:ascii="Calibri" w:eastAsia="SimHei"/>
          <w:b/>
          <w:bCs/>
          <w:color w:val="0B1D33"/>
          <w:sz w:val="24"/>
          <w:szCs w:val="24"/>
        </w:rPr>
        <w:t xml:space="preserve">4.2 Input Ingestion Layer</w:t>
      </w:r>
    </w:p>
    <w:p>
      <w:pPr>
        <w:spacing w:after="80" w:line="312"/>
        <w:ind w:firstLine="480"/>
        <w:jc w:val="both"/>
      </w:pPr>
      <w:r>
        <w:rPr>
          <w:rFonts w:ascii="Times New Roman" w:eastAsia="SimSun"/>
          <w:color w:val="1C2A3D"/>
          <w:sz w:val="24"/>
          <w:szCs w:val="24"/>
        </w:rPr>
        <w:t xml:space="preserve">The Input Ingestion Layer is responsible for collecting, normalizing, and queuing data from five distinct source types. Each source has a dedicated adapter that transforms raw data into a unified internal format (a JSON envelope containing source type, timestamp, content, metadata, and confidence score). The adapters feed into a common message queue (Redis Streams) that buffers incoming data for the processing layer.</w:t>
      </w:r>
    </w:p>
    <w:tbl>
      <w:tblPr>
        <w:tblW w:type="pct" w:w="100%"/>
        <w:tblBorders>
          <w:top w:val="single" w:color="9AA6B2" w:sz="2"/>
          <w:left w:val="none"/>
          <w:bottom w:val="single" w:color="9AA6B2" w:sz="2"/>
          <w:right w:val="none"/>
          <w:insideH w:val="single" w:color="D0D0D0" w:sz="1"/>
          <w:insideV w:val="none"/>
        </w:tblBorders>
      </w:tblPr>
      <w:tblGrid>
        <w:gridCol w:w="100"/>
        <w:gridCol w:w="100"/>
        <w:gridCol w:w="100"/>
        <w:gridCol w:w="100"/>
      </w:tblGrid>
      <w:tr>
        <w:trPr>
          <w:cantSplit/>
          <w:tblHeader/>
        </w:trPr>
        <w:tc>
          <w:tcPr>
            <w:tcW w:type="pct" w:w="15%"/>
            <w:shd w:fill="F1F5F9" w:val="clear"/>
            <w:tcMar>
              <w:top w:type="dxa" w:w="60"/>
              <w:left w:type="dxa" w:w="120"/>
              <w:bottom w:type="dxa" w:w="60"/>
              <w:right w:type="dxa" w:w="120"/>
            </w:tcMar>
          </w:tcPr>
          <w:p>
            <w:r>
              <w:rPr>
                <w:rFonts w:ascii="Calibri" w:eastAsia="SimHei"/>
                <w:b/>
                <w:bCs/>
                <w:color w:val="0B1D33"/>
                <w:sz w:val="21"/>
                <w:szCs w:val="21"/>
              </w:rPr>
              <w:t xml:space="preserve">Source</w:t>
            </w:r>
          </w:p>
        </w:tc>
        <w:tc>
          <w:tcPr>
            <w:tcW w:type="pct" w:w="25%"/>
            <w:shd w:fill="F1F5F9" w:val="clear"/>
            <w:tcMar>
              <w:top w:type="dxa" w:w="60"/>
              <w:left w:type="dxa" w:w="120"/>
              <w:bottom w:type="dxa" w:w="60"/>
              <w:right w:type="dxa" w:w="120"/>
            </w:tcMar>
          </w:tcPr>
          <w:p>
            <w:r>
              <w:rPr>
                <w:rFonts w:ascii="Calibri" w:eastAsia="SimHei"/>
                <w:b/>
                <w:bCs/>
                <w:color w:val="0B1D33"/>
                <w:sz w:val="21"/>
                <w:szCs w:val="21"/>
              </w:rPr>
              <w:t xml:space="preserve">Adapter</w:t>
            </w:r>
          </w:p>
        </w:tc>
        <w:tc>
          <w:tcPr>
            <w:tcW w:type="pct" w:w="30%"/>
            <w:shd w:fill="F1F5F9" w:val="clear"/>
            <w:tcMar>
              <w:top w:type="dxa" w:w="60"/>
              <w:left w:type="dxa" w:w="120"/>
              <w:bottom w:type="dxa" w:w="60"/>
              <w:right w:type="dxa" w:w="120"/>
            </w:tcMar>
          </w:tcPr>
          <w:p>
            <w:r>
              <w:rPr>
                <w:rFonts w:ascii="Calibri" w:eastAsia="SimHei"/>
                <w:b/>
                <w:bCs/>
                <w:color w:val="0B1D33"/>
                <w:sz w:val="21"/>
                <w:szCs w:val="21"/>
              </w:rPr>
              <w:t xml:space="preserve">Data Format</w:t>
            </w:r>
          </w:p>
        </w:tc>
        <w:tc>
          <w:tcPr>
            <w:tcW w:type="pct" w:w="30%"/>
            <w:shd w:fill="F1F5F9" w:val="clear"/>
            <w:tcMar>
              <w:top w:type="dxa" w:w="60"/>
              <w:left w:type="dxa" w:w="120"/>
              <w:bottom w:type="dxa" w:w="60"/>
              <w:right w:type="dxa" w:w="120"/>
            </w:tcMar>
          </w:tcPr>
          <w:p>
            <w:r>
              <w:rPr>
                <w:rFonts w:ascii="Calibri" w:eastAsia="SimHei"/>
                <w:b/>
                <w:bCs/>
                <w:color w:val="0B1D33"/>
                <w:sz w:val="21"/>
                <w:szCs w:val="21"/>
              </w:rPr>
              <w:t xml:space="preserve">Frequency</w:t>
            </w:r>
          </w:p>
        </w:tc>
      </w:tr>
      <w:tr>
        <w:trPr>
          <w:cantSplit/>
        </w:trPr>
        <w:tc>
          <w:tcPr>
            <w:tcW w:type="pct" w:w="15%"/>
            <w:tcMar>
              <w:top w:type="dxa" w:w="60"/>
              <w:left w:type="dxa" w:w="120"/>
              <w:bottom w:type="dxa" w:w="60"/>
              <w:right w:type="dxa" w:w="120"/>
            </w:tcMar>
          </w:tcPr>
          <w:p>
            <w:r>
              <w:rPr>
                <w:rFonts w:ascii="Times New Roman" w:eastAsia="SimSun"/>
                <w:color w:val="1C2A3D"/>
                <w:sz w:val="21"/>
                <w:szCs w:val="21"/>
              </w:rPr>
              <w:t xml:space="preserve">Voice Journal</w:t>
            </w:r>
          </w:p>
        </w:tc>
        <w:tc>
          <w:tcPr>
            <w:tcW w:type="pct" w:w="25%"/>
            <w:tcMar>
              <w:top w:type="dxa" w:w="60"/>
              <w:left w:type="dxa" w:w="120"/>
              <w:bottom w:type="dxa" w:w="60"/>
              <w:right w:type="dxa" w:w="120"/>
            </w:tcMar>
          </w:tcPr>
          <w:p>
            <w:r>
              <w:rPr>
                <w:rFonts w:ascii="Times New Roman" w:eastAsia="SimSun"/>
                <w:color w:val="1C2A3D"/>
                <w:sz w:val="21"/>
                <w:szCs w:val="21"/>
              </w:rPr>
              <w:t xml:space="preserve">Whisper STT + emotion prosody</w:t>
            </w:r>
          </w:p>
        </w:tc>
        <w:tc>
          <w:tcPr>
            <w:tcW w:type="pct" w:w="30%"/>
            <w:tcMar>
              <w:top w:type="dxa" w:w="60"/>
              <w:left w:type="dxa" w:w="120"/>
              <w:bottom w:type="dxa" w:w="60"/>
              <w:right w:type="dxa" w:w="120"/>
            </w:tcMar>
          </w:tcPr>
          <w:p>
            <w:r>
              <w:rPr>
                <w:rFonts w:ascii="Times New Roman" w:eastAsia="SimSun"/>
                <w:color w:val="1C2A3D"/>
                <w:sz w:val="21"/>
                <w:szCs w:val="21"/>
              </w:rPr>
              <w:t xml:space="preserve">Transcript + audio features</w:t>
            </w:r>
          </w:p>
        </w:tc>
        <w:tc>
          <w:tcPr>
            <w:tcW w:type="pct" w:w="30%"/>
            <w:tcMar>
              <w:top w:type="dxa" w:w="60"/>
              <w:left w:type="dxa" w:w="120"/>
              <w:bottom w:type="dxa" w:w="60"/>
              <w:right w:type="dxa" w:w="120"/>
            </w:tcMar>
          </w:tcPr>
          <w:p>
            <w:r>
              <w:rPr>
                <w:rFonts w:ascii="Times New Roman" w:eastAsia="SimSun"/>
                <w:color w:val="1C2A3D"/>
                <w:sz w:val="21"/>
                <w:szCs w:val="21"/>
              </w:rPr>
              <w:t xml:space="preserve">On-demand (user records)</w:t>
            </w:r>
          </w:p>
        </w:tc>
      </w:tr>
      <w:tr>
        <w:trPr>
          <w:cantSplit/>
        </w:trPr>
        <w:tc>
          <w:tcPr>
            <w:tcW w:type="pct" w:w="15%"/>
            <w:tcMar>
              <w:top w:type="dxa" w:w="60"/>
              <w:left w:type="dxa" w:w="120"/>
              <w:bottom w:type="dxa" w:w="60"/>
              <w:right w:type="dxa" w:w="120"/>
            </w:tcMar>
          </w:tcPr>
          <w:p>
            <w:r>
              <w:rPr>
                <w:rFonts w:ascii="Times New Roman" w:eastAsia="SimSun"/>
                <w:color w:val="1C2A3D"/>
                <w:sz w:val="21"/>
                <w:szCs w:val="21"/>
              </w:rPr>
              <w:t xml:space="preserve">Text Diary</w:t>
            </w:r>
          </w:p>
        </w:tc>
        <w:tc>
          <w:tcPr>
            <w:tcW w:type="pct" w:w="25%"/>
            <w:tcMar>
              <w:top w:type="dxa" w:w="60"/>
              <w:left w:type="dxa" w:w="120"/>
              <w:bottom w:type="dxa" w:w="60"/>
              <w:right w:type="dxa" w:w="120"/>
            </w:tcMar>
          </w:tcPr>
          <w:p>
            <w:r>
              <w:rPr>
                <w:rFonts w:ascii="Times New Roman" w:eastAsia="SimSun"/>
                <w:color w:val="1C2A3D"/>
                <w:sz w:val="21"/>
                <w:szCs w:val="21"/>
              </w:rPr>
              <w:t xml:space="preserve">NLP preprocessor</w:t>
            </w:r>
          </w:p>
        </w:tc>
        <w:tc>
          <w:tcPr>
            <w:tcW w:type="pct" w:w="30%"/>
            <w:tcMar>
              <w:top w:type="dxa" w:w="60"/>
              <w:left w:type="dxa" w:w="120"/>
              <w:bottom w:type="dxa" w:w="60"/>
              <w:right w:type="dxa" w:w="120"/>
            </w:tcMar>
          </w:tcPr>
          <w:p>
            <w:r>
              <w:rPr>
                <w:rFonts w:ascii="Times New Roman" w:eastAsia="SimSun"/>
                <w:color w:val="1C2A3D"/>
                <w:sz w:val="21"/>
                <w:szCs w:val="21"/>
              </w:rPr>
              <w:t xml:space="preserve">Raw text + metadata</w:t>
            </w:r>
          </w:p>
        </w:tc>
        <w:tc>
          <w:tcPr>
            <w:tcW w:type="pct" w:w="30%"/>
            <w:tcMar>
              <w:top w:type="dxa" w:w="60"/>
              <w:left w:type="dxa" w:w="120"/>
              <w:bottom w:type="dxa" w:w="60"/>
              <w:right w:type="dxa" w:w="120"/>
            </w:tcMar>
          </w:tcPr>
          <w:p>
            <w:r>
              <w:rPr>
                <w:rFonts w:ascii="Times New Roman" w:eastAsia="SimSun"/>
                <w:color w:val="1C2A3D"/>
                <w:sz w:val="21"/>
                <w:szCs w:val="21"/>
              </w:rPr>
              <w:t xml:space="preserve">On-demand (user writes)</w:t>
            </w:r>
          </w:p>
        </w:tc>
      </w:tr>
      <w:tr>
        <w:trPr>
          <w:cantSplit/>
        </w:trPr>
        <w:tc>
          <w:tcPr>
            <w:tcW w:type="pct" w:w="15%"/>
            <w:tcMar>
              <w:top w:type="dxa" w:w="60"/>
              <w:left w:type="dxa" w:w="120"/>
              <w:bottom w:type="dxa" w:w="60"/>
              <w:right w:type="dxa" w:w="120"/>
            </w:tcMar>
          </w:tcPr>
          <w:p>
            <w:r>
              <w:rPr>
                <w:rFonts w:ascii="Times New Roman" w:eastAsia="SimSun"/>
                <w:color w:val="1C2A3D"/>
                <w:sz w:val="21"/>
                <w:szCs w:val="21"/>
              </w:rPr>
              <w:t xml:space="preserve">Study Behavior</w:t>
            </w:r>
          </w:p>
        </w:tc>
        <w:tc>
          <w:tcPr>
            <w:tcW w:type="pct" w:w="25%"/>
            <w:tcMar>
              <w:top w:type="dxa" w:w="60"/>
              <w:left w:type="dxa" w:w="120"/>
              <w:bottom w:type="dxa" w:w="60"/>
              <w:right w:type="dxa" w:w="120"/>
            </w:tcMar>
          </w:tcPr>
          <w:p>
            <w:r>
              <w:rPr>
                <w:rFonts w:ascii="Times New Roman" w:eastAsia="SimSun"/>
                <w:color w:val="1C2A3D"/>
                <w:sz w:val="21"/>
                <w:szCs w:val="21"/>
              </w:rPr>
              <w:t xml:space="preserve">Activity log parser</w:t>
            </w:r>
          </w:p>
        </w:tc>
        <w:tc>
          <w:tcPr>
            <w:tcW w:type="pct" w:w="30%"/>
            <w:tcMar>
              <w:top w:type="dxa" w:w="60"/>
              <w:left w:type="dxa" w:w="120"/>
              <w:bottom w:type="dxa" w:w="60"/>
              <w:right w:type="dxa" w:w="120"/>
            </w:tcMar>
          </w:tcPr>
          <w:p>
            <w:r>
              <w:rPr>
                <w:rFonts w:ascii="Times New Roman" w:eastAsia="SimSun"/>
                <w:color w:val="1C2A3D"/>
                <w:sz w:val="21"/>
                <w:szCs w:val="21"/>
              </w:rPr>
              <w:t xml:space="preserve">Screen time + app usage + break patterns</w:t>
            </w:r>
          </w:p>
        </w:tc>
        <w:tc>
          <w:tcPr>
            <w:tcW w:type="pct" w:w="30%"/>
            <w:tcMar>
              <w:top w:type="dxa" w:w="60"/>
              <w:left w:type="dxa" w:w="120"/>
              <w:bottom w:type="dxa" w:w="60"/>
              <w:right w:type="dxa" w:w="120"/>
            </w:tcMar>
          </w:tcPr>
          <w:p>
            <w:r>
              <w:rPr>
                <w:rFonts w:ascii="Times New Roman" w:eastAsia="SimSun"/>
                <w:color w:val="1C2A3D"/>
                <w:sz w:val="21"/>
                <w:szCs w:val="21"/>
              </w:rPr>
              <w:t xml:space="preserve">Every 15 minutes</w:t>
            </w:r>
          </w:p>
        </w:tc>
      </w:tr>
      <w:tr>
        <w:trPr>
          <w:cantSplit/>
        </w:trPr>
        <w:tc>
          <w:tcPr>
            <w:tcW w:type="pct" w:w="15%"/>
            <w:tcMar>
              <w:top w:type="dxa" w:w="60"/>
              <w:left w:type="dxa" w:w="120"/>
              <w:bottom w:type="dxa" w:w="60"/>
              <w:right w:type="dxa" w:w="120"/>
            </w:tcMar>
          </w:tcPr>
          <w:p>
            <w:r>
              <w:rPr>
                <w:rFonts w:ascii="Times New Roman" w:eastAsia="SimSun"/>
                <w:color w:val="1C2A3D"/>
                <w:sz w:val="21"/>
                <w:szCs w:val="21"/>
              </w:rPr>
              <w:t xml:space="preserve">Chat</w:t>
            </w:r>
          </w:p>
        </w:tc>
        <w:tc>
          <w:tcPr>
            <w:tcW w:type="pct" w:w="25%"/>
            <w:tcMar>
              <w:top w:type="dxa" w:w="60"/>
              <w:left w:type="dxa" w:w="120"/>
              <w:bottom w:type="dxa" w:w="60"/>
              <w:right w:type="dxa" w:w="120"/>
            </w:tcMar>
          </w:tcPr>
          <w:p>
            <w:r>
              <w:rPr>
                <w:rFonts w:ascii="Times New Roman" w:eastAsia="SimSun"/>
                <w:color w:val="1C2A3D"/>
                <w:sz w:val="21"/>
                <w:szCs w:val="21"/>
              </w:rPr>
              <w:t xml:space="preserve">Conversation adapter</w:t>
            </w:r>
          </w:p>
        </w:tc>
        <w:tc>
          <w:tcPr>
            <w:tcW w:type="pct" w:w="30%"/>
            <w:tcMar>
              <w:top w:type="dxa" w:w="60"/>
              <w:left w:type="dxa" w:w="120"/>
              <w:bottom w:type="dxa" w:w="60"/>
              <w:right w:type="dxa" w:w="120"/>
            </w:tcMar>
          </w:tcPr>
          <w:p>
            <w:r>
              <w:rPr>
                <w:rFonts w:ascii="Times New Roman" w:eastAsia="SimSun"/>
                <w:color w:val="1C2A3D"/>
                <w:sz w:val="21"/>
                <w:szCs w:val="21"/>
              </w:rPr>
              <w:t xml:space="preserve">Message thread + intent tags</w:t>
            </w:r>
          </w:p>
        </w:tc>
        <w:tc>
          <w:tcPr>
            <w:tcW w:type="pct" w:w="30%"/>
            <w:tcMar>
              <w:top w:type="dxa" w:w="60"/>
              <w:left w:type="dxa" w:w="120"/>
              <w:bottom w:type="dxa" w:w="60"/>
              <w:right w:type="dxa" w:w="120"/>
            </w:tcMar>
          </w:tcPr>
          <w:p>
            <w:r>
              <w:rPr>
                <w:rFonts w:ascii="Times New Roman" w:eastAsia="SimSun"/>
                <w:color w:val="1C2A3D"/>
                <w:sz w:val="21"/>
                <w:szCs w:val="21"/>
              </w:rPr>
              <w:t xml:space="preserve">Real-time (per message)</w:t>
            </w:r>
          </w:p>
        </w:tc>
      </w:tr>
      <w:tr>
        <w:trPr>
          <w:cantSplit/>
        </w:trPr>
        <w:tc>
          <w:tcPr>
            <w:tcW w:type="pct" w:w="15%"/>
            <w:tcMar>
              <w:top w:type="dxa" w:w="60"/>
              <w:left w:type="dxa" w:w="120"/>
              <w:bottom w:type="dxa" w:w="60"/>
              <w:right w:type="dxa" w:w="120"/>
            </w:tcMar>
          </w:tcPr>
          <w:p>
            <w:r>
              <w:rPr>
                <w:rFonts w:ascii="Times New Roman" w:eastAsia="SimSun"/>
                <w:color w:val="1C2A3D"/>
                <w:sz w:val="21"/>
                <w:szCs w:val="21"/>
              </w:rPr>
              <w:t xml:space="preserve">Wearable</w:t>
            </w:r>
          </w:p>
        </w:tc>
        <w:tc>
          <w:tcPr>
            <w:tcW w:type="pct" w:w="25%"/>
            <w:tcMar>
              <w:top w:type="dxa" w:w="60"/>
              <w:left w:type="dxa" w:w="120"/>
              <w:bottom w:type="dxa" w:w="60"/>
              <w:right w:type="dxa" w:w="120"/>
            </w:tcMar>
          </w:tcPr>
          <w:p>
            <w:r>
              <w:rPr>
                <w:rFonts w:ascii="Times New Roman" w:eastAsia="SimSun"/>
                <w:color w:val="1C2A3D"/>
                <w:sz w:val="21"/>
                <w:szCs w:val="21"/>
              </w:rPr>
              <w:t xml:space="preserve">Health API connector (Apple HealthKit / Google Fit)</w:t>
            </w:r>
          </w:p>
        </w:tc>
        <w:tc>
          <w:tcPr>
            <w:tcW w:type="pct" w:w="30%"/>
            <w:tcMar>
              <w:top w:type="dxa" w:w="60"/>
              <w:left w:type="dxa" w:w="120"/>
              <w:bottom w:type="dxa" w:w="60"/>
              <w:right w:type="dxa" w:w="120"/>
            </w:tcMar>
          </w:tcPr>
          <w:p>
            <w:r>
              <w:rPr>
                <w:rFonts w:ascii="Times New Roman" w:eastAsia="SimSun"/>
                <w:color w:val="1C2A3D"/>
                <w:sz w:val="21"/>
                <w:szCs w:val="21"/>
              </w:rPr>
              <w:t xml:space="preserve">HR, HRV, sleep stages, steps</w:t>
            </w:r>
          </w:p>
        </w:tc>
        <w:tc>
          <w:tcPr>
            <w:tcW w:type="pct" w:w="30%"/>
            <w:tcMar>
              <w:top w:type="dxa" w:w="60"/>
              <w:left w:type="dxa" w:w="120"/>
              <w:bottom w:type="dxa" w:w="60"/>
              <w:right w:type="dxa" w:w="120"/>
            </w:tcMar>
          </w:tcPr>
          <w:p>
            <w:r>
              <w:rPr>
                <w:rFonts w:ascii="Times New Roman" w:eastAsia="SimSun"/>
                <w:color w:val="1C2A3D"/>
                <w:sz w:val="21"/>
                <w:szCs w:val="21"/>
              </w:rPr>
              <w:t xml:space="preserve">Every 5 minutes or on event</w:t>
            </w:r>
          </w:p>
        </w:tc>
      </w:tr>
    </w:tbl>
    <w:p>
      <w:pPr>
        <w:spacing w:after="200" w:before="60"/>
        <w:jc w:val="center"/>
      </w:pPr>
      <w:r>
        <w:rPr>
          <w:rFonts w:ascii="Times New Roman" w:eastAsia="SimSun"/>
          <w:i/>
          <w:iCs/>
          <w:color w:val="5B6B7D"/>
          <w:sz w:val="21"/>
          <w:szCs w:val="21"/>
        </w:rPr>
        <w:t xml:space="preserve">Table 3: Input Sources and Their Adapters</w:t>
      </w:r>
    </w:p>
    <w:p>
      <w:pPr>
        <w:pStyle w:val="[object Object]"/>
        <w:spacing w:after="120" w:before="240" w:line="312"/>
      </w:pPr>
      <w:r>
        <w:rPr>
          <w:rFonts w:ascii="Calibri" w:eastAsia="SimHei"/>
          <w:b/>
          <w:bCs/>
          <w:color w:val="0B1D33"/>
          <w:sz w:val="24"/>
          <w:szCs w:val="24"/>
        </w:rPr>
        <w:t xml:space="preserve">4.3 Multi-Agent Processing Layer</w:t>
      </w:r>
    </w:p>
    <w:p>
      <w:pPr>
        <w:spacing w:after="80" w:line="312"/>
        <w:ind w:firstLine="480"/>
        <w:jc w:val="both"/>
      </w:pPr>
      <w:r>
        <w:rPr>
          <w:rFonts w:ascii="Times New Roman" w:eastAsia="SimSun"/>
          <w:color w:val="1C2A3D"/>
          <w:sz w:val="24"/>
          <w:szCs w:val="24"/>
        </w:rPr>
        <w:t xml:space="preserve">The processing layer is the heart of MindGuard. It consists of five specialized agents and a LangGraph supervisor that orchestrates their interactions. Each agent is an independent computational unit with its own prompt template, tools, and memory scope. The supervisor maintains a shared state graph and routes tasks based on the current context, urgency level, and agent availability. This design ensures that no single agent becomes a bottleneck and that the system gracefully degrades if one agent is unavailable.</w:t>
      </w:r>
    </w:p>
    <w:p>
      <w:pPr>
        <w:pStyle w:val="[object Object]"/>
        <w:spacing w:after="120" w:before="240" w:line="312"/>
      </w:pPr>
      <w:r>
        <w:rPr>
          <w:rFonts w:ascii="Calibri" w:eastAsia="SimHei"/>
          <w:b/>
          <w:bCs/>
          <w:color w:val="0B1D33"/>
          <w:sz w:val="24"/>
          <w:szCs w:val="24"/>
        </w:rPr>
        <w:t xml:space="preserve">4.3.1 Sentiment Agent</w:t>
      </w:r>
    </w:p>
    <w:p>
      <w:pPr>
        <w:spacing w:after="80" w:line="312"/>
        <w:ind w:firstLine="480"/>
        <w:jc w:val="both"/>
      </w:pPr>
      <w:r>
        <w:rPr>
          <w:rFonts w:ascii="Times New Roman" w:eastAsia="SimSun"/>
          <w:color w:val="1C2A3D"/>
          <w:sz w:val="24"/>
          <w:szCs w:val="24"/>
        </w:rPr>
        <w:t xml:space="preserve">The Sentiment Agent processes text and voice transcript inputs to extract emotional valence (positive/negative/neutral), arousal level (calm/energetic/agitated), and dominant emotions (joy, sadness, anger, fear, surprise, disgust). It uses a fine-tuned LLM prompt that includes the student’s recent emotional history from the Memory Agent, enabling context-aware analysis rather than isolated sentiment scoring. For voice inputs, the agent also considers prosodic features extracted by Whisper (pitch variation, speech rate, pause patterns) that provide additional emotional signals beyond the transcript text. The agent outputs a structured sentiment object containing valence score, arousal score, emotion labels with confidence values, and a brief textual analysis that other agents can consume.</w:t>
      </w:r>
    </w:p>
    <w:p>
      <w:pPr>
        <w:pStyle w:val="[object Object]"/>
        <w:spacing w:after="120" w:before="240" w:line="312"/>
      </w:pPr>
      <w:r>
        <w:rPr>
          <w:rFonts w:ascii="Calibri" w:eastAsia="SimHei"/>
          <w:b/>
          <w:bCs/>
          <w:color w:val="0B1D33"/>
          <w:sz w:val="24"/>
          <w:szCs w:val="24"/>
        </w:rPr>
        <w:t xml:space="preserve">4.3.2 Behavior Agent</w:t>
      </w:r>
    </w:p>
    <w:p>
      <w:pPr>
        <w:spacing w:after="80" w:line="312"/>
        <w:ind w:firstLine="480"/>
        <w:jc w:val="both"/>
      </w:pPr>
      <w:r>
        <w:rPr>
          <w:rFonts w:ascii="Times New Roman" w:eastAsia="SimSun"/>
          <w:color w:val="1C2A3D"/>
          <w:sz w:val="24"/>
          <w:szCs w:val="24"/>
        </w:rPr>
        <w:t xml:space="preserve">The Behavior Agent analyzes study activity patterns to detect behavioral indicators of deteriorating mental health. It tracks screen time distribution across productive vs. distracting applications, break frequency and duration, time-of-day study patterns (late-night studying as a stress indicator), and social interaction frequency (if the student opts into messaging metadata). The agent computes a Burnout Risk Score (0–100) based on a weighted combination of these factors, using thresholds derived from occupational health research on academic burnout. For example, consecutive days with more than 10 hours of screen time and fewer than 2 breaks triggers a “High Burnout Risk” flag. The agent also identifies positive behavioral patterns (consistent study schedules, regular breaks) that can be reinforced through motivational nudges.</w:t>
      </w:r>
    </w:p>
    <w:p>
      <w:pPr>
        <w:pStyle w:val="[object Object]"/>
        <w:spacing w:after="120" w:before="240" w:line="312"/>
      </w:pPr>
      <w:r>
        <w:rPr>
          <w:rFonts w:ascii="Calibri" w:eastAsia="SimHei"/>
          <w:b/>
          <w:bCs/>
          <w:color w:val="0B1D33"/>
          <w:sz w:val="24"/>
          <w:szCs w:val="24"/>
        </w:rPr>
        <w:t xml:space="preserve">4.3.3 Physio Agent</w:t>
      </w:r>
    </w:p>
    <w:p>
      <w:pPr>
        <w:spacing w:after="80" w:line="312"/>
        <w:ind w:firstLine="480"/>
        <w:jc w:val="both"/>
      </w:pPr>
      <w:r>
        <w:rPr>
          <w:rFonts w:ascii="Times New Roman" w:eastAsia="SimSun"/>
          <w:color w:val="1C2A3D"/>
          <w:sz w:val="24"/>
          <w:szCs w:val="24"/>
        </w:rPr>
        <w:t xml:space="preserve">The Physio Agent correlates physiological data from wearable devices with emotional and behavioral states. Its primary inputs are heart rate variability (HRV), resting heart rate, sleep duration and quality (REM/deep/light stages), and step count. Research consistently shows that reduced HRV correlates with stress and anxiety, elevated resting heart rate can indicate chronic stress, and disrupted sleep architecture is both a symptom and predictor of depression. The Physio Agent computes a Stress Index (0–100) using a composite model that weighs these factors according to established psychophysiological literature. When HRV drops below the student’s personal baseline for three consecutive readings, the agent generates a “Physiological Stress Alert” that the supervisor evaluates alongside signals from other agents.</w:t>
      </w:r>
    </w:p>
    <w:p>
      <w:pPr>
        <w:pStyle w:val="[object Object]"/>
        <w:spacing w:after="120" w:before="240" w:line="312"/>
      </w:pPr>
      <w:r>
        <w:rPr>
          <w:rFonts w:ascii="Calibri" w:eastAsia="SimHei"/>
          <w:b/>
          <w:bCs/>
          <w:color w:val="0B1D33"/>
          <w:sz w:val="24"/>
          <w:szCs w:val="24"/>
        </w:rPr>
        <w:t xml:space="preserve">4.3.4 Crisis Detector</w:t>
      </w:r>
    </w:p>
    <w:p>
      <w:pPr>
        <w:spacing w:after="80" w:line="312"/>
        <w:ind w:firstLine="480"/>
        <w:jc w:val="both"/>
      </w:pPr>
      <w:r>
        <w:rPr>
          <w:rFonts w:ascii="Times New Roman" w:eastAsia="SimSun"/>
          <w:color w:val="1C2A3D"/>
          <w:sz w:val="24"/>
          <w:szCs w:val="24"/>
        </w:rPr>
        <w:t xml:space="preserve">The Crisis Detector is the most safety-critical agent in the system. It monitors all incoming signals for patterns that indicate imminent risk: expressions of self-harm or suicidal ideation in text or voice, sudden and severe drops in sentiment combined with social isolation behavior, extreme physiological stress readings, or direct statements of distress in chat. The agent uses a multi-tier classification approach. Tier 1 applies keyword matching and pattern recognition for known crisis language (e.g., self-harm phrases, hopelessness indicators). Tier 2 uses the LLM to evaluate context and distinguish between figurative language (“I’m dying of stress”) and genuine crisis signals (“I don’t see the point anymore”). Tier 3 cross-references with the Memory Agent’s longitudinal data to assess whether this is an acute change from the student’s baseline. When a crisis is confirmed, the agent immediately triggers the Crisis Escalation output pathway, which displays prominent helpline information and, with the student’s prior consent, notifies a designated emergency contact or campus counselor.</w:t>
      </w:r>
    </w:p>
    <w:p>
      <w:pPr>
        <w:pStyle w:val="[object Object]"/>
        <w:spacing w:after="120" w:before="240" w:line="312"/>
      </w:pPr>
      <w:r>
        <w:rPr>
          <w:rFonts w:ascii="Calibri" w:eastAsia="SimHei"/>
          <w:b/>
          <w:bCs/>
          <w:color w:val="0B1D33"/>
          <w:sz w:val="24"/>
          <w:szCs w:val="24"/>
        </w:rPr>
        <w:t xml:space="preserve">4.3.5 Memory Agent</w:t>
      </w:r>
    </w:p>
    <w:p>
      <w:pPr>
        <w:spacing w:after="80" w:line="312"/>
        <w:ind w:firstLine="480"/>
        <w:jc w:val="both"/>
      </w:pPr>
      <w:r>
        <w:rPr>
          <w:rFonts w:ascii="Times New Roman" w:eastAsia="SimSun"/>
          <w:color w:val="1C2A3D"/>
          <w:sz w:val="24"/>
          <w:szCs w:val="24"/>
        </w:rPr>
        <w:t xml:space="preserve">The Memory Agent maintains longitudinal context for each student using ChromaDB, a vector database that stores embeddings of past sessions, sentiment trajectories, behavioral patterns, and intervention outcomes. When any processing agent needs context (e.g., “has this student’s mood been declining over the past week?”), it queries the Memory Agent, which retrieves the most relevant historical data using semantic similarity search. This enables the system to move beyond reactive, session-by-session analysis toward truly contextualized understanding. For example, the Sentiment Agent can interpret “I’m okay” very differently if the Memory Agent reports that the same student has been logging this response for five consecutive days while their physiological data shows deteriorating sleep. The Memory Agent also tracks which interventions were effective for each student in the past, enabling personalized coping strategy recommendations.</w:t>
      </w:r>
    </w:p>
    <w:p>
      <w:pPr>
        <w:pStyle w:val="[object Object]"/>
        <w:spacing w:after="120" w:before="240" w:line="312"/>
      </w:pPr>
      <w:r>
        <w:rPr>
          <w:rFonts w:ascii="Calibri" w:eastAsia="SimHei"/>
          <w:b/>
          <w:bCs/>
          <w:color w:val="0B1D33"/>
          <w:sz w:val="24"/>
          <w:szCs w:val="24"/>
        </w:rPr>
        <w:t xml:space="preserve">4.4 LangGraph Supervisor</w:t>
      </w:r>
    </w:p>
    <w:p>
      <w:pPr>
        <w:spacing w:after="80" w:line="312"/>
        <w:ind w:firstLine="480"/>
        <w:jc w:val="both"/>
      </w:pPr>
      <w:r>
        <w:rPr>
          <w:rFonts w:ascii="Times New Roman" w:eastAsia="SimSun"/>
          <w:color w:val="1C2A3D"/>
          <w:sz w:val="24"/>
          <w:szCs w:val="24"/>
        </w:rPr>
        <w:t xml:space="preserve">The LangGraph supervisor is the central orchestrator that ties all agents together. It maintains a shared state graph where each node represents an agent and edges represent data flow and conditional routing. The supervisor receives incoming data from the Input Ingestion Layer, determines which agents should process it based on the data type and current context, dispatches tasks to those agents, collects and fuses their outputs, and routes the fused result to the appropriate output agent. The supervisor also implements priority-based scheduling: crisis signals are processed immediately and preempt all other tasks, while routine mood updates are batched and processed during idle cycles to optimize resource usage.</w:t>
      </w:r>
    </w:p>
    <w:p>
      <w:pPr>
        <w:spacing w:after="80" w:line="312"/>
        <w:ind w:firstLine="480"/>
        <w:jc w:val="both"/>
      </w:pPr>
      <w:r>
        <w:rPr>
          <w:rFonts w:ascii="Times New Roman" w:eastAsia="SimSun"/>
          <w:color w:val="1C2A3D"/>
          <w:sz w:val="24"/>
          <w:szCs w:val="24"/>
        </w:rPr>
        <w:t xml:space="preserve">The supervisor’s routing logic is implemented as a conditional graph in LangGraph. For each incoming data event, the supervisor evaluates the current state (recent sentiment, burnout risk, stress index, crisis flags) and decides which agents need to be invoked. A new voice journal entry triggers the Sentiment Agent and Memory Agent. A wearable stress alert triggers the Physio Agent and Crisis Detector. A chat message triggers the Sentiment Agent and Memory Agent, with conditional invocation of the Crisis Detector if sentiment scores fall below a threshold. The supervisor also implements a periodic “full review” every 24 hours that runs all agents against the accumulated data to generate the Weekly Insight Report.</w:t>
      </w:r>
    </w:p>
    <w:p>
      <w:pPr>
        <w:pStyle w:val="[object Object]"/>
        <w:spacing w:after="120" w:before="240" w:line="312"/>
      </w:pPr>
      <w:r>
        <w:rPr>
          <w:rFonts w:ascii="Calibri" w:eastAsia="SimHei"/>
          <w:b/>
          <w:bCs/>
          <w:color w:val="0B1D33"/>
          <w:sz w:val="24"/>
          <w:szCs w:val="24"/>
        </w:rPr>
        <w:t xml:space="preserve">4.5 Output &amp; Intervention Layer</w:t>
      </w:r>
    </w:p>
    <w:tbl>
      <w:tblPr>
        <w:tblW w:type="pct" w:w="100%"/>
        <w:tblBorders>
          <w:top w:val="single" w:color="9AA6B2" w:sz="2"/>
          <w:left w:val="none"/>
          <w:bottom w:val="single" w:color="9AA6B2" w:sz="2"/>
          <w:right w:val="none"/>
          <w:insideH w:val="single" w:color="D0D0D0" w:sz="1"/>
          <w:insideV w:val="none"/>
        </w:tblBorders>
      </w:tblPr>
      <w:tblGrid>
        <w:gridCol w:w="100"/>
        <w:gridCol w:w="100"/>
        <w:gridCol w:w="100"/>
        <w:gridCol w:w="100"/>
      </w:tblGrid>
      <w:tr>
        <w:trPr>
          <w:cantSplit/>
          <w:tblHeader/>
        </w:trPr>
        <w:tc>
          <w:tcPr>
            <w:tcW w:type="pct" w:w="20%"/>
            <w:shd w:fill="F1F5F9" w:val="clear"/>
            <w:tcMar>
              <w:top w:type="dxa" w:w="60"/>
              <w:left w:type="dxa" w:w="120"/>
              <w:bottom w:type="dxa" w:w="60"/>
              <w:right w:type="dxa" w:w="120"/>
            </w:tcMar>
          </w:tcPr>
          <w:p>
            <w:r>
              <w:rPr>
                <w:rFonts w:ascii="Calibri" w:eastAsia="SimHei"/>
                <w:b/>
                <w:bCs/>
                <w:color w:val="0B1D33"/>
                <w:sz w:val="21"/>
                <w:szCs w:val="21"/>
              </w:rPr>
              <w:t xml:space="preserve">Output Agent</w:t>
            </w:r>
          </w:p>
        </w:tc>
        <w:tc>
          <w:tcPr>
            <w:tcW w:type="pct" w:w="25%"/>
            <w:shd w:fill="F1F5F9" w:val="clear"/>
            <w:tcMar>
              <w:top w:type="dxa" w:w="60"/>
              <w:left w:type="dxa" w:w="120"/>
              <w:bottom w:type="dxa" w:w="60"/>
              <w:right w:type="dxa" w:w="120"/>
            </w:tcMar>
          </w:tcPr>
          <w:p>
            <w:r>
              <w:rPr>
                <w:rFonts w:ascii="Calibri" w:eastAsia="SimHei"/>
                <w:b/>
                <w:bCs/>
                <w:color w:val="0B1D33"/>
                <w:sz w:val="21"/>
                <w:szCs w:val="21"/>
              </w:rPr>
              <w:t xml:space="preserve">Trigger</w:t>
            </w:r>
          </w:p>
        </w:tc>
        <w:tc>
          <w:tcPr>
            <w:tcW w:type="pct" w:w="30%"/>
            <w:shd w:fill="F1F5F9" w:val="clear"/>
            <w:tcMar>
              <w:top w:type="dxa" w:w="60"/>
              <w:left w:type="dxa" w:w="120"/>
              <w:bottom w:type="dxa" w:w="60"/>
              <w:right w:type="dxa" w:w="120"/>
            </w:tcMar>
          </w:tcPr>
          <w:p>
            <w:r>
              <w:rPr>
                <w:rFonts w:ascii="Calibri" w:eastAsia="SimHei"/>
                <w:b/>
                <w:bCs/>
                <w:color w:val="0B1D33"/>
                <w:sz w:val="21"/>
                <w:szCs w:val="21"/>
              </w:rPr>
              <w:t xml:space="preserve">Deliverable</w:t>
            </w:r>
          </w:p>
        </w:tc>
        <w:tc>
          <w:tcPr>
            <w:tcW w:type="pct" w:w="25%"/>
            <w:shd w:fill="F1F5F9" w:val="clear"/>
            <w:tcMar>
              <w:top w:type="dxa" w:w="60"/>
              <w:left w:type="dxa" w:w="120"/>
              <w:bottom w:type="dxa" w:w="60"/>
              <w:right w:type="dxa" w:w="120"/>
            </w:tcMar>
          </w:tcPr>
          <w:p>
            <w:r>
              <w:rPr>
                <w:rFonts w:ascii="Calibri" w:eastAsia="SimHei"/>
                <w:b/>
                <w:bCs/>
                <w:color w:val="0B1D33"/>
                <w:sz w:val="21"/>
                <w:szCs w:val="21"/>
              </w:rPr>
              <w:t xml:space="preserve">Channel</w:t>
            </w:r>
          </w:p>
        </w:tc>
      </w:tr>
      <w:tr>
        <w:trPr>
          <w:cantSplit/>
        </w:trPr>
        <w:tc>
          <w:tcPr>
            <w:tcW w:type="pct" w:w="20%"/>
            <w:tcMar>
              <w:top w:type="dxa" w:w="60"/>
              <w:left w:type="dxa" w:w="120"/>
              <w:bottom w:type="dxa" w:w="60"/>
              <w:right w:type="dxa" w:w="120"/>
            </w:tcMar>
          </w:tcPr>
          <w:p>
            <w:r>
              <w:rPr>
                <w:rFonts w:ascii="Times New Roman" w:eastAsia="SimSun"/>
                <w:color w:val="1C2A3D"/>
                <w:sz w:val="21"/>
                <w:szCs w:val="21"/>
              </w:rPr>
              <w:t xml:space="preserve">Coping Strategies Agent</w:t>
            </w:r>
          </w:p>
        </w:tc>
        <w:tc>
          <w:tcPr>
            <w:tcW w:type="pct" w:w="25%"/>
            <w:tcMar>
              <w:top w:type="dxa" w:w="60"/>
              <w:left w:type="dxa" w:w="120"/>
              <w:bottom w:type="dxa" w:w="60"/>
              <w:right w:type="dxa" w:w="120"/>
            </w:tcMar>
          </w:tcPr>
          <w:p>
            <w:r>
              <w:rPr>
                <w:rFonts w:ascii="Times New Roman" w:eastAsia="SimSun"/>
                <w:color w:val="1C2A3D"/>
                <w:sz w:val="21"/>
                <w:szCs w:val="21"/>
              </w:rPr>
              <w:t xml:space="preserve">Sentiment score &lt; 40 or burnout risk &gt; 60</w:t>
            </w:r>
          </w:p>
        </w:tc>
        <w:tc>
          <w:tcPr>
            <w:tcW w:type="pct" w:w="30%"/>
            <w:tcMar>
              <w:top w:type="dxa" w:w="60"/>
              <w:left w:type="dxa" w:w="120"/>
              <w:bottom w:type="dxa" w:w="60"/>
              <w:right w:type="dxa" w:w="120"/>
            </w:tcMar>
          </w:tcPr>
          <w:p>
            <w:r>
              <w:rPr>
                <w:rFonts w:ascii="Times New Roman" w:eastAsia="SimSun"/>
                <w:color w:val="1C2A3D"/>
                <w:sz w:val="21"/>
                <w:szCs w:val="21"/>
              </w:rPr>
              <w:t xml:space="preserve">Personalized coping technique (breathing, reframing, journaling prompt)</w:t>
            </w:r>
          </w:p>
        </w:tc>
        <w:tc>
          <w:tcPr>
            <w:tcW w:type="pct" w:w="25%"/>
            <w:tcMar>
              <w:top w:type="dxa" w:w="60"/>
              <w:left w:type="dxa" w:w="120"/>
              <w:bottom w:type="dxa" w:w="60"/>
              <w:right w:type="dxa" w:w="120"/>
            </w:tcMar>
          </w:tcPr>
          <w:p>
            <w:r>
              <w:rPr>
                <w:rFonts w:ascii="Times New Roman" w:eastAsia="SimSun"/>
                <w:color w:val="1C2A3D"/>
                <w:sz w:val="21"/>
                <w:szCs w:val="21"/>
              </w:rPr>
              <w:t xml:space="preserve">Dashboard notification + chat</w:t>
            </w:r>
          </w:p>
        </w:tc>
      </w:tr>
      <w:tr>
        <w:trPr>
          <w:cantSplit/>
        </w:trPr>
        <w:tc>
          <w:tcPr>
            <w:tcW w:type="pct" w:w="20%"/>
            <w:tcMar>
              <w:top w:type="dxa" w:w="60"/>
              <w:left w:type="dxa" w:w="120"/>
              <w:bottom w:type="dxa" w:w="60"/>
              <w:right w:type="dxa" w:w="120"/>
            </w:tcMar>
          </w:tcPr>
          <w:p>
            <w:r>
              <w:rPr>
                <w:rFonts w:ascii="Times New Roman" w:eastAsia="SimSun"/>
                <w:color w:val="1C2A3D"/>
                <w:sz w:val="21"/>
                <w:szCs w:val="21"/>
              </w:rPr>
              <w:t xml:space="preserve">Mindfulness Exercises Agent</w:t>
            </w:r>
          </w:p>
        </w:tc>
        <w:tc>
          <w:tcPr>
            <w:tcW w:type="pct" w:w="25%"/>
            <w:tcMar>
              <w:top w:type="dxa" w:w="60"/>
              <w:left w:type="dxa" w:w="120"/>
              <w:bottom w:type="dxa" w:w="60"/>
              <w:right w:type="dxa" w:w="120"/>
            </w:tcMar>
          </w:tcPr>
          <w:p>
            <w:r>
              <w:rPr>
                <w:rFonts w:ascii="Times New Roman" w:eastAsia="SimSun"/>
                <w:color w:val="1C2A3D"/>
                <w:sz w:val="21"/>
                <w:szCs w:val="21"/>
              </w:rPr>
              <w:t xml:space="preserve">Physio stress index &gt; 65 or explicit request</w:t>
            </w:r>
          </w:p>
        </w:tc>
        <w:tc>
          <w:tcPr>
            <w:tcW w:type="pct" w:w="30%"/>
            <w:tcMar>
              <w:top w:type="dxa" w:w="60"/>
              <w:left w:type="dxa" w:w="120"/>
              <w:bottom w:type="dxa" w:w="60"/>
              <w:right w:type="dxa" w:w="120"/>
            </w:tcMar>
          </w:tcPr>
          <w:p>
            <w:r>
              <w:rPr>
                <w:rFonts w:ascii="Times New Roman" w:eastAsia="SimSun"/>
                <w:color w:val="1C2A3D"/>
                <w:sz w:val="21"/>
                <w:szCs w:val="21"/>
              </w:rPr>
              <w:t xml:space="preserve">Guided breathing exercise, body scan, or progressive muscle relaxation</w:t>
            </w:r>
          </w:p>
        </w:tc>
        <w:tc>
          <w:tcPr>
            <w:tcW w:type="pct" w:w="25%"/>
            <w:tcMar>
              <w:top w:type="dxa" w:w="60"/>
              <w:left w:type="dxa" w:w="120"/>
              <w:bottom w:type="dxa" w:w="60"/>
              <w:right w:type="dxa" w:w="120"/>
            </w:tcMar>
          </w:tcPr>
          <w:p>
            <w:r>
              <w:rPr>
                <w:rFonts w:ascii="Times New Roman" w:eastAsia="SimSun"/>
                <w:color w:val="1C2A3D"/>
                <w:sz w:val="21"/>
                <w:szCs w:val="21"/>
              </w:rPr>
              <w:t xml:space="preserve">Dashboard + audio playback</w:t>
            </w:r>
          </w:p>
        </w:tc>
      </w:tr>
      <w:tr>
        <w:trPr>
          <w:cantSplit/>
        </w:trPr>
        <w:tc>
          <w:tcPr>
            <w:tcW w:type="pct" w:w="20%"/>
            <w:tcMar>
              <w:top w:type="dxa" w:w="60"/>
              <w:left w:type="dxa" w:w="120"/>
              <w:bottom w:type="dxa" w:w="60"/>
              <w:right w:type="dxa" w:w="120"/>
            </w:tcMar>
          </w:tcPr>
          <w:p>
            <w:r>
              <w:rPr>
                <w:rFonts w:ascii="Times New Roman" w:eastAsia="SimSun"/>
                <w:color w:val="1C2A3D"/>
                <w:sz w:val="21"/>
                <w:szCs w:val="21"/>
              </w:rPr>
              <w:t xml:space="preserve">Motivational Nudges Agent</w:t>
            </w:r>
          </w:p>
        </w:tc>
        <w:tc>
          <w:tcPr>
            <w:tcW w:type="pct" w:w="25%"/>
            <w:tcMar>
              <w:top w:type="dxa" w:w="60"/>
              <w:left w:type="dxa" w:w="120"/>
              <w:bottom w:type="dxa" w:w="60"/>
              <w:right w:type="dxa" w:w="120"/>
            </w:tcMar>
          </w:tcPr>
          <w:p>
            <w:r>
              <w:rPr>
                <w:rFonts w:ascii="Times New Roman" w:eastAsia="SimSun"/>
                <w:color w:val="1C2A3D"/>
                <w:sz w:val="21"/>
                <w:szCs w:val="21"/>
              </w:rPr>
              <w:t xml:space="preserve">Positive behavior detected or streak milestone</w:t>
            </w:r>
          </w:p>
        </w:tc>
        <w:tc>
          <w:tcPr>
            <w:tcW w:type="pct" w:w="30%"/>
            <w:tcMar>
              <w:top w:type="dxa" w:w="60"/>
              <w:left w:type="dxa" w:w="120"/>
              <w:bottom w:type="dxa" w:w="60"/>
              <w:right w:type="dxa" w:w="120"/>
            </w:tcMar>
          </w:tcPr>
          <w:p>
            <w:r>
              <w:rPr>
                <w:rFonts w:ascii="Times New Roman" w:eastAsia="SimSun"/>
                <w:color w:val="1C2A3D"/>
                <w:sz w:val="21"/>
                <w:szCs w:val="21"/>
              </w:rPr>
              <w:t xml:space="preserve">Encouragement message, streak celebration, progress summary</w:t>
            </w:r>
          </w:p>
        </w:tc>
        <w:tc>
          <w:tcPr>
            <w:tcW w:type="pct" w:w="25%"/>
            <w:tcMar>
              <w:top w:type="dxa" w:w="60"/>
              <w:left w:type="dxa" w:w="120"/>
              <w:bottom w:type="dxa" w:w="60"/>
              <w:right w:type="dxa" w:w="120"/>
            </w:tcMar>
          </w:tcPr>
          <w:p>
            <w:r>
              <w:rPr>
                <w:rFonts w:ascii="Times New Roman" w:eastAsia="SimSun"/>
                <w:color w:val="1C2A3D"/>
                <w:sz w:val="21"/>
                <w:szCs w:val="21"/>
              </w:rPr>
              <w:t xml:space="preserve">Push notification + dashboard</w:t>
            </w:r>
          </w:p>
        </w:tc>
      </w:tr>
      <w:tr>
        <w:trPr>
          <w:cantSplit/>
        </w:trPr>
        <w:tc>
          <w:tcPr>
            <w:tcW w:type="pct" w:w="20%"/>
            <w:tcMar>
              <w:top w:type="dxa" w:w="60"/>
              <w:left w:type="dxa" w:w="120"/>
              <w:bottom w:type="dxa" w:w="60"/>
              <w:right w:type="dxa" w:w="120"/>
            </w:tcMar>
          </w:tcPr>
          <w:p>
            <w:r>
              <w:rPr>
                <w:rFonts w:ascii="Times New Roman" w:eastAsia="SimSun"/>
                <w:color w:val="1C2A3D"/>
                <w:sz w:val="21"/>
                <w:szCs w:val="21"/>
              </w:rPr>
              <w:t xml:space="preserve">Weekly Insights Agent</w:t>
            </w:r>
          </w:p>
        </w:tc>
        <w:tc>
          <w:tcPr>
            <w:tcW w:type="pct" w:w="25%"/>
            <w:tcMar>
              <w:top w:type="dxa" w:w="60"/>
              <w:left w:type="dxa" w:w="120"/>
              <w:bottom w:type="dxa" w:w="60"/>
              <w:right w:type="dxa" w:w="120"/>
            </w:tcMar>
          </w:tcPr>
          <w:p>
            <w:r>
              <w:rPr>
                <w:rFonts w:ascii="Times New Roman" w:eastAsia="SimSun"/>
                <w:color w:val="1C2A3D"/>
                <w:sz w:val="21"/>
                <w:szCs w:val="21"/>
              </w:rPr>
              <w:t xml:space="preserve">Scheduled (every 7 days) or on-demand</w:t>
            </w:r>
          </w:p>
        </w:tc>
        <w:tc>
          <w:tcPr>
            <w:tcW w:type="pct" w:w="30%"/>
            <w:tcMar>
              <w:top w:type="dxa" w:w="60"/>
              <w:left w:type="dxa" w:w="120"/>
              <w:bottom w:type="dxa" w:w="60"/>
              <w:right w:type="dxa" w:w="120"/>
            </w:tcMar>
          </w:tcPr>
          <w:p>
            <w:r>
              <w:rPr>
                <w:rFonts w:ascii="Times New Roman" w:eastAsia="SimSun"/>
                <w:color w:val="1C2A3D"/>
                <w:sz w:val="21"/>
                <w:szCs w:val="21"/>
              </w:rPr>
              <w:t xml:space="preserve">Trend analysis, pattern summary, recommendations for next week</w:t>
            </w:r>
          </w:p>
        </w:tc>
        <w:tc>
          <w:tcPr>
            <w:tcW w:type="pct" w:w="25%"/>
            <w:tcMar>
              <w:top w:type="dxa" w:w="60"/>
              <w:left w:type="dxa" w:w="120"/>
              <w:bottom w:type="dxa" w:w="60"/>
              <w:right w:type="dxa" w:w="120"/>
            </w:tcMar>
          </w:tcPr>
          <w:p>
            <w:r>
              <w:rPr>
                <w:rFonts w:ascii="Times New Roman" w:eastAsia="SimSun"/>
                <w:color w:val="1C2A3D"/>
                <w:sz w:val="21"/>
                <w:szCs w:val="21"/>
              </w:rPr>
              <w:t xml:space="preserve">Dashboard report + email</w:t>
            </w:r>
          </w:p>
        </w:tc>
      </w:tr>
      <w:tr>
        <w:trPr>
          <w:cantSplit/>
        </w:trPr>
        <w:tc>
          <w:tcPr>
            <w:tcW w:type="pct" w:w="20%"/>
            <w:tcMar>
              <w:top w:type="dxa" w:w="60"/>
              <w:left w:type="dxa" w:w="120"/>
              <w:bottom w:type="dxa" w:w="60"/>
              <w:right w:type="dxa" w:w="120"/>
            </w:tcMar>
          </w:tcPr>
          <w:p>
            <w:r>
              <w:rPr>
                <w:rFonts w:ascii="Times New Roman" w:eastAsia="SimSun"/>
                <w:color w:val="1C2A3D"/>
                <w:sz w:val="21"/>
                <w:szCs w:val="21"/>
              </w:rPr>
              <w:t xml:space="preserve">Crisis Escalation Agent</w:t>
            </w:r>
          </w:p>
        </w:tc>
        <w:tc>
          <w:tcPr>
            <w:tcW w:type="pct" w:w="25%"/>
            <w:tcMar>
              <w:top w:type="dxa" w:w="60"/>
              <w:left w:type="dxa" w:w="120"/>
              <w:bottom w:type="dxa" w:w="60"/>
              <w:right w:type="dxa" w:w="120"/>
            </w:tcMar>
          </w:tcPr>
          <w:p>
            <w:r>
              <w:rPr>
                <w:rFonts w:ascii="Times New Roman" w:eastAsia="SimSun"/>
                <w:color w:val="1C2A3D"/>
                <w:sz w:val="21"/>
                <w:szCs w:val="21"/>
              </w:rPr>
              <w:t xml:space="preserve">Crisis Detector confirms risk</w:t>
            </w:r>
          </w:p>
        </w:tc>
        <w:tc>
          <w:tcPr>
            <w:tcW w:type="pct" w:w="30%"/>
            <w:tcMar>
              <w:top w:type="dxa" w:w="60"/>
              <w:left w:type="dxa" w:w="120"/>
              <w:bottom w:type="dxa" w:w="60"/>
              <w:right w:type="dxa" w:w="120"/>
            </w:tcMar>
          </w:tcPr>
          <w:p>
            <w:r>
              <w:rPr>
                <w:rFonts w:ascii="Times New Roman" w:eastAsia="SimSun"/>
                <w:color w:val="1C2A3D"/>
                <w:sz w:val="21"/>
                <w:szCs w:val="21"/>
              </w:rPr>
              <w:t xml:space="preserve">Helpline display, emergency contact notification, campus counselor alert</w:t>
            </w:r>
          </w:p>
        </w:tc>
        <w:tc>
          <w:tcPr>
            <w:tcW w:type="pct" w:w="25%"/>
            <w:tcMar>
              <w:top w:type="dxa" w:w="60"/>
              <w:left w:type="dxa" w:w="120"/>
              <w:bottom w:type="dxa" w:w="60"/>
              <w:right w:type="dxa" w:w="120"/>
            </w:tcMar>
          </w:tcPr>
          <w:p>
            <w:r>
              <w:rPr>
                <w:rFonts w:ascii="Times New Roman" w:eastAsia="SimSun"/>
                <w:color w:val="1C2A3D"/>
                <w:sz w:val="21"/>
                <w:szCs w:val="21"/>
              </w:rPr>
              <w:t xml:space="preserve">Full-screen modal + SMS/email</w:t>
            </w:r>
          </w:p>
        </w:tc>
      </w:tr>
    </w:tbl>
    <w:p>
      <w:pPr>
        <w:spacing w:after="200" w:before="60"/>
        <w:jc w:val="center"/>
      </w:pPr>
      <w:r>
        <w:rPr>
          <w:rFonts w:ascii="Times New Roman" w:eastAsia="SimSun"/>
          <w:i/>
          <w:iCs/>
          <w:color w:val="5B6B7D"/>
          <w:sz w:val="21"/>
          <w:szCs w:val="21"/>
        </w:rPr>
        <w:t xml:space="preserve">Table 4: Output Agents and Their Trigger Conditions</w:t>
      </w:r>
    </w:p>
    <w:p>
      <w:pPr>
        <w:pStyle w:val="[object Object]"/>
        <w:spacing w:after="120" w:before="240" w:line="312"/>
      </w:pPr>
      <w:r>
        <w:rPr>
          <w:rFonts w:ascii="Calibri" w:eastAsia="SimHei"/>
          <w:b/>
          <w:bCs/>
          <w:color w:val="0B1D33"/>
          <w:sz w:val="24"/>
          <w:szCs w:val="24"/>
        </w:rPr>
        <w:t xml:space="preserve">4.6 Technology Stack</w:t>
      </w:r>
    </w:p>
    <w:tbl>
      <w:tblPr>
        <w:tblW w:type="pct" w:w="100%"/>
        <w:tblBorders>
          <w:top w:val="single" w:color="9AA6B2" w:sz="2"/>
          <w:left w:val="none"/>
          <w:bottom w:val="single" w:color="9AA6B2" w:sz="2"/>
          <w:right w:val="none"/>
          <w:insideH w:val="single" w:color="D0D0D0" w:sz="1"/>
          <w:insideV w:val="none"/>
        </w:tblBorders>
      </w:tblPr>
      <w:tblGrid>
        <w:gridCol w:w="100"/>
        <w:gridCol w:w="100"/>
        <w:gridCol w:w="100"/>
      </w:tblGrid>
      <w:tr>
        <w:trPr>
          <w:cantSplit/>
          <w:tblHeader/>
        </w:trPr>
        <w:tc>
          <w:tcPr>
            <w:tcW w:type="pct" w:w="18%"/>
            <w:shd w:fill="F1F5F9" w:val="clear"/>
            <w:tcMar>
              <w:top w:type="dxa" w:w="60"/>
              <w:left w:type="dxa" w:w="120"/>
              <w:bottom w:type="dxa" w:w="60"/>
              <w:right w:type="dxa" w:w="120"/>
            </w:tcMar>
          </w:tcPr>
          <w:p>
            <w:r>
              <w:rPr>
                <w:rFonts w:ascii="Calibri" w:eastAsia="SimHei"/>
                <w:b/>
                <w:bCs/>
                <w:color w:val="0B1D33"/>
                <w:sz w:val="21"/>
                <w:szCs w:val="21"/>
              </w:rPr>
              <w:t xml:space="preserve">Layer</w:t>
            </w:r>
          </w:p>
        </w:tc>
        <w:tc>
          <w:tcPr>
            <w:tcW w:type="pct" w:w="28%"/>
            <w:shd w:fill="F1F5F9" w:val="clear"/>
            <w:tcMar>
              <w:top w:type="dxa" w:w="60"/>
              <w:left w:type="dxa" w:w="120"/>
              <w:bottom w:type="dxa" w:w="60"/>
              <w:right w:type="dxa" w:w="120"/>
            </w:tcMar>
          </w:tcPr>
          <w:p>
            <w:r>
              <w:rPr>
                <w:rFonts w:ascii="Calibri" w:eastAsia="SimHei"/>
                <w:b/>
                <w:bCs/>
                <w:color w:val="0B1D33"/>
                <w:sz w:val="21"/>
                <w:szCs w:val="21"/>
              </w:rPr>
              <w:t xml:space="preserve">Technology</w:t>
            </w:r>
          </w:p>
        </w:tc>
        <w:tc>
          <w:tcPr>
            <w:tcW w:type="pct" w:w="54%"/>
            <w:shd w:fill="F1F5F9" w:val="clear"/>
            <w:tcMar>
              <w:top w:type="dxa" w:w="60"/>
              <w:left w:type="dxa" w:w="120"/>
              <w:bottom w:type="dxa" w:w="60"/>
              <w:right w:type="dxa" w:w="120"/>
            </w:tcMar>
          </w:tcPr>
          <w:p>
            <w:r>
              <w:rPr>
                <w:rFonts w:ascii="Calibri" w:eastAsia="SimHei"/>
                <w:b/>
                <w:bCs/>
                <w:color w:val="0B1D33"/>
                <w:sz w:val="21"/>
                <w:szCs w:val="21"/>
              </w:rPr>
              <w:t xml:space="preserve">Justification</w:t>
            </w:r>
          </w:p>
        </w:tc>
      </w:tr>
      <w:tr>
        <w:trPr>
          <w:cantSplit/>
        </w:trPr>
        <w:tc>
          <w:tcPr>
            <w:tcW w:type="pct" w:w="18%"/>
            <w:tcMar>
              <w:top w:type="dxa" w:w="60"/>
              <w:left w:type="dxa" w:w="120"/>
              <w:bottom w:type="dxa" w:w="60"/>
              <w:right w:type="dxa" w:w="120"/>
            </w:tcMar>
          </w:tcPr>
          <w:p>
            <w:r>
              <w:rPr>
                <w:rFonts w:ascii="Times New Roman" w:eastAsia="SimSun"/>
                <w:color w:val="1C2A3D"/>
                <w:sz w:val="21"/>
                <w:szCs w:val="21"/>
              </w:rPr>
              <w:t xml:space="preserve">Orchestration</w:t>
            </w:r>
          </w:p>
        </w:tc>
        <w:tc>
          <w:tcPr>
            <w:tcW w:type="pct" w:w="28%"/>
            <w:tcMar>
              <w:top w:type="dxa" w:w="60"/>
              <w:left w:type="dxa" w:w="120"/>
              <w:bottom w:type="dxa" w:w="60"/>
              <w:right w:type="dxa" w:w="120"/>
            </w:tcMar>
          </w:tcPr>
          <w:p>
            <w:r>
              <w:rPr>
                <w:rFonts w:ascii="Times New Roman" w:eastAsia="SimSun"/>
                <w:color w:val="1C2A3D"/>
                <w:sz w:val="21"/>
                <w:szCs w:val="21"/>
              </w:rPr>
              <w:t xml:space="preserve">LangGraph</w:t>
            </w:r>
          </w:p>
        </w:tc>
        <w:tc>
          <w:tcPr>
            <w:tcW w:type="pct" w:w="54%"/>
            <w:tcMar>
              <w:top w:type="dxa" w:w="60"/>
              <w:left w:type="dxa" w:w="120"/>
              <w:bottom w:type="dxa" w:w="60"/>
              <w:right w:type="dxa" w:w="120"/>
            </w:tcMar>
          </w:tcPr>
          <w:p>
            <w:r>
              <w:rPr>
                <w:rFonts w:ascii="Times New Roman" w:eastAsia="SimSun"/>
                <w:color w:val="1C2A3D"/>
                <w:sz w:val="21"/>
                <w:szCs w:val="21"/>
              </w:rPr>
              <w:t xml:space="preserve">Native multi-agent graph execution with conditional routing</w:t>
            </w:r>
          </w:p>
        </w:tc>
      </w:tr>
      <w:tr>
        <w:trPr>
          <w:cantSplit/>
        </w:trPr>
        <w:tc>
          <w:tcPr>
            <w:tcW w:type="pct" w:w="18%"/>
            <w:tcMar>
              <w:top w:type="dxa" w:w="60"/>
              <w:left w:type="dxa" w:w="120"/>
              <w:bottom w:type="dxa" w:w="60"/>
              <w:right w:type="dxa" w:w="120"/>
            </w:tcMar>
          </w:tcPr>
          <w:p>
            <w:r>
              <w:rPr>
                <w:rFonts w:ascii="Times New Roman" w:eastAsia="SimSun"/>
                <w:color w:val="1C2A3D"/>
                <w:sz w:val="21"/>
                <w:szCs w:val="21"/>
              </w:rPr>
              <w:t xml:space="preserve">LLM (Primary)</w:t>
            </w:r>
          </w:p>
        </w:tc>
        <w:tc>
          <w:tcPr>
            <w:tcW w:type="pct" w:w="28%"/>
            <w:tcMar>
              <w:top w:type="dxa" w:w="60"/>
              <w:left w:type="dxa" w:w="120"/>
              <w:bottom w:type="dxa" w:w="60"/>
              <w:right w:type="dxa" w:w="120"/>
            </w:tcMar>
          </w:tcPr>
          <w:p>
            <w:r>
              <w:rPr>
                <w:rFonts w:ascii="Times New Roman" w:eastAsia="SimSun"/>
                <w:color w:val="1C2A3D"/>
                <w:sz w:val="21"/>
                <w:szCs w:val="21"/>
              </w:rPr>
              <w:t xml:space="preserve">Claude API / Google Gemini</w:t>
            </w:r>
          </w:p>
        </w:tc>
        <w:tc>
          <w:tcPr>
            <w:tcW w:type="pct" w:w="54%"/>
            <w:tcMar>
              <w:top w:type="dxa" w:w="60"/>
              <w:left w:type="dxa" w:w="120"/>
              <w:bottom w:type="dxa" w:w="60"/>
              <w:right w:type="dxa" w:w="120"/>
            </w:tcMar>
          </w:tcPr>
          <w:p>
            <w:r>
              <w:rPr>
                <w:rFonts w:ascii="Times New Roman" w:eastAsia="SimSun"/>
                <w:color w:val="1C2A3D"/>
                <w:sz w:val="21"/>
                <w:szCs w:val="21"/>
              </w:rPr>
              <w:t xml:space="preserve">Strong safety alignment + nuanced emotional understanding</w:t>
            </w:r>
          </w:p>
        </w:tc>
      </w:tr>
      <w:tr>
        <w:trPr>
          <w:cantSplit/>
        </w:trPr>
        <w:tc>
          <w:tcPr>
            <w:tcW w:type="pct" w:w="18%"/>
            <w:tcMar>
              <w:top w:type="dxa" w:w="60"/>
              <w:left w:type="dxa" w:w="120"/>
              <w:bottom w:type="dxa" w:w="60"/>
              <w:right w:type="dxa" w:w="120"/>
            </w:tcMar>
          </w:tcPr>
          <w:p>
            <w:r>
              <w:rPr>
                <w:rFonts w:ascii="Times New Roman" w:eastAsia="SimSun"/>
                <w:color w:val="1C2A3D"/>
                <w:sz w:val="21"/>
                <w:szCs w:val="21"/>
              </w:rPr>
              <w:t xml:space="preserve">LLM (Fallback)</w:t>
            </w:r>
          </w:p>
        </w:tc>
        <w:tc>
          <w:tcPr>
            <w:tcW w:type="pct" w:w="28%"/>
            <w:tcMar>
              <w:top w:type="dxa" w:w="60"/>
              <w:left w:type="dxa" w:w="120"/>
              <w:bottom w:type="dxa" w:w="60"/>
              <w:right w:type="dxa" w:w="120"/>
            </w:tcMar>
          </w:tcPr>
          <w:p>
            <w:r>
              <w:rPr>
                <w:rFonts w:ascii="Times New Roman" w:eastAsia="SimSun"/>
                <w:color w:val="1C2A3D"/>
                <w:sz w:val="21"/>
                <w:szCs w:val="21"/>
              </w:rPr>
              <w:t xml:space="preserve">Groq LLaMA</w:t>
            </w:r>
          </w:p>
        </w:tc>
        <w:tc>
          <w:tcPr>
            <w:tcW w:type="pct" w:w="54%"/>
            <w:tcMar>
              <w:top w:type="dxa" w:w="60"/>
              <w:left w:type="dxa" w:w="120"/>
              <w:bottom w:type="dxa" w:w="60"/>
              <w:right w:type="dxa" w:w="120"/>
            </w:tcMar>
          </w:tcPr>
          <w:p>
            <w:r>
              <w:rPr>
                <w:rFonts w:ascii="Times New Roman" w:eastAsia="SimSun"/>
                <w:color w:val="1C2A3D"/>
                <w:sz w:val="21"/>
                <w:szCs w:val="21"/>
              </w:rPr>
              <w:t xml:space="preserve">Low-latency inference for real-time responses</w:t>
            </w:r>
          </w:p>
        </w:tc>
      </w:tr>
      <w:tr>
        <w:trPr>
          <w:cantSplit/>
        </w:trPr>
        <w:tc>
          <w:tcPr>
            <w:tcW w:type="pct" w:w="18%"/>
            <w:tcMar>
              <w:top w:type="dxa" w:w="60"/>
              <w:left w:type="dxa" w:w="120"/>
              <w:bottom w:type="dxa" w:w="60"/>
              <w:right w:type="dxa" w:w="120"/>
            </w:tcMar>
          </w:tcPr>
          <w:p>
            <w:r>
              <w:rPr>
                <w:rFonts w:ascii="Times New Roman" w:eastAsia="SimSun"/>
                <w:color w:val="1C2A3D"/>
                <w:sz w:val="21"/>
                <w:szCs w:val="21"/>
              </w:rPr>
              <w:t xml:space="preserve">Voice STT</w:t>
            </w:r>
          </w:p>
        </w:tc>
        <w:tc>
          <w:tcPr>
            <w:tcW w:type="pct" w:w="28%"/>
            <w:tcMar>
              <w:top w:type="dxa" w:w="60"/>
              <w:left w:type="dxa" w:w="120"/>
              <w:bottom w:type="dxa" w:w="60"/>
              <w:right w:type="dxa" w:w="120"/>
            </w:tcMar>
          </w:tcPr>
          <w:p>
            <w:r>
              <w:rPr>
                <w:rFonts w:ascii="Times New Roman" w:eastAsia="SimSun"/>
                <w:color w:val="1C2A3D"/>
                <w:sz w:val="21"/>
                <w:szCs w:val="21"/>
              </w:rPr>
              <w:t xml:space="preserve">Whisper API</w:t>
            </w:r>
          </w:p>
        </w:tc>
        <w:tc>
          <w:tcPr>
            <w:tcW w:type="pct" w:w="54%"/>
            <w:tcMar>
              <w:top w:type="dxa" w:w="60"/>
              <w:left w:type="dxa" w:w="120"/>
              <w:bottom w:type="dxa" w:w="60"/>
              <w:right w:type="dxa" w:w="120"/>
            </w:tcMar>
          </w:tcPr>
          <w:p>
            <w:r>
              <w:rPr>
                <w:rFonts w:ascii="Times New Roman" w:eastAsia="SimSun"/>
                <w:color w:val="1C2A3D"/>
                <w:sz w:val="21"/>
                <w:szCs w:val="21"/>
              </w:rPr>
              <w:t xml:space="preserve">Best-in-class speech-to-text with prosodic features</w:t>
            </w:r>
          </w:p>
        </w:tc>
      </w:tr>
      <w:tr>
        <w:trPr>
          <w:cantSplit/>
        </w:trPr>
        <w:tc>
          <w:tcPr>
            <w:tcW w:type="pct" w:w="18%"/>
            <w:tcMar>
              <w:top w:type="dxa" w:w="60"/>
              <w:left w:type="dxa" w:w="120"/>
              <w:bottom w:type="dxa" w:w="60"/>
              <w:right w:type="dxa" w:w="120"/>
            </w:tcMar>
          </w:tcPr>
          <w:p>
            <w:r>
              <w:rPr>
                <w:rFonts w:ascii="Times New Roman" w:eastAsia="SimSun"/>
                <w:color w:val="1C2A3D"/>
                <w:sz w:val="21"/>
                <w:szCs w:val="21"/>
              </w:rPr>
              <w:t xml:space="preserve">Memory Store</w:t>
            </w:r>
          </w:p>
        </w:tc>
        <w:tc>
          <w:tcPr>
            <w:tcW w:type="pct" w:w="28%"/>
            <w:tcMar>
              <w:top w:type="dxa" w:w="60"/>
              <w:left w:type="dxa" w:w="120"/>
              <w:bottom w:type="dxa" w:w="60"/>
              <w:right w:type="dxa" w:w="120"/>
            </w:tcMar>
          </w:tcPr>
          <w:p>
            <w:r>
              <w:rPr>
                <w:rFonts w:ascii="Times New Roman" w:eastAsia="SimSun"/>
                <w:color w:val="1C2A3D"/>
                <w:sz w:val="21"/>
                <w:szCs w:val="21"/>
              </w:rPr>
              <w:t xml:space="preserve">ChromaDB</w:t>
            </w:r>
          </w:p>
        </w:tc>
        <w:tc>
          <w:tcPr>
            <w:tcW w:type="pct" w:w="54%"/>
            <w:tcMar>
              <w:top w:type="dxa" w:w="60"/>
              <w:left w:type="dxa" w:w="120"/>
              <w:bottom w:type="dxa" w:w="60"/>
              <w:right w:type="dxa" w:w="120"/>
            </w:tcMar>
          </w:tcPr>
          <w:p>
            <w:r>
              <w:rPr>
                <w:rFonts w:ascii="Times New Roman" w:eastAsia="SimSun"/>
                <w:color w:val="1C2A3D"/>
                <w:sz w:val="21"/>
                <w:szCs w:val="21"/>
              </w:rPr>
              <w:t xml:space="preserve">Lightweight vector DB, Python-native, fast semantic search</w:t>
            </w:r>
          </w:p>
        </w:tc>
      </w:tr>
      <w:tr>
        <w:trPr>
          <w:cantSplit/>
        </w:trPr>
        <w:tc>
          <w:tcPr>
            <w:tcW w:type="pct" w:w="18%"/>
            <w:tcMar>
              <w:top w:type="dxa" w:w="60"/>
              <w:left w:type="dxa" w:w="120"/>
              <w:bottom w:type="dxa" w:w="60"/>
              <w:right w:type="dxa" w:w="120"/>
            </w:tcMar>
          </w:tcPr>
          <w:p>
            <w:r>
              <w:rPr>
                <w:rFonts w:ascii="Times New Roman" w:eastAsia="SimSun"/>
                <w:color w:val="1C2A3D"/>
                <w:sz w:val="21"/>
                <w:szCs w:val="21"/>
              </w:rPr>
              <w:t xml:space="preserve">Message Queue</w:t>
            </w:r>
          </w:p>
        </w:tc>
        <w:tc>
          <w:tcPr>
            <w:tcW w:type="pct" w:w="28%"/>
            <w:tcMar>
              <w:top w:type="dxa" w:w="60"/>
              <w:left w:type="dxa" w:w="120"/>
              <w:bottom w:type="dxa" w:w="60"/>
              <w:right w:type="dxa" w:w="120"/>
            </w:tcMar>
          </w:tcPr>
          <w:p>
            <w:r>
              <w:rPr>
                <w:rFonts w:ascii="Times New Roman" w:eastAsia="SimSun"/>
                <w:color w:val="1C2A3D"/>
                <w:sz w:val="21"/>
                <w:szCs w:val="21"/>
              </w:rPr>
              <w:t xml:space="preserve">Redis Streams</w:t>
            </w:r>
          </w:p>
        </w:tc>
        <w:tc>
          <w:tcPr>
            <w:tcW w:type="pct" w:w="54%"/>
            <w:tcMar>
              <w:top w:type="dxa" w:w="60"/>
              <w:left w:type="dxa" w:w="120"/>
              <w:bottom w:type="dxa" w:w="60"/>
              <w:right w:type="dxa" w:w="120"/>
            </w:tcMar>
          </w:tcPr>
          <w:p>
            <w:r>
              <w:rPr>
                <w:rFonts w:ascii="Times New Roman" w:eastAsia="SimSun"/>
                <w:color w:val="1C2A3D"/>
                <w:sz w:val="21"/>
                <w:szCs w:val="21"/>
              </w:rPr>
              <w:t xml:space="preserve">Low-latency pub/sub for real-time data flow</w:t>
            </w:r>
          </w:p>
        </w:tc>
      </w:tr>
      <w:tr>
        <w:trPr>
          <w:cantSplit/>
        </w:trPr>
        <w:tc>
          <w:tcPr>
            <w:tcW w:type="pct" w:w="18%"/>
            <w:tcMar>
              <w:top w:type="dxa" w:w="60"/>
              <w:left w:type="dxa" w:w="120"/>
              <w:bottom w:type="dxa" w:w="60"/>
              <w:right w:type="dxa" w:w="120"/>
            </w:tcMar>
          </w:tcPr>
          <w:p>
            <w:r>
              <w:rPr>
                <w:rFonts w:ascii="Times New Roman" w:eastAsia="SimSun"/>
                <w:color w:val="1C2A3D"/>
                <w:sz w:val="21"/>
                <w:szCs w:val="21"/>
              </w:rPr>
              <w:t xml:space="preserve">Backend</w:t>
            </w:r>
          </w:p>
        </w:tc>
        <w:tc>
          <w:tcPr>
            <w:tcW w:type="pct" w:w="28%"/>
            <w:tcMar>
              <w:top w:type="dxa" w:w="60"/>
              <w:left w:type="dxa" w:w="120"/>
              <w:bottom w:type="dxa" w:w="60"/>
              <w:right w:type="dxa" w:w="120"/>
            </w:tcMar>
          </w:tcPr>
          <w:p>
            <w:r>
              <w:rPr>
                <w:rFonts w:ascii="Times New Roman" w:eastAsia="SimSun"/>
                <w:color w:val="1C2A3D"/>
                <w:sz w:val="21"/>
                <w:szCs w:val="21"/>
              </w:rPr>
              <w:t xml:space="preserve">FastAPI</w:t>
            </w:r>
          </w:p>
        </w:tc>
        <w:tc>
          <w:tcPr>
            <w:tcW w:type="pct" w:w="54%"/>
            <w:tcMar>
              <w:top w:type="dxa" w:w="60"/>
              <w:left w:type="dxa" w:w="120"/>
              <w:bottom w:type="dxa" w:w="60"/>
              <w:right w:type="dxa" w:w="120"/>
            </w:tcMar>
          </w:tcPr>
          <w:p>
            <w:r>
              <w:rPr>
                <w:rFonts w:ascii="Times New Roman" w:eastAsia="SimSun"/>
                <w:color w:val="1C2A3D"/>
                <w:sz w:val="21"/>
                <w:szCs w:val="21"/>
              </w:rPr>
              <w:t xml:space="preserve">Async Python, WebSocket support, auto-generated API docs</w:t>
            </w:r>
          </w:p>
        </w:tc>
      </w:tr>
      <w:tr>
        <w:trPr>
          <w:cantSplit/>
        </w:trPr>
        <w:tc>
          <w:tcPr>
            <w:tcW w:type="pct" w:w="18%"/>
            <w:tcMar>
              <w:top w:type="dxa" w:w="60"/>
              <w:left w:type="dxa" w:w="120"/>
              <w:bottom w:type="dxa" w:w="60"/>
              <w:right w:type="dxa" w:w="120"/>
            </w:tcMar>
          </w:tcPr>
          <w:p>
            <w:r>
              <w:rPr>
                <w:rFonts w:ascii="Times New Roman" w:eastAsia="SimSun"/>
                <w:color w:val="1C2A3D"/>
                <w:sz w:val="21"/>
                <w:szCs w:val="21"/>
              </w:rPr>
              <w:t xml:space="preserve">Frontend</w:t>
            </w:r>
          </w:p>
        </w:tc>
        <w:tc>
          <w:tcPr>
            <w:tcW w:type="pct" w:w="28%"/>
            <w:tcMar>
              <w:top w:type="dxa" w:w="60"/>
              <w:left w:type="dxa" w:w="120"/>
              <w:bottom w:type="dxa" w:w="60"/>
              <w:right w:type="dxa" w:w="120"/>
            </w:tcMar>
          </w:tcPr>
          <w:p>
            <w:r>
              <w:rPr>
                <w:rFonts w:ascii="Times New Roman" w:eastAsia="SimSun"/>
                <w:color w:val="1C2A3D"/>
                <w:sz w:val="21"/>
                <w:szCs w:val="21"/>
              </w:rPr>
              <w:t xml:space="preserve">Next.js 14 + Recharts</w:t>
            </w:r>
          </w:p>
        </w:tc>
        <w:tc>
          <w:tcPr>
            <w:tcW w:type="pct" w:w="54%"/>
            <w:tcMar>
              <w:top w:type="dxa" w:w="60"/>
              <w:left w:type="dxa" w:w="120"/>
              <w:bottom w:type="dxa" w:w="60"/>
              <w:right w:type="dxa" w:w="120"/>
            </w:tcMar>
          </w:tcPr>
          <w:p>
            <w:r>
              <w:rPr>
                <w:rFonts w:ascii="Times New Roman" w:eastAsia="SimSun"/>
                <w:color w:val="1C2A3D"/>
                <w:sz w:val="21"/>
                <w:szCs w:val="21"/>
              </w:rPr>
              <w:t xml:space="preserve">Real-time dashboard, SSR, responsive design</w:t>
            </w:r>
          </w:p>
        </w:tc>
      </w:tr>
      <w:tr>
        <w:trPr>
          <w:cantSplit/>
        </w:trPr>
        <w:tc>
          <w:tcPr>
            <w:tcW w:type="pct" w:w="18%"/>
            <w:tcMar>
              <w:top w:type="dxa" w:w="60"/>
              <w:left w:type="dxa" w:w="120"/>
              <w:bottom w:type="dxa" w:w="60"/>
              <w:right w:type="dxa" w:w="120"/>
            </w:tcMar>
          </w:tcPr>
          <w:p>
            <w:r>
              <w:rPr>
                <w:rFonts w:ascii="Times New Roman" w:eastAsia="SimSun"/>
                <w:color w:val="1C2A3D"/>
                <w:sz w:val="21"/>
                <w:szCs w:val="21"/>
              </w:rPr>
              <w:t xml:space="preserve">Database</w:t>
            </w:r>
          </w:p>
        </w:tc>
        <w:tc>
          <w:tcPr>
            <w:tcW w:type="pct" w:w="28%"/>
            <w:tcMar>
              <w:top w:type="dxa" w:w="60"/>
              <w:left w:type="dxa" w:w="120"/>
              <w:bottom w:type="dxa" w:w="60"/>
              <w:right w:type="dxa" w:w="120"/>
            </w:tcMar>
          </w:tcPr>
          <w:p>
            <w:r>
              <w:rPr>
                <w:rFonts w:ascii="Times New Roman" w:eastAsia="SimSun"/>
                <w:color w:val="1C2A3D"/>
                <w:sz w:val="21"/>
                <w:szCs w:val="21"/>
              </w:rPr>
              <w:t xml:space="preserve">PostgreSQL + pgvector</w:t>
            </w:r>
          </w:p>
        </w:tc>
        <w:tc>
          <w:tcPr>
            <w:tcW w:type="pct" w:w="54%"/>
            <w:tcMar>
              <w:top w:type="dxa" w:w="60"/>
              <w:left w:type="dxa" w:w="120"/>
              <w:bottom w:type="dxa" w:w="60"/>
              <w:right w:type="dxa" w:w="120"/>
            </w:tcMar>
          </w:tcPr>
          <w:p>
            <w:r>
              <w:rPr>
                <w:rFonts w:ascii="Times New Roman" w:eastAsia="SimSun"/>
                <w:color w:val="1C2A3D"/>
                <w:sz w:val="21"/>
                <w:szCs w:val="21"/>
              </w:rPr>
              <w:t xml:space="preserve">Structured data + vector similarity search</w:t>
            </w:r>
          </w:p>
        </w:tc>
      </w:tr>
      <w:tr>
        <w:trPr>
          <w:cantSplit/>
        </w:trPr>
        <w:tc>
          <w:tcPr>
            <w:tcW w:type="pct" w:w="18%"/>
            <w:tcMar>
              <w:top w:type="dxa" w:w="60"/>
              <w:left w:type="dxa" w:w="120"/>
              <w:bottom w:type="dxa" w:w="60"/>
              <w:right w:type="dxa" w:w="120"/>
            </w:tcMar>
          </w:tcPr>
          <w:p>
            <w:r>
              <w:rPr>
                <w:rFonts w:ascii="Times New Roman" w:eastAsia="SimSun"/>
                <w:color w:val="1C2A3D"/>
                <w:sz w:val="21"/>
                <w:szCs w:val="21"/>
              </w:rPr>
              <w:t xml:space="preserve">Deployment</w:t>
            </w:r>
          </w:p>
        </w:tc>
        <w:tc>
          <w:tcPr>
            <w:tcW w:type="pct" w:w="28%"/>
            <w:tcMar>
              <w:top w:type="dxa" w:w="60"/>
              <w:left w:type="dxa" w:w="120"/>
              <w:bottom w:type="dxa" w:w="60"/>
              <w:right w:type="dxa" w:w="120"/>
            </w:tcMar>
          </w:tcPr>
          <w:p>
            <w:r>
              <w:rPr>
                <w:rFonts w:ascii="Times New Roman" w:eastAsia="SimSun"/>
                <w:color w:val="1C2A3D"/>
                <w:sz w:val="21"/>
                <w:szCs w:val="21"/>
              </w:rPr>
              <w:t xml:space="preserve">Docker Compose</w:t>
            </w:r>
          </w:p>
        </w:tc>
        <w:tc>
          <w:tcPr>
            <w:tcW w:type="pct" w:w="54%"/>
            <w:tcMar>
              <w:top w:type="dxa" w:w="60"/>
              <w:left w:type="dxa" w:w="120"/>
              <w:bottom w:type="dxa" w:w="60"/>
              <w:right w:type="dxa" w:w="120"/>
            </w:tcMar>
          </w:tcPr>
          <w:p>
            <w:r>
              <w:rPr>
                <w:rFonts w:ascii="Times New Roman" w:eastAsia="SimSun"/>
                <w:color w:val="1C2A3D"/>
                <w:sz w:val="21"/>
                <w:szCs w:val="21"/>
              </w:rPr>
              <w:t xml:space="preserve">Single-command deployment for demo; Kubernetes for production</w:t>
            </w:r>
          </w:p>
        </w:tc>
      </w:tr>
    </w:tbl>
    <w:p>
      <w:pPr>
        <w:spacing w:after="200" w:before="60"/>
        <w:jc w:val="center"/>
      </w:pPr>
      <w:r>
        <w:rPr>
          <w:rFonts w:ascii="Times New Roman" w:eastAsia="SimSun"/>
          <w:i/>
          <w:iCs/>
          <w:color w:val="5B6B7D"/>
          <w:sz w:val="21"/>
          <w:szCs w:val="21"/>
        </w:rPr>
        <w:t xml:space="preserve">Table 5: Technology Stack and Justifications</w:t>
      </w:r>
    </w:p>
    <w:p>
      <w:pPr>
        <w:pStyle w:val="Heading1"/>
        <w:spacing w:after="120" w:before="360" w:line="312"/>
      </w:pPr>
      <w:bookmarkStart w:id="100004" w:name="_Toc100004"/>
      <w:r>
        <w:rPr>
          <w:rFonts w:ascii="Calibri" w:eastAsia="SimHei"/>
          <w:b/>
          <w:bCs/>
          <w:color w:val="0B1D33"/>
          <w:sz w:val="32"/>
          <w:szCs w:val="32"/>
        </w:rPr>
        <w:t xml:space="preserve">5. Implementation Roadmap &amp; Milestones</w:t>
      </w:r>
      <w:bookmarkEnd w:id="100004"/>
    </w:p>
    <w:p>
      <w:pPr>
        <w:spacing w:after="80" w:line="312"/>
        <w:ind w:firstLine="480"/>
        <w:jc w:val="both"/>
      </w:pPr>
      <w:r>
        <w:rPr>
          <w:rFonts w:ascii="Times New Roman" w:eastAsia="SimSun"/>
          <w:color w:val="1C2A3D"/>
          <w:sz w:val="24"/>
          <w:szCs w:val="24"/>
        </w:rPr>
        <w:t xml:space="preserve">The development is structured into five phases over a 10-week timeline, with each phase building on the previous one and delivering a testable increment. The overlapping phases (Phase 1–3 have 1-week overlaps) allow parallel work streams where backend and frontend development proceed concurrently. Each phase concludes with a milestone review where the team validates functionality against the PRD specifications.</w:t>
      </w:r>
    </w:p>
    <w:p>
      <w:pPr>
        <w:spacing w:after="60" w:before="200"/>
        <w:jc w:val="center"/>
      </w:pPr>
      <w:r>
        <w:drawing>
          <wp:inline distT="0" distB="0" distL="0" distR="0">
            <wp:extent cx="4762500" cy="196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1962150"/>
                    </a:xfrm>
                    <a:prstGeom prst="rect">
                      <a:avLst/>
                    </a:prstGeom>
                  </pic:spPr>
                </pic:pic>
              </a:graphicData>
            </a:graphic>
          </wp:inline>
        </w:drawing>
      </w:r>
    </w:p>
    <w:p>
      <w:pPr>
        <w:spacing w:after="200" w:before="60"/>
        <w:jc w:val="center"/>
      </w:pPr>
      <w:r>
        <w:rPr>
          <w:rFonts w:ascii="Times New Roman" w:eastAsia="SimSun"/>
          <w:i/>
          <w:iCs/>
          <w:color w:val="5B6B7D"/>
          <w:sz w:val="21"/>
          <w:szCs w:val="21"/>
        </w:rPr>
        <w:t xml:space="preserve">Figure 2: Implementation Roadmap with Milestones</w:t>
      </w:r>
    </w:p>
    <w:p>
      <w:pPr>
        <w:pStyle w:val="[object Object]"/>
        <w:spacing w:after="120" w:before="240" w:line="312"/>
      </w:pPr>
      <w:r>
        <w:rPr>
          <w:rFonts w:ascii="Calibri" w:eastAsia="SimHei"/>
          <w:b/>
          <w:bCs/>
          <w:color w:val="0B1D33"/>
          <w:sz w:val="24"/>
          <w:szCs w:val="24"/>
        </w:rPr>
        <w:t xml:space="preserve">5.1 Phase 1: Core Pipeline (Weeks 1–3)</w:t>
      </w:r>
    </w:p>
    <w:p>
      <w:pPr>
        <w:spacing w:after="80" w:line="312"/>
        <w:ind w:firstLine="480"/>
        <w:jc w:val="both"/>
      </w:pPr>
      <w:r>
        <w:rPr>
          <w:rFonts w:ascii="Times New Roman" w:eastAsia="SimSun"/>
          <w:color w:val="1C2A3D"/>
          <w:sz w:val="24"/>
          <w:szCs w:val="24"/>
        </w:rPr>
        <w:t xml:space="preserve">Phase 1 establishes the foundational data pipeline: the Input Ingestion Layer with text diary and chat adapters, the FastAPI backend with WebSocket support, and the LangGraph supervisor skeleton with the Sentiment Agent as the first processing agent. The deliverable at the end of Phase 1 is a minimum viable pipeline where a student can type a journal entry, the Sentiment Agent analyzes it, and the result appears on a basic dashboard. This proves end-to-end connectivity and validates the LangGraph integration before more complex agents are added.</w:t>
      </w:r>
    </w:p>
    <w:p>
      <w:pPr>
        <w:pStyle w:val="[object Object]"/>
        <w:spacing w:after="120" w:before="240" w:line="312"/>
      </w:pPr>
      <w:r>
        <w:rPr>
          <w:rFonts w:ascii="Calibri" w:eastAsia="SimHei"/>
          <w:b/>
          <w:bCs/>
          <w:color w:val="0B1D33"/>
          <w:sz w:val="24"/>
          <w:szCs w:val="24"/>
        </w:rPr>
        <w:t xml:space="preserve">5.2 Phase 2: Multi-Agent System (Weeks 3–5)</w:t>
      </w:r>
    </w:p>
    <w:p>
      <w:pPr>
        <w:spacing w:after="80" w:line="312"/>
        <w:ind w:firstLine="480"/>
        <w:jc w:val="both"/>
      </w:pPr>
      <w:r>
        <w:rPr>
          <w:rFonts w:ascii="Times New Roman" w:eastAsia="SimSun"/>
          <w:color w:val="1C2A3D"/>
          <w:sz w:val="24"/>
          <w:szCs w:val="24"/>
        </w:rPr>
        <w:t xml:space="preserve">Phase 2 adds the remaining processing agents (Behavior Agent, Physio Agent, Crisis Detector, Memory Agent) and implements the supervisor’s conditional routing logic. The Memory Agent integration with ChromaDB is the critical path item, as all other agents depend on it for longitudinal context. The deliverable is a fully functional multi-agent pipeline where a text input is processed by multiple agents simultaneously, their outputs are fused by the supervisor, and the fused result triggers the appropriate output agent. This phase also includes the Crisis Detector’s multi-tier classification system and the Crisis Escalation output pathway.</w:t>
      </w:r>
    </w:p>
    <w:p>
      <w:pPr>
        <w:pStyle w:val="[object Object]"/>
        <w:spacing w:after="120" w:before="240" w:line="312"/>
      </w:pPr>
      <w:r>
        <w:rPr>
          <w:rFonts w:ascii="Calibri" w:eastAsia="SimHei"/>
          <w:b/>
          <w:bCs/>
          <w:color w:val="0B1D33"/>
          <w:sz w:val="24"/>
          <w:szCs w:val="24"/>
        </w:rPr>
        <w:t xml:space="preserve">5.3 Phase 3: Real-Time Dashboard (Weeks 5–7)</w:t>
      </w:r>
    </w:p>
    <w:p>
      <w:pPr>
        <w:spacing w:after="80" w:line="312"/>
        <w:ind w:firstLine="480"/>
        <w:jc w:val="both"/>
      </w:pPr>
      <w:r>
        <w:rPr>
          <w:rFonts w:ascii="Times New Roman" w:eastAsia="SimSun"/>
          <w:color w:val="1C2A3D"/>
          <w:sz w:val="24"/>
          <w:szCs w:val="24"/>
        </w:rPr>
        <w:t xml:space="preserve">Phase 3 focuses on the frontend experience: the real-time Next.js dashboard with Recharts visualizations, WebSocket-driven live updates, and the five output agent deliverables (coping strategies, mindfulness exercises, motivational nudges, weekly insights, crisis escalation). The voice journal adapter with Whisper STT is also implemented in this phase. The deliverable is a polished, demo-ready web interface where all features are accessible and visually compelling. User experience testing with 3–5 student volunteers provides feedback for final adjustments.</w:t>
      </w:r>
    </w:p>
    <w:p>
      <w:pPr>
        <w:pStyle w:val="[object Object]"/>
        <w:spacing w:after="120" w:before="240" w:line="312"/>
      </w:pPr>
      <w:r>
        <w:rPr>
          <w:rFonts w:ascii="Calibri" w:eastAsia="SimHei"/>
          <w:b/>
          <w:bCs/>
          <w:color w:val="0B1D33"/>
          <w:sz w:val="24"/>
          <w:szCs w:val="24"/>
        </w:rPr>
        <w:t xml:space="preserve">5.4 Phase 4: Wearable Integration (Weeks 7–8)</w:t>
      </w:r>
    </w:p>
    <w:p>
      <w:pPr>
        <w:spacing w:after="80" w:line="312"/>
        <w:ind w:firstLine="480"/>
        <w:jc w:val="both"/>
      </w:pPr>
      <w:r>
        <w:rPr>
          <w:rFonts w:ascii="Times New Roman" w:eastAsia="SimSun"/>
          <w:color w:val="1C2A3D"/>
          <w:sz w:val="24"/>
          <w:szCs w:val="24"/>
        </w:rPr>
        <w:t xml:space="preserve">Phase 4 integrates wearable data through the Health API connector (Apple HealthKit export or Google Fit API). This is the most technically challenging phase due to the variability of wearable data formats and the need to handle missing or noisy readings gracefully. The Physio Agent’s Stress Index model is calibrated using the wearable data, and the real-time dashboard gains a physiological metrics panel. The deliverable is a complete data loop from wearable input through Physio Agent processing to dashboard visualization and intervention output.</w:t>
      </w:r>
    </w:p>
    <w:p>
      <w:pPr>
        <w:pStyle w:val="[object Object]"/>
        <w:spacing w:after="120" w:before="240" w:line="312"/>
      </w:pPr>
      <w:r>
        <w:rPr>
          <w:rFonts w:ascii="Calibri" w:eastAsia="SimHei"/>
          <w:b/>
          <w:bCs/>
          <w:color w:val="0B1D33"/>
          <w:sz w:val="24"/>
          <w:szCs w:val="24"/>
        </w:rPr>
        <w:t xml:space="preserve">5.5 Phase 5: Polish &amp; Demo (Weeks 9–10)</w:t>
      </w:r>
    </w:p>
    <w:p>
      <w:pPr>
        <w:spacing w:after="80" w:line="312"/>
        <w:ind w:firstLine="480"/>
        <w:jc w:val="both"/>
      </w:pPr>
      <w:r>
        <w:rPr>
          <w:rFonts w:ascii="Times New Roman" w:eastAsia="SimSun"/>
          <w:color w:val="1C2A3D"/>
          <w:sz w:val="24"/>
          <w:szCs w:val="24"/>
        </w:rPr>
        <w:t xml:space="preserve">Phase 5 is dedicated to performance optimization, edge case handling, and demo preparation. The team runs load tests to ensure the system handles concurrent users, stress-tests the crisis detection pathway with adversarial inputs, and prepares the demo script and presentation materials. A “Demo Day” dry run with external reviewers provides final feedback. The deliverable is a production-quality demo that can be presented to the PromptWars judges with confidence, including pre-loaded data scenarios that showcase the full range of MindGuard’s capabilities.</w:t>
      </w:r>
    </w:p>
    <w:p>
      <w:pPr>
        <w:pStyle w:val="Heading1"/>
        <w:spacing w:after="120" w:before="360" w:line="312"/>
      </w:pPr>
      <w:bookmarkStart w:id="100005" w:name="_Toc100005"/>
      <w:r>
        <w:rPr>
          <w:rFonts w:ascii="Calibri" w:eastAsia="SimHei"/>
          <w:b/>
          <w:bCs/>
          <w:color w:val="0B1D33"/>
          <w:sz w:val="32"/>
          <w:szCs w:val="32"/>
        </w:rPr>
        <w:t xml:space="preserve">6. Resource Requirements &amp; Budget</w:t>
      </w:r>
      <w:bookmarkEnd w:id="100005"/>
    </w:p>
    <w:p>
      <w:pPr>
        <w:pStyle w:val="[object Object]"/>
        <w:spacing w:after="120" w:before="240" w:line="312"/>
      </w:pPr>
      <w:r>
        <w:rPr>
          <w:rFonts w:ascii="Calibri" w:eastAsia="SimHei"/>
          <w:b/>
          <w:bCs/>
          <w:color w:val="0B1D33"/>
          <w:sz w:val="24"/>
          <w:szCs w:val="24"/>
        </w:rPr>
        <w:t xml:space="preserve">6.1 Team Composition</w:t>
      </w:r>
    </w:p>
    <w:tbl>
      <w:tblPr>
        <w:tblW w:type="pct" w:w="100%"/>
        <w:tblBorders>
          <w:top w:val="single" w:color="9AA6B2" w:sz="2"/>
          <w:left w:val="none"/>
          <w:bottom w:val="single" w:color="9AA6B2" w:sz="2"/>
          <w:right w:val="none"/>
          <w:insideH w:val="single" w:color="D0D0D0" w:sz="1"/>
          <w:insideV w:val="none"/>
        </w:tblBorders>
      </w:tblPr>
      <w:tblGrid>
        <w:gridCol w:w="100"/>
        <w:gridCol w:w="100"/>
        <w:gridCol w:w="100"/>
      </w:tblGrid>
      <w:tr>
        <w:trPr>
          <w:cantSplit/>
          <w:tblHeader/>
        </w:trPr>
        <w:tc>
          <w:tcPr>
            <w:tcW w:type="pct" w:w="22%"/>
            <w:shd w:fill="F1F5F9" w:val="clear"/>
            <w:tcMar>
              <w:top w:type="dxa" w:w="60"/>
              <w:left w:type="dxa" w:w="120"/>
              <w:bottom w:type="dxa" w:w="60"/>
              <w:right w:type="dxa" w:w="120"/>
            </w:tcMar>
          </w:tcPr>
          <w:p>
            <w:r>
              <w:rPr>
                <w:rFonts w:ascii="Calibri" w:eastAsia="SimHei"/>
                <w:b/>
                <w:bCs/>
                <w:color w:val="0B1D33"/>
                <w:sz w:val="21"/>
                <w:szCs w:val="21"/>
              </w:rPr>
              <w:t xml:space="preserve">Role</w:t>
            </w:r>
          </w:p>
        </w:tc>
        <w:tc>
          <w:tcPr>
            <w:tcW w:type="pct" w:w="12%"/>
            <w:shd w:fill="F1F5F9" w:val="clear"/>
            <w:tcMar>
              <w:top w:type="dxa" w:w="60"/>
              <w:left w:type="dxa" w:w="120"/>
              <w:bottom w:type="dxa" w:w="60"/>
              <w:right w:type="dxa" w:w="120"/>
            </w:tcMar>
          </w:tcPr>
          <w:p>
            <w:r>
              <w:rPr>
                <w:rFonts w:ascii="Calibri" w:eastAsia="SimHei"/>
                <w:b/>
                <w:bCs/>
                <w:color w:val="0B1D33"/>
                <w:sz w:val="21"/>
                <w:szCs w:val="21"/>
              </w:rPr>
              <w:t xml:space="preserve">Count</w:t>
            </w:r>
          </w:p>
        </w:tc>
        <w:tc>
          <w:tcPr>
            <w:tcW w:type="pct" w:w="66%"/>
            <w:shd w:fill="F1F5F9" w:val="clear"/>
            <w:tcMar>
              <w:top w:type="dxa" w:w="60"/>
              <w:left w:type="dxa" w:w="120"/>
              <w:bottom w:type="dxa" w:w="60"/>
              <w:right w:type="dxa" w:w="120"/>
            </w:tcMar>
          </w:tcPr>
          <w:p>
            <w:r>
              <w:rPr>
                <w:rFonts w:ascii="Calibri" w:eastAsia="SimHei"/>
                <w:b/>
                <w:bCs/>
                <w:color w:val="0B1D33"/>
                <w:sz w:val="21"/>
                <w:szCs w:val="21"/>
              </w:rPr>
              <w:t xml:space="preserve">Responsibilities</w:t>
            </w:r>
          </w:p>
        </w:tc>
      </w:tr>
      <w:tr>
        <w:trPr>
          <w:cantSplit/>
        </w:trPr>
        <w:tc>
          <w:tcPr>
            <w:tcW w:type="pct" w:w="22%"/>
            <w:tcMar>
              <w:top w:type="dxa" w:w="60"/>
              <w:left w:type="dxa" w:w="120"/>
              <w:bottom w:type="dxa" w:w="60"/>
              <w:right w:type="dxa" w:w="120"/>
            </w:tcMar>
          </w:tcPr>
          <w:p>
            <w:r>
              <w:rPr>
                <w:rFonts w:ascii="Times New Roman" w:eastAsia="SimSun"/>
                <w:color w:val="1C2A3D"/>
                <w:sz w:val="21"/>
                <w:szCs w:val="21"/>
              </w:rPr>
              <w:t xml:space="preserve">Backend Engineer</w:t>
            </w:r>
          </w:p>
        </w:tc>
        <w:tc>
          <w:tcPr>
            <w:tcW w:type="pct" w:w="12%"/>
            <w:tcMar>
              <w:top w:type="dxa" w:w="60"/>
              <w:left w:type="dxa" w:w="120"/>
              <w:bottom w:type="dxa" w:w="60"/>
              <w:right w:type="dxa" w:w="120"/>
            </w:tcMar>
          </w:tcPr>
          <w:p>
            <w:r>
              <w:rPr>
                <w:rFonts w:ascii="Times New Roman" w:eastAsia="SimSun"/>
                <w:color w:val="1C2A3D"/>
                <w:sz w:val="21"/>
                <w:szCs w:val="21"/>
              </w:rPr>
              <w:t xml:space="preserve">2</w:t>
            </w:r>
          </w:p>
        </w:tc>
        <w:tc>
          <w:tcPr>
            <w:tcW w:type="pct" w:w="66%"/>
            <w:tcMar>
              <w:top w:type="dxa" w:w="60"/>
              <w:left w:type="dxa" w:w="120"/>
              <w:bottom w:type="dxa" w:w="60"/>
              <w:right w:type="dxa" w:w="120"/>
            </w:tcMar>
          </w:tcPr>
          <w:p>
            <w:r>
              <w:rPr>
                <w:rFonts w:ascii="Times New Roman" w:eastAsia="SimSun"/>
                <w:color w:val="1C2A3D"/>
                <w:sz w:val="21"/>
                <w:szCs w:val="21"/>
              </w:rPr>
              <w:t xml:space="preserve">FastAPI, LangGraph agents, Redis, PostgreSQL</w:t>
            </w:r>
          </w:p>
        </w:tc>
      </w:tr>
      <w:tr>
        <w:trPr>
          <w:cantSplit/>
        </w:trPr>
        <w:tc>
          <w:tcPr>
            <w:tcW w:type="pct" w:w="22%"/>
            <w:tcMar>
              <w:top w:type="dxa" w:w="60"/>
              <w:left w:type="dxa" w:w="120"/>
              <w:bottom w:type="dxa" w:w="60"/>
              <w:right w:type="dxa" w:w="120"/>
            </w:tcMar>
          </w:tcPr>
          <w:p>
            <w:r>
              <w:rPr>
                <w:rFonts w:ascii="Times New Roman" w:eastAsia="SimSun"/>
                <w:color w:val="1C2A3D"/>
                <w:sz w:val="21"/>
                <w:szCs w:val="21"/>
              </w:rPr>
              <w:t xml:space="preserve">Frontend Engineer</w:t>
            </w:r>
          </w:p>
        </w:tc>
        <w:tc>
          <w:tcPr>
            <w:tcW w:type="pct" w:w="12%"/>
            <w:tcMar>
              <w:top w:type="dxa" w:w="60"/>
              <w:left w:type="dxa" w:w="120"/>
              <w:bottom w:type="dxa" w:w="60"/>
              <w:right w:type="dxa" w:w="120"/>
            </w:tcMar>
          </w:tcPr>
          <w:p>
            <w:r>
              <w:rPr>
                <w:rFonts w:ascii="Times New Roman" w:eastAsia="SimSun"/>
                <w:color w:val="1C2A3D"/>
                <w:sz w:val="21"/>
                <w:szCs w:val="21"/>
              </w:rPr>
              <w:t xml:space="preserve">1</w:t>
            </w:r>
          </w:p>
        </w:tc>
        <w:tc>
          <w:tcPr>
            <w:tcW w:type="pct" w:w="66%"/>
            <w:tcMar>
              <w:top w:type="dxa" w:w="60"/>
              <w:left w:type="dxa" w:w="120"/>
              <w:bottom w:type="dxa" w:w="60"/>
              <w:right w:type="dxa" w:w="120"/>
            </w:tcMar>
          </w:tcPr>
          <w:p>
            <w:r>
              <w:rPr>
                <w:rFonts w:ascii="Times New Roman" w:eastAsia="SimSun"/>
                <w:color w:val="1C2A3D"/>
                <w:sz w:val="21"/>
                <w:szCs w:val="21"/>
              </w:rPr>
              <w:t xml:space="preserve">Next.js dashboard, Recharts, WebSocket client</w:t>
            </w:r>
          </w:p>
        </w:tc>
      </w:tr>
      <w:tr>
        <w:trPr>
          <w:cantSplit/>
        </w:trPr>
        <w:tc>
          <w:tcPr>
            <w:tcW w:type="pct" w:w="22%"/>
            <w:tcMar>
              <w:top w:type="dxa" w:w="60"/>
              <w:left w:type="dxa" w:w="120"/>
              <w:bottom w:type="dxa" w:w="60"/>
              <w:right w:type="dxa" w:w="120"/>
            </w:tcMar>
          </w:tcPr>
          <w:p>
            <w:r>
              <w:rPr>
                <w:rFonts w:ascii="Times New Roman" w:eastAsia="SimSun"/>
                <w:color w:val="1C2A3D"/>
                <w:sz w:val="21"/>
                <w:szCs w:val="21"/>
              </w:rPr>
              <w:t xml:space="preserve">AI/ML Engineer</w:t>
            </w:r>
          </w:p>
        </w:tc>
        <w:tc>
          <w:tcPr>
            <w:tcW w:type="pct" w:w="12%"/>
            <w:tcMar>
              <w:top w:type="dxa" w:w="60"/>
              <w:left w:type="dxa" w:w="120"/>
              <w:bottom w:type="dxa" w:w="60"/>
              <w:right w:type="dxa" w:w="120"/>
            </w:tcMar>
          </w:tcPr>
          <w:p>
            <w:r>
              <w:rPr>
                <w:rFonts w:ascii="Times New Roman" w:eastAsia="SimSun"/>
                <w:color w:val="1C2A3D"/>
                <w:sz w:val="21"/>
                <w:szCs w:val="21"/>
              </w:rPr>
              <w:t xml:space="preserve">1</w:t>
            </w:r>
          </w:p>
        </w:tc>
        <w:tc>
          <w:tcPr>
            <w:tcW w:type="pct" w:w="66%"/>
            <w:tcMar>
              <w:top w:type="dxa" w:w="60"/>
              <w:left w:type="dxa" w:w="120"/>
              <w:bottom w:type="dxa" w:w="60"/>
              <w:right w:type="dxa" w:w="120"/>
            </w:tcMar>
          </w:tcPr>
          <w:p>
            <w:r>
              <w:rPr>
                <w:rFonts w:ascii="Times New Roman" w:eastAsia="SimSun"/>
                <w:color w:val="1C2A3D"/>
                <w:sz w:val="21"/>
                <w:szCs w:val="21"/>
              </w:rPr>
              <w:t xml:space="preserve">LLM prompts, ChromaDB, sentiment/behavior models</w:t>
            </w:r>
          </w:p>
        </w:tc>
      </w:tr>
      <w:tr>
        <w:trPr>
          <w:cantSplit/>
        </w:trPr>
        <w:tc>
          <w:tcPr>
            <w:tcW w:type="pct" w:w="22%"/>
            <w:tcMar>
              <w:top w:type="dxa" w:w="60"/>
              <w:left w:type="dxa" w:w="120"/>
              <w:bottom w:type="dxa" w:w="60"/>
              <w:right w:type="dxa" w:w="120"/>
            </w:tcMar>
          </w:tcPr>
          <w:p>
            <w:r>
              <w:rPr>
                <w:rFonts w:ascii="Times New Roman" w:eastAsia="SimSun"/>
                <w:color w:val="1C2A3D"/>
                <w:sz w:val="21"/>
                <w:szCs w:val="21"/>
              </w:rPr>
              <w:t xml:space="preserve">Product/Design Lead</w:t>
            </w:r>
          </w:p>
        </w:tc>
        <w:tc>
          <w:tcPr>
            <w:tcW w:type="pct" w:w="12%"/>
            <w:tcMar>
              <w:top w:type="dxa" w:w="60"/>
              <w:left w:type="dxa" w:w="120"/>
              <w:bottom w:type="dxa" w:w="60"/>
              <w:right w:type="dxa" w:w="120"/>
            </w:tcMar>
          </w:tcPr>
          <w:p>
            <w:r>
              <w:rPr>
                <w:rFonts w:ascii="Times New Roman" w:eastAsia="SimSun"/>
                <w:color w:val="1C2A3D"/>
                <w:sz w:val="21"/>
                <w:szCs w:val="21"/>
              </w:rPr>
              <w:t xml:space="preserve">1</w:t>
            </w:r>
          </w:p>
        </w:tc>
        <w:tc>
          <w:tcPr>
            <w:tcW w:type="pct" w:w="66%"/>
            <w:tcMar>
              <w:top w:type="dxa" w:w="60"/>
              <w:left w:type="dxa" w:w="120"/>
              <w:bottom w:type="dxa" w:w="60"/>
              <w:right w:type="dxa" w:w="120"/>
            </w:tcMar>
          </w:tcPr>
          <w:p>
            <w:r>
              <w:rPr>
                <w:rFonts w:ascii="Times New Roman" w:eastAsia="SimSun"/>
                <w:color w:val="1C2A3D"/>
                <w:sz w:val="21"/>
                <w:szCs w:val="21"/>
              </w:rPr>
              <w:t xml:space="preserve">UX flows, demo script, judge presentation</w:t>
            </w:r>
          </w:p>
        </w:tc>
      </w:tr>
    </w:tbl>
    <w:p>
      <w:pPr>
        <w:spacing w:after="200" w:before="60"/>
        <w:jc w:val="center"/>
      </w:pPr>
      <w:r>
        <w:rPr>
          <w:rFonts w:ascii="Times New Roman" w:eastAsia="SimSun"/>
          <w:i/>
          <w:iCs/>
          <w:color w:val="5B6B7D"/>
          <w:sz w:val="21"/>
          <w:szCs w:val="21"/>
        </w:rPr>
        <w:t xml:space="preserve">Table 6: Team Composition</w:t>
      </w:r>
    </w:p>
    <w:p>
      <w:pPr>
        <w:pStyle w:val="[object Object]"/>
        <w:spacing w:after="120" w:before="240" w:line="312"/>
      </w:pPr>
      <w:r>
        <w:rPr>
          <w:rFonts w:ascii="Calibri" w:eastAsia="SimHei"/>
          <w:b/>
          <w:bCs/>
          <w:color w:val="0B1D33"/>
          <w:sz w:val="24"/>
          <w:szCs w:val="24"/>
        </w:rPr>
        <w:t xml:space="preserve">6.2 Infrastructure Costs</w:t>
      </w:r>
    </w:p>
    <w:tbl>
      <w:tblPr>
        <w:tblW w:type="pct" w:w="100%"/>
        <w:tblBorders>
          <w:top w:val="single" w:color="9AA6B2" w:sz="2"/>
          <w:left w:val="none"/>
          <w:bottom w:val="single" w:color="9AA6B2" w:sz="2"/>
          <w:right w:val="none"/>
          <w:insideH w:val="single" w:color="D0D0D0" w:sz="1"/>
          <w:insideV w:val="none"/>
        </w:tblBorders>
      </w:tblPr>
      <w:tblGrid>
        <w:gridCol w:w="100"/>
        <w:gridCol w:w="100"/>
        <w:gridCol w:w="100"/>
        <w:gridCol w:w="100"/>
      </w:tblGrid>
      <w:tr>
        <w:trPr>
          <w:cantSplit/>
          <w:tblHeader/>
        </w:trPr>
        <w:tc>
          <w:tcPr>
            <w:tcW w:type="pct" w:w="22%"/>
            <w:shd w:fill="F1F5F9" w:val="clear"/>
            <w:tcMar>
              <w:top w:type="dxa" w:w="60"/>
              <w:left w:type="dxa" w:w="120"/>
              <w:bottom w:type="dxa" w:w="60"/>
              <w:right w:type="dxa" w:w="120"/>
            </w:tcMar>
          </w:tcPr>
          <w:p>
            <w:r>
              <w:rPr>
                <w:rFonts w:ascii="Calibri" w:eastAsia="SimHei"/>
                <w:b/>
                <w:bCs/>
                <w:color w:val="0B1D33"/>
                <w:sz w:val="21"/>
                <w:szCs w:val="21"/>
              </w:rPr>
              <w:t xml:space="preserve">Resource</w:t>
            </w:r>
          </w:p>
        </w:tc>
        <w:tc>
          <w:tcPr>
            <w:tcW w:type="pct" w:w="20%"/>
            <w:shd w:fill="F1F5F9" w:val="clear"/>
            <w:tcMar>
              <w:top w:type="dxa" w:w="60"/>
              <w:left w:type="dxa" w:w="120"/>
              <w:bottom w:type="dxa" w:w="60"/>
              <w:right w:type="dxa" w:w="120"/>
            </w:tcMar>
          </w:tcPr>
          <w:p>
            <w:r>
              <w:rPr>
                <w:rFonts w:ascii="Calibri" w:eastAsia="SimHei"/>
                <w:b/>
                <w:bCs/>
                <w:color w:val="0B1D33"/>
                <w:sz w:val="21"/>
                <w:szCs w:val="21"/>
              </w:rPr>
              <w:t xml:space="preserve">Provider</w:t>
            </w:r>
          </w:p>
        </w:tc>
        <w:tc>
          <w:tcPr>
            <w:tcW w:type="pct" w:w="28%"/>
            <w:shd w:fill="F1F5F9" w:val="clear"/>
            <w:tcMar>
              <w:top w:type="dxa" w:w="60"/>
              <w:left w:type="dxa" w:w="120"/>
              <w:bottom w:type="dxa" w:w="60"/>
              <w:right w:type="dxa" w:w="120"/>
            </w:tcMar>
          </w:tcPr>
          <w:p>
            <w:r>
              <w:rPr>
                <w:rFonts w:ascii="Calibri" w:eastAsia="SimHei"/>
                <w:b/>
                <w:bCs/>
                <w:color w:val="0B1D33"/>
                <w:sz w:val="21"/>
                <w:szCs w:val="21"/>
              </w:rPr>
              <w:t xml:space="preserve">Spec</w:t>
            </w:r>
          </w:p>
        </w:tc>
        <w:tc>
          <w:tcPr>
            <w:tcW w:type="pct" w:w="30%"/>
            <w:shd w:fill="F1F5F9" w:val="clear"/>
            <w:tcMar>
              <w:top w:type="dxa" w:w="60"/>
              <w:left w:type="dxa" w:w="120"/>
              <w:bottom w:type="dxa" w:w="60"/>
              <w:right w:type="dxa" w:w="120"/>
            </w:tcMar>
          </w:tcPr>
          <w:p>
            <w:r>
              <w:rPr>
                <w:rFonts w:ascii="Calibri" w:eastAsia="SimHei"/>
                <w:b/>
                <w:bCs/>
                <w:color w:val="0B1D33"/>
                <w:sz w:val="21"/>
                <w:szCs w:val="21"/>
              </w:rPr>
              <w:t xml:space="preserve">Monthly Cost (USD)</w:t>
            </w:r>
          </w:p>
        </w:tc>
      </w:tr>
      <w:tr>
        <w:trPr>
          <w:cantSplit/>
        </w:trPr>
        <w:tc>
          <w:tcPr>
            <w:tcW w:type="pct" w:w="22%"/>
            <w:tcMar>
              <w:top w:type="dxa" w:w="60"/>
              <w:left w:type="dxa" w:w="120"/>
              <w:bottom w:type="dxa" w:w="60"/>
              <w:right w:type="dxa" w:w="120"/>
            </w:tcMar>
          </w:tcPr>
          <w:p>
            <w:r>
              <w:rPr>
                <w:rFonts w:ascii="Times New Roman" w:eastAsia="SimSun"/>
                <w:color w:val="1C2A3D"/>
                <w:sz w:val="21"/>
                <w:szCs w:val="21"/>
              </w:rPr>
              <w:t xml:space="preserve">LLM API (Claude/Gemini)</w:t>
            </w:r>
          </w:p>
        </w:tc>
        <w:tc>
          <w:tcPr>
            <w:tcW w:type="pct" w:w="20%"/>
            <w:tcMar>
              <w:top w:type="dxa" w:w="60"/>
              <w:left w:type="dxa" w:w="120"/>
              <w:bottom w:type="dxa" w:w="60"/>
              <w:right w:type="dxa" w:w="120"/>
            </w:tcMar>
          </w:tcPr>
          <w:p>
            <w:r>
              <w:rPr>
                <w:rFonts w:ascii="Times New Roman" w:eastAsia="SimSun"/>
                <w:color w:val="1C2A3D"/>
                <w:sz w:val="21"/>
                <w:szCs w:val="21"/>
              </w:rPr>
              <w:t xml:space="preserve">Anthropic/Google</w:t>
            </w:r>
          </w:p>
        </w:tc>
        <w:tc>
          <w:tcPr>
            <w:tcW w:type="pct" w:w="28%"/>
            <w:tcMar>
              <w:top w:type="dxa" w:w="60"/>
              <w:left w:type="dxa" w:w="120"/>
              <w:bottom w:type="dxa" w:w="60"/>
              <w:right w:type="dxa" w:w="120"/>
            </w:tcMar>
          </w:tcPr>
          <w:p>
            <w:r>
              <w:rPr>
                <w:rFonts w:ascii="Times New Roman" w:eastAsia="SimSun"/>
                <w:color w:val="1C2A3D"/>
                <w:sz w:val="21"/>
                <w:szCs w:val="21"/>
              </w:rPr>
              <w:t xml:space="preserve">Pro tier, ~50K requests/month</w:t>
            </w:r>
          </w:p>
        </w:tc>
        <w:tc>
          <w:tcPr>
            <w:tcW w:type="pct" w:w="30%"/>
            <w:tcMar>
              <w:top w:type="dxa" w:w="60"/>
              <w:left w:type="dxa" w:w="120"/>
              <w:bottom w:type="dxa" w:w="60"/>
              <w:right w:type="dxa" w:w="120"/>
            </w:tcMar>
          </w:tcPr>
          <w:p>
            <w:r>
              <w:rPr>
                <w:rFonts w:ascii="Times New Roman" w:eastAsia="SimSun"/>
                <w:color w:val="1C2A3D"/>
                <w:sz w:val="21"/>
                <w:szCs w:val="21"/>
              </w:rPr>
              <w:t xml:space="preserve">$150–$300</w:t>
            </w:r>
          </w:p>
        </w:tc>
      </w:tr>
      <w:tr>
        <w:trPr>
          <w:cantSplit/>
        </w:trPr>
        <w:tc>
          <w:tcPr>
            <w:tcW w:type="pct" w:w="22%"/>
            <w:tcMar>
              <w:top w:type="dxa" w:w="60"/>
              <w:left w:type="dxa" w:w="120"/>
              <w:bottom w:type="dxa" w:w="60"/>
              <w:right w:type="dxa" w:w="120"/>
            </w:tcMar>
          </w:tcPr>
          <w:p>
            <w:r>
              <w:rPr>
                <w:rFonts w:ascii="Times New Roman" w:eastAsia="SimSun"/>
                <w:color w:val="1C2A3D"/>
                <w:sz w:val="21"/>
                <w:szCs w:val="21"/>
              </w:rPr>
              <w:t xml:space="preserve">GPU Instance (ML)</w:t>
            </w:r>
          </w:p>
        </w:tc>
        <w:tc>
          <w:tcPr>
            <w:tcW w:type="pct" w:w="20%"/>
            <w:tcMar>
              <w:top w:type="dxa" w:w="60"/>
              <w:left w:type="dxa" w:w="120"/>
              <w:bottom w:type="dxa" w:w="60"/>
              <w:right w:type="dxa" w:w="120"/>
            </w:tcMar>
          </w:tcPr>
          <w:p>
            <w:r>
              <w:rPr>
                <w:rFonts w:ascii="Times New Roman" w:eastAsia="SimSun"/>
                <w:color w:val="1C2A3D"/>
                <w:sz w:val="21"/>
                <w:szCs w:val="21"/>
              </w:rPr>
              <w:t xml:space="preserve">RunPod / Vast.ai</w:t>
            </w:r>
          </w:p>
        </w:tc>
        <w:tc>
          <w:tcPr>
            <w:tcW w:type="pct" w:w="28%"/>
            <w:tcMar>
              <w:top w:type="dxa" w:w="60"/>
              <w:left w:type="dxa" w:w="120"/>
              <w:bottom w:type="dxa" w:w="60"/>
              <w:right w:type="dxa" w:w="120"/>
            </w:tcMar>
          </w:tcPr>
          <w:p>
            <w:r>
              <w:rPr>
                <w:rFonts w:ascii="Times New Roman" w:eastAsia="SimSun"/>
                <w:color w:val="1C2A3D"/>
                <w:sz w:val="21"/>
                <w:szCs w:val="21"/>
              </w:rPr>
              <w:t xml:space="preserve">1x A100, on-demand</w:t>
            </w:r>
          </w:p>
        </w:tc>
        <w:tc>
          <w:tcPr>
            <w:tcW w:type="pct" w:w="30%"/>
            <w:tcMar>
              <w:top w:type="dxa" w:w="60"/>
              <w:left w:type="dxa" w:w="120"/>
              <w:bottom w:type="dxa" w:w="60"/>
              <w:right w:type="dxa" w:w="120"/>
            </w:tcMar>
          </w:tcPr>
          <w:p>
            <w:r>
              <w:rPr>
                <w:rFonts w:ascii="Times New Roman" w:eastAsia="SimSun"/>
                <w:color w:val="1C2A3D"/>
                <w:sz w:val="21"/>
                <w:szCs w:val="21"/>
              </w:rPr>
              <w:t xml:space="preserve">$100–$200</w:t>
            </w:r>
          </w:p>
        </w:tc>
      </w:tr>
      <w:tr>
        <w:trPr>
          <w:cantSplit/>
        </w:trPr>
        <w:tc>
          <w:tcPr>
            <w:tcW w:type="pct" w:w="22%"/>
            <w:tcMar>
              <w:top w:type="dxa" w:w="60"/>
              <w:left w:type="dxa" w:w="120"/>
              <w:bottom w:type="dxa" w:w="60"/>
              <w:right w:type="dxa" w:w="120"/>
            </w:tcMar>
          </w:tcPr>
          <w:p>
            <w:r>
              <w:rPr>
                <w:rFonts w:ascii="Times New Roman" w:eastAsia="SimSun"/>
                <w:color w:val="1C2A3D"/>
                <w:sz w:val="21"/>
                <w:szCs w:val="21"/>
              </w:rPr>
              <w:t xml:space="preserve">Cloud Hosting</w:t>
            </w:r>
          </w:p>
        </w:tc>
        <w:tc>
          <w:tcPr>
            <w:tcW w:type="pct" w:w="20%"/>
            <w:tcMar>
              <w:top w:type="dxa" w:w="60"/>
              <w:left w:type="dxa" w:w="120"/>
              <w:bottom w:type="dxa" w:w="60"/>
              <w:right w:type="dxa" w:w="120"/>
            </w:tcMar>
          </w:tcPr>
          <w:p>
            <w:r>
              <w:rPr>
                <w:rFonts w:ascii="Times New Roman" w:eastAsia="SimSun"/>
                <w:color w:val="1C2A3D"/>
                <w:sz w:val="21"/>
                <w:szCs w:val="21"/>
              </w:rPr>
              <w:t xml:space="preserve">Railway / Render</w:t>
            </w:r>
          </w:p>
        </w:tc>
        <w:tc>
          <w:tcPr>
            <w:tcW w:type="pct" w:w="28%"/>
            <w:tcMar>
              <w:top w:type="dxa" w:w="60"/>
              <w:left w:type="dxa" w:w="120"/>
              <w:bottom w:type="dxa" w:w="60"/>
              <w:right w:type="dxa" w:w="120"/>
            </w:tcMar>
          </w:tcPr>
          <w:p>
            <w:r>
              <w:rPr>
                <w:rFonts w:ascii="Times New Roman" w:eastAsia="SimSun"/>
                <w:color w:val="1C2A3D"/>
                <w:sz w:val="21"/>
                <w:szCs w:val="21"/>
              </w:rPr>
              <w:t xml:space="preserve">2 vCPU, 8GB RAM</w:t>
            </w:r>
          </w:p>
        </w:tc>
        <w:tc>
          <w:tcPr>
            <w:tcW w:type="pct" w:w="30%"/>
            <w:tcMar>
              <w:top w:type="dxa" w:w="60"/>
              <w:left w:type="dxa" w:w="120"/>
              <w:bottom w:type="dxa" w:w="60"/>
              <w:right w:type="dxa" w:w="120"/>
            </w:tcMar>
          </w:tcPr>
          <w:p>
            <w:r>
              <w:rPr>
                <w:rFonts w:ascii="Times New Roman" w:eastAsia="SimSun"/>
                <w:color w:val="1C2A3D"/>
                <w:sz w:val="21"/>
                <w:szCs w:val="21"/>
              </w:rPr>
              <w:t xml:space="preserve">$20–$50</w:t>
            </w:r>
          </w:p>
        </w:tc>
      </w:tr>
      <w:tr>
        <w:trPr>
          <w:cantSplit/>
        </w:trPr>
        <w:tc>
          <w:tcPr>
            <w:tcW w:type="pct" w:w="22%"/>
            <w:tcMar>
              <w:top w:type="dxa" w:w="60"/>
              <w:left w:type="dxa" w:w="120"/>
              <w:bottom w:type="dxa" w:w="60"/>
              <w:right w:type="dxa" w:w="120"/>
            </w:tcMar>
          </w:tcPr>
          <w:p>
            <w:r>
              <w:rPr>
                <w:rFonts w:ascii="Times New Roman" w:eastAsia="SimSun"/>
                <w:color w:val="1C2A3D"/>
                <w:sz w:val="21"/>
                <w:szCs w:val="21"/>
              </w:rPr>
              <w:t xml:space="preserve">Vector DB</w:t>
            </w:r>
          </w:p>
        </w:tc>
        <w:tc>
          <w:tcPr>
            <w:tcW w:type="pct" w:w="20%"/>
            <w:tcMar>
              <w:top w:type="dxa" w:w="60"/>
              <w:left w:type="dxa" w:w="120"/>
              <w:bottom w:type="dxa" w:w="60"/>
              <w:right w:type="dxa" w:w="120"/>
            </w:tcMar>
          </w:tcPr>
          <w:p>
            <w:r>
              <w:rPr>
                <w:rFonts w:ascii="Times New Roman" w:eastAsia="SimSun"/>
                <w:color w:val="1C2A3D"/>
                <w:sz w:val="21"/>
                <w:szCs w:val="21"/>
              </w:rPr>
              <w:t xml:space="preserve">ChromaDB Cloud</w:t>
            </w:r>
          </w:p>
        </w:tc>
        <w:tc>
          <w:tcPr>
            <w:tcW w:type="pct" w:w="28%"/>
            <w:tcMar>
              <w:top w:type="dxa" w:w="60"/>
              <w:left w:type="dxa" w:w="120"/>
              <w:bottom w:type="dxa" w:w="60"/>
              <w:right w:type="dxa" w:w="120"/>
            </w:tcMar>
          </w:tcPr>
          <w:p>
            <w:r>
              <w:rPr>
                <w:rFonts w:ascii="Times New Roman" w:eastAsia="SimSun"/>
                <w:color w:val="1C2A3D"/>
                <w:sz w:val="21"/>
                <w:szCs w:val="21"/>
              </w:rPr>
              <w:t xml:space="preserve">Starter tier</w:t>
            </w:r>
          </w:p>
        </w:tc>
        <w:tc>
          <w:tcPr>
            <w:tcW w:type="pct" w:w="30%"/>
            <w:tcMar>
              <w:top w:type="dxa" w:w="60"/>
              <w:left w:type="dxa" w:w="120"/>
              <w:bottom w:type="dxa" w:w="60"/>
              <w:right w:type="dxa" w:w="120"/>
            </w:tcMar>
          </w:tcPr>
          <w:p>
            <w:r>
              <w:rPr>
                <w:rFonts w:ascii="Times New Roman" w:eastAsia="SimSun"/>
                <w:color w:val="1C2A3D"/>
                <w:sz w:val="21"/>
                <w:szCs w:val="21"/>
              </w:rPr>
              <w:t xml:space="preserve">$0–$25</w:t>
            </w:r>
          </w:p>
        </w:tc>
      </w:tr>
      <w:tr>
        <w:trPr>
          <w:cantSplit/>
        </w:trPr>
        <w:tc>
          <w:tcPr>
            <w:tcW w:type="pct" w:w="22%"/>
            <w:tcMar>
              <w:top w:type="dxa" w:w="60"/>
              <w:left w:type="dxa" w:w="120"/>
              <w:bottom w:type="dxa" w:w="60"/>
              <w:right w:type="dxa" w:w="120"/>
            </w:tcMar>
          </w:tcPr>
          <w:p>
            <w:r>
              <w:rPr>
                <w:rFonts w:ascii="Times New Roman" w:eastAsia="SimSun"/>
                <w:color w:val="1C2A3D"/>
                <w:sz w:val="21"/>
                <w:szCs w:val="21"/>
              </w:rPr>
              <w:t xml:space="preserve">Domain + SSL</w:t>
            </w:r>
          </w:p>
        </w:tc>
        <w:tc>
          <w:tcPr>
            <w:tcW w:type="pct" w:w="20%"/>
            <w:tcMar>
              <w:top w:type="dxa" w:w="60"/>
              <w:left w:type="dxa" w:w="120"/>
              <w:bottom w:type="dxa" w:w="60"/>
              <w:right w:type="dxa" w:w="120"/>
            </w:tcMar>
          </w:tcPr>
          <w:p>
            <w:r>
              <w:rPr>
                <w:rFonts w:ascii="Times New Roman" w:eastAsia="SimSun"/>
                <w:color w:val="1C2A3D"/>
                <w:sz w:val="21"/>
                <w:szCs w:val="21"/>
              </w:rPr>
              <w:t xml:space="preserve">Cloudflare</w:t>
            </w:r>
          </w:p>
        </w:tc>
        <w:tc>
          <w:tcPr>
            <w:tcW w:type="pct" w:w="28%"/>
            <w:tcMar>
              <w:top w:type="dxa" w:w="60"/>
              <w:left w:type="dxa" w:w="120"/>
              <w:bottom w:type="dxa" w:w="60"/>
              <w:right w:type="dxa" w:w="120"/>
            </w:tcMar>
          </w:tcPr>
          <w:p>
            <w:r>
              <w:rPr>
                <w:rFonts w:ascii="Times New Roman" w:eastAsia="SimSun"/>
                <w:color w:val="1C2A3D"/>
                <w:sz w:val="21"/>
                <w:szCs w:val="21"/>
              </w:rPr>
              <w:t xml:space="preserve">Custom domain</w:t>
            </w:r>
          </w:p>
        </w:tc>
        <w:tc>
          <w:tcPr>
            <w:tcW w:type="pct" w:w="30%"/>
            <w:tcMar>
              <w:top w:type="dxa" w:w="60"/>
              <w:left w:type="dxa" w:w="120"/>
              <w:bottom w:type="dxa" w:w="60"/>
              <w:right w:type="dxa" w:w="120"/>
            </w:tcMar>
          </w:tcPr>
          <w:p>
            <w:r>
              <w:rPr>
                <w:rFonts w:ascii="Times New Roman" w:eastAsia="SimSun"/>
                <w:color w:val="1C2A3D"/>
                <w:sz w:val="21"/>
                <w:szCs w:val="21"/>
              </w:rPr>
              <w:t xml:space="preserve">$15</w:t>
            </w:r>
          </w:p>
        </w:tc>
      </w:tr>
      <w:tr>
        <w:trPr>
          <w:cantSplit/>
        </w:trPr>
        <w:tc>
          <w:tcPr>
            <w:tcW w:type="pct" w:w="22%"/>
            <w:tcMar>
              <w:top w:type="dxa" w:w="60"/>
              <w:left w:type="dxa" w:w="120"/>
              <w:bottom w:type="dxa" w:w="60"/>
              <w:right w:type="dxa" w:w="120"/>
            </w:tcMar>
          </w:tcPr>
          <w:p>
            <w:r>
              <w:rPr>
                <w:rFonts w:ascii="Times New Roman" w:eastAsia="SimSun"/>
                <w:color w:val="1C2A3D"/>
                <w:sz w:val="21"/>
                <w:szCs w:val="21"/>
              </w:rPr>
              <w:t xml:space="preserve">Total</w:t>
            </w:r>
          </w:p>
        </w:tc>
        <w:tc>
          <w:tcPr>
            <w:tcW w:type="pct" w:w="20%"/>
            <w:tcMar>
              <w:top w:type="dxa" w:w="60"/>
              <w:left w:type="dxa" w:w="120"/>
              <w:bottom w:type="dxa" w:w="60"/>
              <w:right w:type="dxa" w:w="120"/>
            </w:tcMar>
          </w:tcPr>
          <w:p>
            <w:r>
              <w:rPr>
                <w:rFonts w:ascii="Times New Roman" w:eastAsia="SimSun"/>
                <w:color w:val="1C2A3D"/>
                <w:sz w:val="21"/>
                <w:szCs w:val="21"/>
              </w:rPr>
              <w:t xml:space="preserve"/>
            </w:r>
          </w:p>
        </w:tc>
        <w:tc>
          <w:tcPr>
            <w:tcW w:type="pct" w:w="28%"/>
            <w:tcMar>
              <w:top w:type="dxa" w:w="60"/>
              <w:left w:type="dxa" w:w="120"/>
              <w:bottom w:type="dxa" w:w="60"/>
              <w:right w:type="dxa" w:w="120"/>
            </w:tcMar>
          </w:tcPr>
          <w:p>
            <w:r>
              <w:rPr>
                <w:rFonts w:ascii="Times New Roman" w:eastAsia="SimSun"/>
                <w:color w:val="1C2A3D"/>
                <w:sz w:val="21"/>
                <w:szCs w:val="21"/>
              </w:rPr>
              <w:t xml:space="preserve"/>
            </w:r>
          </w:p>
        </w:tc>
        <w:tc>
          <w:tcPr>
            <w:tcW w:type="pct" w:w="30%"/>
            <w:tcMar>
              <w:top w:type="dxa" w:w="60"/>
              <w:left w:type="dxa" w:w="120"/>
              <w:bottom w:type="dxa" w:w="60"/>
              <w:right w:type="dxa" w:w="120"/>
            </w:tcMar>
          </w:tcPr>
          <w:p>
            <w:r>
              <w:rPr>
                <w:rFonts w:ascii="Times New Roman" w:eastAsia="SimSun"/>
                <w:color w:val="1C2A3D"/>
                <w:sz w:val="21"/>
                <w:szCs w:val="21"/>
              </w:rPr>
              <w:t xml:space="preserve">$285–$590/month</w:t>
            </w:r>
          </w:p>
        </w:tc>
      </w:tr>
    </w:tbl>
    <w:p>
      <w:pPr>
        <w:spacing w:after="200" w:before="60"/>
        <w:jc w:val="center"/>
      </w:pPr>
      <w:r>
        <w:rPr>
          <w:rFonts w:ascii="Times New Roman" w:eastAsia="SimSun"/>
          <w:i/>
          <w:iCs/>
          <w:color w:val="5B6B7D"/>
          <w:sz w:val="21"/>
          <w:szCs w:val="21"/>
        </w:rPr>
        <w:t xml:space="preserve">Table 7: Infrastructure Cost Estimates</w:t>
      </w:r>
    </w:p>
    <w:p>
      <w:pPr>
        <w:pStyle w:val="[object Object]"/>
        <w:spacing w:after="120" w:before="240" w:line="312"/>
      </w:pPr>
      <w:r>
        <w:rPr>
          <w:rFonts w:ascii="Calibri" w:eastAsia="SimHei"/>
          <w:b/>
          <w:bCs/>
          <w:color w:val="0B1D33"/>
          <w:sz w:val="24"/>
          <w:szCs w:val="24"/>
        </w:rPr>
        <w:t xml:space="preserve">6.3 Open-Source Dependencies</w:t>
      </w:r>
    </w:p>
    <w:p>
      <w:pPr>
        <w:spacing w:after="80" w:line="312"/>
        <w:ind w:firstLine="480"/>
        <w:jc w:val="both"/>
      </w:pPr>
      <w:r>
        <w:rPr>
          <w:rFonts w:ascii="Times New Roman" w:eastAsia="SimSun"/>
          <w:color w:val="1C2A3D"/>
          <w:sz w:val="24"/>
          <w:szCs w:val="24"/>
        </w:rPr>
        <w:t xml:space="preserve">MindGuard leverages several open-source projects as building blocks rather than templates. The Daily Journal Analyzer (soumyajiitdas/My-GenAICapstoneProject) provides reference architecture for Gemini-based emotion extraction from journal entries. MindHaven (AminaAsif9/MindHaven) demonstrates the Streamlit-based mood tracking interface with AI chat integration. MindLink (Mallika-coder/mindlink) implements on-device TF.js sentiment analysis with student-specific features like avatar check-ins and gamified streaks. The Awesome Mental Health repository (dreamingechoes/awesome-mental-health) provides a comprehensive catalog of existing tools and resources. Each of these projects informs specific components of MindGuard without being adopted wholesale, ensuring that the final product is architecturally distinct and solves problems that none of these individual projects address.</w:t>
      </w:r>
    </w:p>
    <w:p>
      <w:pPr>
        <w:pStyle w:val="Heading1"/>
        <w:spacing w:after="120" w:before="360" w:line="312"/>
      </w:pPr>
      <w:bookmarkStart w:id="100006" w:name="_Toc100006"/>
      <w:r>
        <w:rPr>
          <w:rFonts w:ascii="Calibri" w:eastAsia="SimHei"/>
          <w:b/>
          <w:bCs/>
          <w:color w:val="0B1D33"/>
          <w:sz w:val="32"/>
          <w:szCs w:val="32"/>
        </w:rPr>
        <w:t xml:space="preserve">7. Risk Analysis &amp; Mitigation</w:t>
      </w:r>
      <w:bookmarkEnd w:id="100006"/>
    </w:p>
    <w:p>
      <w:pPr>
        <w:spacing w:after="60" w:before="200"/>
        <w:jc w:val="center"/>
      </w:pPr>
      <w:r>
        <w:drawing>
          <wp:inline distT="0" distB="0" distL="0" distR="0">
            <wp:extent cx="4381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714625"/>
                    </a:xfrm>
                    <a:prstGeom prst="rect">
                      <a:avLst/>
                    </a:prstGeom>
                  </pic:spPr>
                </pic:pic>
              </a:graphicData>
            </a:graphic>
          </wp:inline>
        </w:drawing>
      </w:r>
    </w:p>
    <w:p>
      <w:pPr>
        <w:spacing w:after="200" w:before="60"/>
        <w:jc w:val="center"/>
      </w:pPr>
      <w:r>
        <w:rPr>
          <w:rFonts w:ascii="Times New Roman" w:eastAsia="SimSun"/>
          <w:i/>
          <w:iCs/>
          <w:color w:val="5B6B7D"/>
          <w:sz w:val="21"/>
          <w:szCs w:val="21"/>
        </w:rPr>
        <w:t xml:space="preserve">Figure 3: Risk Assessment Matrix</w:t>
      </w:r>
    </w:p>
    <w:p>
      <w:pPr>
        <w:pStyle w:val="[object Object]"/>
        <w:spacing w:after="120" w:before="240" w:line="312"/>
      </w:pPr>
      <w:r>
        <w:rPr>
          <w:rFonts w:ascii="Calibri" w:eastAsia="SimHei"/>
          <w:b/>
          <w:bCs/>
          <w:color w:val="0B1D33"/>
          <w:sz w:val="24"/>
          <w:szCs w:val="24"/>
        </w:rPr>
        <w:t xml:space="preserve">7.1 Data Privacy &amp; Security</w:t>
      </w:r>
    </w:p>
    <w:p>
      <w:pPr>
        <w:spacing w:after="80" w:line="312"/>
        <w:ind w:firstLine="480"/>
        <w:jc w:val="both"/>
      </w:pPr>
      <w:r>
        <w:rPr>
          <w:rFonts w:ascii="Times New Roman" w:eastAsia="SimSun"/>
          <w:color w:val="1C2A3D"/>
          <w:sz w:val="24"/>
          <w:szCs w:val="24"/>
        </w:rPr>
        <w:t xml:space="preserve">Mental health data is among the most sensitive categories of personal information, and any breach would be catastrophic for user trust and legal compliance. The primary risk is unauthorized access to stored journal entries, sentiment profiles, or physiological data. Mitigation strategies include encrypting all data at rest (AES-256) and in transit (TLS 1.3), implementing role-based access control with the principle of least privilege, storing personally identifiable information (PII) separately from wellness data using pseudonymization, and conducting regular security audits. For the hackathon prototype, we implement encryption in transit and basic authentication; full at-rest encryption and audit logging are deferred to the production roadmap.</w:t>
      </w:r>
    </w:p>
    <w:p>
      <w:pPr>
        <w:pStyle w:val="[object Object]"/>
        <w:spacing w:after="120" w:before="240" w:line="312"/>
      </w:pPr>
      <w:r>
        <w:rPr>
          <w:rFonts w:ascii="Calibri" w:eastAsia="SimHei"/>
          <w:b/>
          <w:bCs/>
          <w:color w:val="0B1D33"/>
          <w:sz w:val="24"/>
          <w:szCs w:val="24"/>
        </w:rPr>
        <w:t xml:space="preserve">7.2 Agent Hallucination &amp; Misinterpretation</w:t>
      </w:r>
    </w:p>
    <w:p>
      <w:pPr>
        <w:spacing w:after="80" w:line="312"/>
        <w:ind w:firstLine="480"/>
        <w:jc w:val="both"/>
      </w:pPr>
      <w:r>
        <w:rPr>
          <w:rFonts w:ascii="Times New Roman" w:eastAsia="SimSun"/>
          <w:color w:val="1C2A3D"/>
          <w:sz w:val="24"/>
          <w:szCs w:val="24"/>
        </w:rPr>
        <w:t xml:space="preserve">LLM-based agents can generate plausible but incorrect responses, which is particularly dangerous in a mental health context. A hallucinated crisis where none exists causes unnecessary panic; a missed crisis signal could have real-world consequences. Mitigation strategies include implementing the multi-tier classification system for crisis detection (keyword matching, contextual LLM evaluation, longitudinal cross-referencing), requiring consensus from at least two agents before triggering crisis escalation, maintaining human-in-the-loop for all high-stakes decisions, and implementing confidence scoring with automated suppression of low-confidence outputs. Regular prompt engineering reviews and red-teaming exercises further reduce hallucination risk.</w:t>
      </w:r>
    </w:p>
    <w:p>
      <w:pPr>
        <w:pStyle w:val="[object Object]"/>
        <w:spacing w:after="120" w:before="240" w:line="312"/>
      </w:pPr>
      <w:r>
        <w:rPr>
          <w:rFonts w:ascii="Calibri" w:eastAsia="SimHei"/>
          <w:b/>
          <w:bCs/>
          <w:color w:val="0B1D33"/>
          <w:sz w:val="24"/>
          <w:szCs w:val="24"/>
        </w:rPr>
        <w:t xml:space="preserve">7.3 Crisis False Positives &amp; Negatives</w:t>
      </w:r>
    </w:p>
    <w:p>
      <w:pPr>
        <w:spacing w:after="80" w:line="312"/>
        <w:ind w:firstLine="480"/>
        <w:jc w:val="both"/>
      </w:pPr>
      <w:r>
        <w:rPr>
          <w:rFonts w:ascii="Times New Roman" w:eastAsia="SimSun"/>
          <w:color w:val="1C2A3D"/>
          <w:sz w:val="24"/>
          <w:szCs w:val="24"/>
        </w:rPr>
        <w:t xml:space="preserve">False positives (flagging a non-crisis as a crisis) erode user trust and create alert fatigue, while false negatives (missing a genuine crisis) pose safety risks. The mitigation approach uses the three-tier crisis detection system described in Section 4.3.4, with explicit thresholds calibrated through testing against labeled datasets. We set an initial false positive tolerance of 10% and a false negative tolerance of effectively 0%, erring on the side of over-alerting during the prototype phase. Post-launch, we implement a feedback mechanism where users can dismiss false alerts, which feeds back into threshold calibration.</w:t>
      </w:r>
    </w:p>
    <w:p>
      <w:pPr>
        <w:pStyle w:val="[object Object]"/>
        <w:spacing w:after="120" w:before="240" w:line="312"/>
      </w:pPr>
      <w:r>
        <w:rPr>
          <w:rFonts w:ascii="Calibri" w:eastAsia="SimHei"/>
          <w:b/>
          <w:bCs/>
          <w:color w:val="0B1D33"/>
          <w:sz w:val="24"/>
          <w:szCs w:val="24"/>
        </w:rPr>
        <w:t xml:space="preserve">7.4 Wearable API Reliability</w:t>
      </w:r>
    </w:p>
    <w:p>
      <w:pPr>
        <w:spacing w:after="80" w:line="312"/>
        <w:ind w:firstLine="480"/>
        <w:jc w:val="both"/>
      </w:pPr>
      <w:r>
        <w:rPr>
          <w:rFonts w:ascii="Times New Roman" w:eastAsia="SimSun"/>
          <w:color w:val="1C2A3D"/>
          <w:sz w:val="24"/>
          <w:szCs w:val="24"/>
        </w:rPr>
        <w:t xml:space="preserve">Wearable data APIs are notoriously inconsistent: data may arrive late, in batches, or not at all due to device disconnection, battery death, or API rate limits. The mitigation strategy includes implementing a data staleness detector that marks readings older than 30 minutes as “stale” and adjusts the Physio Agent’s confidence accordingly, maintaining a last-known-good state so the dashboard continues to display the most recent valid reading, providing fallback data sources (manual input prompts when wearable data is unavailable), and designing the Physio Agent to gracefully degrade to behavior-only analysis when physiological data is missing.</w:t>
      </w:r>
    </w:p>
    <w:p>
      <w:pPr>
        <w:pStyle w:val="[object Object]"/>
        <w:spacing w:after="120" w:before="240" w:line="312"/>
      </w:pPr>
      <w:r>
        <w:rPr>
          <w:rFonts w:ascii="Calibri" w:eastAsia="SimHei"/>
          <w:b/>
          <w:bCs/>
          <w:color w:val="0B1D33"/>
          <w:sz w:val="24"/>
          <w:szCs w:val="24"/>
        </w:rPr>
        <w:t xml:space="preserve">7.5 Performance &amp; Latency</w:t>
      </w:r>
    </w:p>
    <w:p>
      <w:pPr>
        <w:spacing w:after="80" w:line="312"/>
        <w:ind w:firstLine="480"/>
        <w:jc w:val="both"/>
      </w:pPr>
      <w:r>
        <w:rPr>
          <w:rFonts w:ascii="Times New Roman" w:eastAsia="SimSun"/>
          <w:color w:val="1C2A3D"/>
          <w:sz w:val="24"/>
          <w:szCs w:val="24"/>
        </w:rPr>
        <w:t xml:space="preserve">Real-time dashboard updates require low-latency processing, but multi-agent pipelines with multiple LLM calls can introduce significant delays. A single input that triggers three agents, each making one LLM call, could take 10–15 seconds in a sequential implementation. Mitigation strategies include parallelizing independent agent calls (all five agents can run simultaneously on different inputs), implementing streaming responses so the dashboard updates incrementally as each agent completes, using Groq LLaMA for low-latency fallback when the primary LLM is slow, caching frequent queries in Redis, and implementing request prioritization where crisis signals preempt routine processing.</w:t>
      </w:r>
    </w:p>
    <w:p>
      <w:pPr>
        <w:pStyle w:val="Heading1"/>
        <w:spacing w:after="120" w:before="360" w:line="312"/>
      </w:pPr>
      <w:bookmarkStart w:id="100007" w:name="_Toc100007"/>
      <w:r>
        <w:rPr>
          <w:rFonts w:ascii="Calibri" w:eastAsia="SimHei"/>
          <w:b/>
          <w:bCs/>
          <w:color w:val="0B1D33"/>
          <w:sz w:val="32"/>
          <w:szCs w:val="32"/>
        </w:rPr>
        <w:t xml:space="preserve">8. Expected Benefits &amp; Evaluation</w:t>
      </w:r>
      <w:bookmarkEnd w:id="100007"/>
    </w:p>
    <w:p>
      <w:pPr>
        <w:pStyle w:val="[object Object]"/>
        <w:spacing w:after="120" w:before="240" w:line="312"/>
      </w:pPr>
      <w:r>
        <w:rPr>
          <w:rFonts w:ascii="Calibri" w:eastAsia="SimHei"/>
          <w:b/>
          <w:bCs/>
          <w:color w:val="0B1D33"/>
          <w:sz w:val="24"/>
          <w:szCs w:val="24"/>
        </w:rPr>
        <w:t xml:space="preserve">8.1 Competitive Differentiation</w:t>
      </w:r>
    </w:p>
    <w:p>
      <w:pPr>
        <w:spacing w:after="60" w:before="200"/>
        <w:jc w:val="center"/>
      </w:pPr>
      <w:r>
        <w:drawing>
          <wp:inline distT="0" distB="0" distL="0" distR="0">
            <wp:extent cx="41910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3619500"/>
                    </a:xfrm>
                    <a:prstGeom prst="rect">
                      <a:avLst/>
                    </a:prstGeom>
                  </pic:spPr>
                </pic:pic>
              </a:graphicData>
            </a:graphic>
          </wp:inline>
        </w:drawing>
      </w:r>
    </w:p>
    <w:p>
      <w:pPr>
        <w:spacing w:after="200" w:before="60"/>
        <w:jc w:val="center"/>
      </w:pPr>
      <w:r>
        <w:rPr>
          <w:rFonts w:ascii="Times New Roman" w:eastAsia="SimSun"/>
          <w:i/>
          <w:iCs/>
          <w:color w:val="5B6B7D"/>
          <w:sz w:val="21"/>
          <w:szCs w:val="21"/>
        </w:rPr>
        <w:t xml:space="preserve">Figure 4: Feature Comparison — MindGuard vs. Typical Solutions</w:t>
      </w:r>
    </w:p>
    <w:p>
      <w:pPr>
        <w:spacing w:after="80" w:line="312"/>
        <w:ind w:firstLine="480"/>
        <w:jc w:val="both"/>
      </w:pPr>
      <w:r>
        <w:rPr>
          <w:rFonts w:ascii="Times New Roman" w:eastAsia="SimSun"/>
          <w:color w:val="1C2A3D"/>
          <w:sz w:val="24"/>
          <w:szCs w:val="24"/>
        </w:rPr>
        <w:t xml:space="preserve">MindGuard’s multi-agent, multi-source architecture provides structural advantages that cannot be replicated by teams building single-source mood trackers. The radar chart above illustrates the gap across six key dimensions: real-time tracking, multi-agent workflow, crisis detection, multi-source input, long-term memory, and personalized intervention. While typical solutions score 2–5 on most dimensions, MindGuard scores 8–9 across the board, with the largest differentials in multi-agent workflow (9 vs. 3), multi-source input (9 vs. 3), and long-term memory (8 vs. 2). These differentials are architectural—they cannot be overcome by simply adding features to a single-agent system.</w:t>
      </w:r>
    </w:p>
    <w:p>
      <w:pPr>
        <w:pStyle w:val="[object Object]"/>
        <w:spacing w:after="120" w:before="240" w:line="312"/>
      </w:pPr>
      <w:r>
        <w:rPr>
          <w:rFonts w:ascii="Calibri" w:eastAsia="SimHei"/>
          <w:b/>
          <w:bCs/>
          <w:color w:val="0B1D33"/>
          <w:sz w:val="24"/>
          <w:szCs w:val="24"/>
        </w:rPr>
        <w:t xml:space="preserve">8.2 Student Impact</w:t>
      </w:r>
    </w:p>
    <w:p>
      <w:pPr>
        <w:spacing w:after="80" w:line="312"/>
        <w:ind w:firstLine="480"/>
        <w:jc w:val="both"/>
      </w:pPr>
      <w:r>
        <w:rPr>
          <w:rFonts w:ascii="Times New Roman" w:eastAsia="SimSun"/>
          <w:color w:val="1C2A3D"/>
          <w:sz w:val="24"/>
          <w:szCs w:val="24"/>
        </w:rPr>
        <w:t xml:space="preserve">For students, MindGuard offers three transformative benefits. First, holistic awareness: by combining self-reported, behavioral, and physiological data, the system captures a more complete picture of wellness than any single source can provide. Students who under-report distress (a common pattern, especially among male students and in cultures where mental health struggles carry stigma) still receive appropriate support because the Behavior Agent and Physio Agent detect signals that self-reporting misses. Second, proactive intervention: the Memory Agent’s longitudinal tracking enables the system to identify declining trends before they reach crisis levels, triggering early coping strategies and mindfulness exercises that may prevent escalation. Third, personalized care: the system learns which interventions work for each individual student over time, moving beyond generic advice toward tailored support that respects each student’s unique patterns and preferences.</w:t>
      </w:r>
    </w:p>
    <w:p>
      <w:pPr>
        <w:pStyle w:val="[object Object]"/>
        <w:spacing w:after="120" w:before="240" w:line="312"/>
      </w:pPr>
      <w:r>
        <w:rPr>
          <w:rFonts w:ascii="Calibri" w:eastAsia="SimHei"/>
          <w:b/>
          <w:bCs/>
          <w:color w:val="0B1D33"/>
          <w:sz w:val="24"/>
          <w:szCs w:val="24"/>
        </w:rPr>
        <w:t xml:space="preserve">8.3 Evaluation Framework</w:t>
      </w:r>
    </w:p>
    <w:tbl>
      <w:tblPr>
        <w:tblW w:type="pct" w:w="100%"/>
        <w:tblBorders>
          <w:top w:val="single" w:color="9AA6B2" w:sz="2"/>
          <w:left w:val="none"/>
          <w:bottom w:val="single" w:color="9AA6B2" w:sz="2"/>
          <w:right w:val="none"/>
          <w:insideH w:val="single" w:color="D0D0D0" w:sz="1"/>
          <w:insideV w:val="none"/>
        </w:tblBorders>
      </w:tblPr>
      <w:tblGrid>
        <w:gridCol w:w="100"/>
        <w:gridCol w:w="100"/>
        <w:gridCol w:w="100"/>
      </w:tblGrid>
      <w:tr>
        <w:trPr>
          <w:cantSplit/>
          <w:tblHeader/>
        </w:trPr>
        <w:tc>
          <w:tcPr>
            <w:tcW w:type="pct" w:w="25%"/>
            <w:shd w:fill="F1F5F9" w:val="clear"/>
            <w:tcMar>
              <w:top w:type="dxa" w:w="60"/>
              <w:left w:type="dxa" w:w="120"/>
              <w:bottom w:type="dxa" w:w="60"/>
              <w:right w:type="dxa" w:w="120"/>
            </w:tcMar>
          </w:tcPr>
          <w:p>
            <w:r>
              <w:rPr>
                <w:rFonts w:ascii="Calibri" w:eastAsia="SimHei"/>
                <w:b/>
                <w:bCs/>
                <w:color w:val="0B1D33"/>
                <w:sz w:val="21"/>
                <w:szCs w:val="21"/>
              </w:rPr>
              <w:t xml:space="preserve">Evaluation Dimension</w:t>
            </w:r>
          </w:p>
        </w:tc>
        <w:tc>
          <w:tcPr>
            <w:tcW w:type="pct" w:w="40%"/>
            <w:shd w:fill="F1F5F9" w:val="clear"/>
            <w:tcMar>
              <w:top w:type="dxa" w:w="60"/>
              <w:left w:type="dxa" w:w="120"/>
              <w:bottom w:type="dxa" w:w="60"/>
              <w:right w:type="dxa" w:w="120"/>
            </w:tcMar>
          </w:tcPr>
          <w:p>
            <w:r>
              <w:rPr>
                <w:rFonts w:ascii="Calibri" w:eastAsia="SimHei"/>
                <w:b/>
                <w:bCs/>
                <w:color w:val="0B1D33"/>
                <w:sz w:val="21"/>
                <w:szCs w:val="21"/>
              </w:rPr>
              <w:t xml:space="preserve">Method</w:t>
            </w:r>
          </w:p>
        </w:tc>
        <w:tc>
          <w:tcPr>
            <w:tcW w:type="pct" w:w="35%"/>
            <w:shd w:fill="F1F5F9" w:val="clear"/>
            <w:tcMar>
              <w:top w:type="dxa" w:w="60"/>
              <w:left w:type="dxa" w:w="120"/>
              <w:bottom w:type="dxa" w:w="60"/>
              <w:right w:type="dxa" w:w="120"/>
            </w:tcMar>
          </w:tcPr>
          <w:p>
            <w:r>
              <w:rPr>
                <w:rFonts w:ascii="Calibri" w:eastAsia="SimHei"/>
                <w:b/>
                <w:bCs/>
                <w:color w:val="0B1D33"/>
                <w:sz w:val="21"/>
                <w:szCs w:val="21"/>
              </w:rPr>
              <w:t xml:space="preserve">Target</w:t>
            </w:r>
          </w:p>
        </w:tc>
      </w:tr>
      <w:tr>
        <w:trPr>
          <w:cantSplit/>
        </w:trPr>
        <w:tc>
          <w:tcPr>
            <w:tcW w:type="pct" w:w="25%"/>
            <w:tcMar>
              <w:top w:type="dxa" w:w="60"/>
              <w:left w:type="dxa" w:w="120"/>
              <w:bottom w:type="dxa" w:w="60"/>
              <w:right w:type="dxa" w:w="120"/>
            </w:tcMar>
          </w:tcPr>
          <w:p>
            <w:r>
              <w:rPr>
                <w:rFonts w:ascii="Times New Roman" w:eastAsia="SimSun"/>
                <w:color w:val="1C2A3D"/>
                <w:sz w:val="21"/>
                <w:szCs w:val="21"/>
              </w:rPr>
              <w:t xml:space="preserve">Technical correctness</w:t>
            </w:r>
          </w:p>
        </w:tc>
        <w:tc>
          <w:tcPr>
            <w:tcW w:type="pct" w:w="40%"/>
            <w:tcMar>
              <w:top w:type="dxa" w:w="60"/>
              <w:left w:type="dxa" w:w="120"/>
              <w:bottom w:type="dxa" w:w="60"/>
              <w:right w:type="dxa" w:w="120"/>
            </w:tcMar>
          </w:tcPr>
          <w:p>
            <w:r>
              <w:rPr>
                <w:rFonts w:ascii="Times New Roman" w:eastAsia="SimSun"/>
                <w:color w:val="1C2A3D"/>
                <w:sz w:val="21"/>
                <w:szCs w:val="21"/>
              </w:rPr>
              <w:t xml:space="preserve">Unit tests + integration tests</w:t>
            </w:r>
          </w:p>
        </w:tc>
        <w:tc>
          <w:tcPr>
            <w:tcW w:type="pct" w:w="35%"/>
            <w:tcMar>
              <w:top w:type="dxa" w:w="60"/>
              <w:left w:type="dxa" w:w="120"/>
              <w:bottom w:type="dxa" w:w="60"/>
              <w:right w:type="dxa" w:w="120"/>
            </w:tcMar>
          </w:tcPr>
          <w:p>
            <w:r>
              <w:rPr>
                <w:rFonts w:ascii="Times New Roman" w:eastAsia="SimSun"/>
                <w:color w:val="1C2A3D"/>
                <w:sz w:val="21"/>
                <w:szCs w:val="21"/>
              </w:rPr>
              <w:t xml:space="preserve">95%+ pass rate</w:t>
            </w:r>
          </w:p>
        </w:tc>
      </w:tr>
      <w:tr>
        <w:trPr>
          <w:cantSplit/>
        </w:trPr>
        <w:tc>
          <w:tcPr>
            <w:tcW w:type="pct" w:w="25%"/>
            <w:tcMar>
              <w:top w:type="dxa" w:w="60"/>
              <w:left w:type="dxa" w:w="120"/>
              <w:bottom w:type="dxa" w:w="60"/>
              <w:right w:type="dxa" w:w="120"/>
            </w:tcMar>
          </w:tcPr>
          <w:p>
            <w:r>
              <w:rPr>
                <w:rFonts w:ascii="Times New Roman" w:eastAsia="SimSun"/>
                <w:color w:val="1C2A3D"/>
                <w:sz w:val="21"/>
                <w:szCs w:val="21"/>
              </w:rPr>
              <w:t xml:space="preserve">Agent accuracy</w:t>
            </w:r>
          </w:p>
        </w:tc>
        <w:tc>
          <w:tcPr>
            <w:tcW w:type="pct" w:w="40%"/>
            <w:tcMar>
              <w:top w:type="dxa" w:w="60"/>
              <w:left w:type="dxa" w:w="120"/>
              <w:bottom w:type="dxa" w:w="60"/>
              <w:right w:type="dxa" w:w="120"/>
            </w:tcMar>
          </w:tcPr>
          <w:p>
            <w:r>
              <w:rPr>
                <w:rFonts w:ascii="Times New Roman" w:eastAsia="SimSun"/>
                <w:color w:val="1C2A3D"/>
                <w:sz w:val="21"/>
                <w:szCs w:val="21"/>
              </w:rPr>
              <w:t xml:space="preserve">Labeled dataset evaluation</w:t>
            </w:r>
          </w:p>
        </w:tc>
        <w:tc>
          <w:tcPr>
            <w:tcW w:type="pct" w:w="35%"/>
            <w:tcMar>
              <w:top w:type="dxa" w:w="60"/>
              <w:left w:type="dxa" w:w="120"/>
              <w:bottom w:type="dxa" w:w="60"/>
              <w:right w:type="dxa" w:w="120"/>
            </w:tcMar>
          </w:tcPr>
          <w:p>
            <w:r>
              <w:rPr>
                <w:rFonts w:ascii="Times New Roman" w:eastAsia="SimSun"/>
                <w:color w:val="1C2A3D"/>
                <w:sz w:val="21"/>
                <w:szCs w:val="21"/>
              </w:rPr>
              <w:t xml:space="preserve">80%+ sentiment alignment</w:t>
            </w:r>
          </w:p>
        </w:tc>
      </w:tr>
      <w:tr>
        <w:trPr>
          <w:cantSplit/>
        </w:trPr>
        <w:tc>
          <w:tcPr>
            <w:tcW w:type="pct" w:w="25%"/>
            <w:tcMar>
              <w:top w:type="dxa" w:w="60"/>
              <w:left w:type="dxa" w:w="120"/>
              <w:bottom w:type="dxa" w:w="60"/>
              <w:right w:type="dxa" w:w="120"/>
            </w:tcMar>
          </w:tcPr>
          <w:p>
            <w:r>
              <w:rPr>
                <w:rFonts w:ascii="Times New Roman" w:eastAsia="SimSun"/>
                <w:color w:val="1C2A3D"/>
                <w:sz w:val="21"/>
                <w:szCs w:val="21"/>
              </w:rPr>
              <w:t xml:space="preserve">Crisis detection</w:t>
            </w:r>
          </w:p>
        </w:tc>
        <w:tc>
          <w:tcPr>
            <w:tcW w:type="pct" w:w="40%"/>
            <w:tcMar>
              <w:top w:type="dxa" w:w="60"/>
              <w:left w:type="dxa" w:w="120"/>
              <w:bottom w:type="dxa" w:w="60"/>
              <w:right w:type="dxa" w:w="120"/>
            </w:tcMar>
          </w:tcPr>
          <w:p>
            <w:r>
              <w:rPr>
                <w:rFonts w:ascii="Times New Roman" w:eastAsia="SimSun"/>
                <w:color w:val="1C2A3D"/>
                <w:sz w:val="21"/>
                <w:szCs w:val="21"/>
              </w:rPr>
              <w:t xml:space="preserve">Red-team adversarial testing</w:t>
            </w:r>
          </w:p>
        </w:tc>
        <w:tc>
          <w:tcPr>
            <w:tcW w:type="pct" w:w="35%"/>
            <w:tcMar>
              <w:top w:type="dxa" w:w="60"/>
              <w:left w:type="dxa" w:w="120"/>
              <w:bottom w:type="dxa" w:w="60"/>
              <w:right w:type="dxa" w:w="120"/>
            </w:tcMar>
          </w:tcPr>
          <w:p>
            <w:r>
              <w:rPr>
                <w:rFonts w:ascii="Times New Roman" w:eastAsia="SimSun"/>
                <w:color w:val="1C2A3D"/>
                <w:sz w:val="21"/>
                <w:szCs w:val="21"/>
              </w:rPr>
              <w:t xml:space="preserve">90%+ true positive, &lt;10% false positive</w:t>
            </w:r>
          </w:p>
        </w:tc>
      </w:tr>
      <w:tr>
        <w:trPr>
          <w:cantSplit/>
        </w:trPr>
        <w:tc>
          <w:tcPr>
            <w:tcW w:type="pct" w:w="25%"/>
            <w:tcMar>
              <w:top w:type="dxa" w:w="60"/>
              <w:left w:type="dxa" w:w="120"/>
              <w:bottom w:type="dxa" w:w="60"/>
              <w:right w:type="dxa" w:w="120"/>
            </w:tcMar>
          </w:tcPr>
          <w:p>
            <w:r>
              <w:rPr>
                <w:rFonts w:ascii="Times New Roman" w:eastAsia="SimSun"/>
                <w:color w:val="1C2A3D"/>
                <w:sz w:val="21"/>
                <w:szCs w:val="21"/>
              </w:rPr>
              <w:t xml:space="preserve">System latency</w:t>
            </w:r>
          </w:p>
        </w:tc>
        <w:tc>
          <w:tcPr>
            <w:tcW w:type="pct" w:w="40%"/>
            <w:tcMar>
              <w:top w:type="dxa" w:w="60"/>
              <w:left w:type="dxa" w:w="120"/>
              <w:bottom w:type="dxa" w:w="60"/>
              <w:right w:type="dxa" w:w="120"/>
            </w:tcMar>
          </w:tcPr>
          <w:p>
            <w:r>
              <w:rPr>
                <w:rFonts w:ascii="Times New Roman" w:eastAsia="SimSun"/>
                <w:color w:val="1C2A3D"/>
                <w:sz w:val="21"/>
                <w:szCs w:val="21"/>
              </w:rPr>
              <w:t xml:space="preserve">Load testing (k6 / Locust)</w:t>
            </w:r>
          </w:p>
        </w:tc>
        <w:tc>
          <w:tcPr>
            <w:tcW w:type="pct" w:w="35%"/>
            <w:tcMar>
              <w:top w:type="dxa" w:w="60"/>
              <w:left w:type="dxa" w:w="120"/>
              <w:bottom w:type="dxa" w:w="60"/>
              <w:right w:type="dxa" w:w="120"/>
            </w:tcMar>
          </w:tcPr>
          <w:p>
            <w:r>
              <w:rPr>
                <w:rFonts w:ascii="Times New Roman" w:eastAsia="SimSun"/>
                <w:color w:val="1C2A3D"/>
                <w:sz w:val="21"/>
                <w:szCs w:val="21"/>
              </w:rPr>
              <w:t xml:space="preserve">p95 &lt; 5s for text input pipeline</w:t>
            </w:r>
          </w:p>
        </w:tc>
      </w:tr>
      <w:tr>
        <w:trPr>
          <w:cantSplit/>
        </w:trPr>
        <w:tc>
          <w:tcPr>
            <w:tcW w:type="pct" w:w="25%"/>
            <w:tcMar>
              <w:top w:type="dxa" w:w="60"/>
              <w:left w:type="dxa" w:w="120"/>
              <w:bottom w:type="dxa" w:w="60"/>
              <w:right w:type="dxa" w:w="120"/>
            </w:tcMar>
          </w:tcPr>
          <w:p>
            <w:r>
              <w:rPr>
                <w:rFonts w:ascii="Times New Roman" w:eastAsia="SimSun"/>
                <w:color w:val="1C2A3D"/>
                <w:sz w:val="21"/>
                <w:szCs w:val="21"/>
              </w:rPr>
              <w:t xml:space="preserve">User satisfaction</w:t>
            </w:r>
          </w:p>
        </w:tc>
        <w:tc>
          <w:tcPr>
            <w:tcW w:type="pct" w:w="40%"/>
            <w:tcMar>
              <w:top w:type="dxa" w:w="60"/>
              <w:left w:type="dxa" w:w="120"/>
              <w:bottom w:type="dxa" w:w="60"/>
              <w:right w:type="dxa" w:w="120"/>
            </w:tcMar>
          </w:tcPr>
          <w:p>
            <w:r>
              <w:rPr>
                <w:rFonts w:ascii="Times New Roman" w:eastAsia="SimSun"/>
                <w:color w:val="1C2A3D"/>
                <w:sz w:val="21"/>
                <w:szCs w:val="21"/>
              </w:rPr>
              <w:t xml:space="preserve">Student pilot survey (SUS)</w:t>
            </w:r>
          </w:p>
        </w:tc>
        <w:tc>
          <w:tcPr>
            <w:tcW w:type="pct" w:w="35%"/>
            <w:tcMar>
              <w:top w:type="dxa" w:w="60"/>
              <w:left w:type="dxa" w:w="120"/>
              <w:bottom w:type="dxa" w:w="60"/>
              <w:right w:type="dxa" w:w="120"/>
            </w:tcMar>
          </w:tcPr>
          <w:p>
            <w:r>
              <w:rPr>
                <w:rFonts w:ascii="Times New Roman" w:eastAsia="SimSun"/>
                <w:color w:val="1C2A3D"/>
                <w:sz w:val="21"/>
                <w:szCs w:val="21"/>
              </w:rPr>
              <w:t xml:space="preserve">Score &gt; 70/100</w:t>
            </w:r>
          </w:p>
        </w:tc>
      </w:tr>
      <w:tr>
        <w:trPr>
          <w:cantSplit/>
        </w:trPr>
        <w:tc>
          <w:tcPr>
            <w:tcW w:type="pct" w:w="25%"/>
            <w:tcMar>
              <w:top w:type="dxa" w:w="60"/>
              <w:left w:type="dxa" w:w="120"/>
              <w:bottom w:type="dxa" w:w="60"/>
              <w:right w:type="dxa" w:w="120"/>
            </w:tcMar>
          </w:tcPr>
          <w:p>
            <w:r>
              <w:rPr>
                <w:rFonts w:ascii="Times New Roman" w:eastAsia="SimSun"/>
                <w:color w:val="1C2A3D"/>
                <w:sz w:val="21"/>
                <w:szCs w:val="21"/>
              </w:rPr>
              <w:t xml:space="preserve">Demo impact</w:t>
            </w:r>
          </w:p>
        </w:tc>
        <w:tc>
          <w:tcPr>
            <w:tcW w:type="pct" w:w="40%"/>
            <w:tcMar>
              <w:top w:type="dxa" w:w="60"/>
              <w:left w:type="dxa" w:w="120"/>
              <w:bottom w:type="dxa" w:w="60"/>
              <w:right w:type="dxa" w:w="120"/>
            </w:tcMar>
          </w:tcPr>
          <w:p>
            <w:r>
              <w:rPr>
                <w:rFonts w:ascii="Times New Roman" w:eastAsia="SimSun"/>
                <w:color w:val="1C2A3D"/>
                <w:sz w:val="21"/>
                <w:szCs w:val="21"/>
              </w:rPr>
              <w:t xml:space="preserve">PromptWars judge scores</w:t>
            </w:r>
          </w:p>
        </w:tc>
        <w:tc>
          <w:tcPr>
            <w:tcW w:type="pct" w:w="35%"/>
            <w:tcMar>
              <w:top w:type="dxa" w:w="60"/>
              <w:left w:type="dxa" w:w="120"/>
              <w:bottom w:type="dxa" w:w="60"/>
              <w:right w:type="dxa" w:w="120"/>
            </w:tcMar>
          </w:tcPr>
          <w:p>
            <w:r>
              <w:rPr>
                <w:rFonts w:ascii="Times New Roman" w:eastAsia="SimSun"/>
                <w:color w:val="1C2A3D"/>
                <w:sz w:val="21"/>
                <w:szCs w:val="21"/>
              </w:rPr>
              <w:t xml:space="preserve">Top 3 placement</w:t>
            </w:r>
          </w:p>
        </w:tc>
      </w:tr>
    </w:tbl>
    <w:p>
      <w:pPr>
        <w:spacing w:after="200" w:before="60"/>
        <w:jc w:val="center"/>
      </w:pPr>
      <w:r>
        <w:rPr>
          <w:rFonts w:ascii="Times New Roman" w:eastAsia="SimSun"/>
          <w:i/>
          <w:iCs/>
          <w:color w:val="5B6B7D"/>
          <w:sz w:val="21"/>
          <w:szCs w:val="21"/>
        </w:rPr>
        <w:t xml:space="preserve">Table 8: Evaluation Framework</w:t>
      </w:r>
    </w:p>
    <w:p>
      <w:pPr>
        <w:pStyle w:val="[object Object]"/>
        <w:spacing w:after="120" w:before="240" w:line="312"/>
      </w:pPr>
      <w:r>
        <w:rPr>
          <w:rFonts w:ascii="Calibri" w:eastAsia="SimHei"/>
          <w:b/>
          <w:bCs/>
          <w:color w:val="0B1D33"/>
          <w:sz w:val="24"/>
          <w:szCs w:val="24"/>
        </w:rPr>
        <w:t xml:space="preserve">8.4 Post-Hackathon Roadmap</w:t>
      </w:r>
    </w:p>
    <w:p>
      <w:pPr>
        <w:spacing w:after="80" w:line="312"/>
        <w:ind w:firstLine="480"/>
        <w:jc w:val="both"/>
      </w:pPr>
      <w:r>
        <w:rPr>
          <w:rFonts w:ascii="Times New Roman" w:eastAsia="SimSun"/>
          <w:color w:val="1C2A3D"/>
          <w:sz w:val="24"/>
          <w:szCs w:val="24"/>
        </w:rPr>
        <w:t xml:space="preserve">If MindGuard performs well at PromptWars, the team plans to pursue a three-track post-event development strategy. The Research Track involves partnering with a university psychology department to conduct a formal IRB-approved study validating the multi-agent approach against single-source baselines, which would provide the clinical evidence necessary for institutional adoption. The Product Track focuses on building native mobile applications, implementing full HIPAA/GDPR compliance infrastructure, and developing a freemium monetization model with institutional licensing for universities. The Open-Source Track involves releasing the LangGraph agent templates and ChromaDB integration patterns as open-source libraries, enabling other developers to build similar multi-agent wellness tools and establishing MindGuard as a reference architecture in the mental health technology ecosystem. Each track operates on a 6-month timeline, with the first milestone being a pilot deployment at the team’s home institution within 3 months of the hackathon.</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eastAsia="SimHei"/>
        <w:color w:val="808080"/>
        <w:sz w:val="18"/>
        <w:szCs w:val="18"/>
      </w:rPr>
      <w:t xml:space="preserve">MindGuard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C2A3D"/>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Calibri" w:eastAsia="SimHei"/>
      <w:b/>
      <w:bCs/>
      <w:color w:val="0B1D33"/>
      <w:sz w:val="32"/>
      <w:szCs w:val="32"/>
    </w:rPr>
  </w:style>
  <w:style w:type="paragraph" w:styleId="Heading2">
    <w:name w:val="Heading 2"/>
    <w:basedOn w:val="Normal"/>
    <w:next w:val="Normal"/>
    <w:qFormat/>
    <w:pPr>
      <w:spacing w:after="120" w:before="240" w:line="312"/>
      <w:outlineLvl w:val="1"/>
    </w:pPr>
    <w:rPr>
      <w:rFonts w:ascii="Calibri" w:eastAsia="SimHei"/>
      <w:b/>
      <w:bCs/>
      <w:color w:val="0B1D33"/>
      <w:sz w:val="28"/>
      <w:szCs w:val="28"/>
    </w:rPr>
  </w:style>
  <w:style w:type="paragraph" w:styleId="Heading3">
    <w:name w:val="Heading 3"/>
    <w:basedOn w:val="Normal"/>
    <w:next w:val="Normal"/>
    <w:qFormat/>
    <w:pPr>
      <w:spacing w:after="100" w:before="200" w:line="312"/>
      <w:outlineLvl w:val="2"/>
    </w:pPr>
    <w:rPr>
      <w:rFonts w:ascii="Calibri" w:eastAsia="SimHei"/>
      <w:b/>
      <w:bCs/>
      <w:color w:val="0B1D33"/>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ac6a932ecd6d224d79ceb9961146684c51fc7b73.png"/><Relationship Id="rId11" Type="http://schemas.openxmlformats.org/officeDocument/2006/relationships/image" Target="media/320bab7b7156a2868806b26fb434fabc1c507e27.png"/><Relationship Id="rId12" Type="http://schemas.openxmlformats.org/officeDocument/2006/relationships/image" Target="media/b1320c8c971416cae35e4abf50cac380745cb224.png"/><Relationship Id="rId13" Type="http://schemas.openxmlformats.org/officeDocument/2006/relationships/image" Target="media/207d3ddd84f3c14517b327fc215a13dd429afeba.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2026-06-13T06:33:49.958Z</dcterms:created>
  <dcterms:modified xsi:type="dcterms:W3CDTF">2026-06-13T06:33:49.958Z</dcterms:modified>
</cp:coreProperties>
</file>

<file path=docProps/custom.xml><?xml version="1.0" encoding="utf-8"?>
<Properties xmlns="http://schemas.openxmlformats.org/officeDocument/2006/custom-properties" xmlns:vt="http://schemas.openxmlformats.org/officeDocument/2006/docPropsVTypes"/>
</file>