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4DB8" w14:textId="66DA5218" w:rsidR="003846DC" w:rsidRPr="003846DC" w:rsidRDefault="003846DC" w:rsidP="003846DC">
      <w:pPr>
        <w:rPr>
          <w:b/>
          <w:bCs/>
        </w:rPr>
      </w:pPr>
      <w:r w:rsidRPr="003846DC">
        <w:rPr>
          <w:b/>
          <w:bCs/>
        </w:rPr>
        <w:t>Software Metrics AI Delivery Intelligence</w:t>
      </w:r>
      <w:r>
        <w:rPr>
          <w:b/>
          <w:bCs/>
        </w:rPr>
        <w:t xml:space="preserve"> (AI Powered project to reflect my skills and knowledge on Agentic AI)</w:t>
      </w:r>
    </w:p>
    <w:p w14:paraId="0AF968FC" w14:textId="77777777" w:rsidR="003846DC" w:rsidRPr="003846DC" w:rsidRDefault="003846DC" w:rsidP="003846DC">
      <w:pPr>
        <w:rPr>
          <w:b/>
          <w:bCs/>
        </w:rPr>
      </w:pPr>
      <w:r w:rsidRPr="003846DC">
        <w:rPr>
          <w:b/>
          <w:bCs/>
        </w:rPr>
        <w:t>Product Vision, Agentic AI Concepts &amp; Architecture Overview</w:t>
      </w:r>
    </w:p>
    <w:p w14:paraId="1D3D368F" w14:textId="77777777" w:rsidR="003846DC" w:rsidRPr="003846DC" w:rsidRDefault="003846DC" w:rsidP="003846DC">
      <w:r w:rsidRPr="003846DC">
        <w:rPr>
          <w:b/>
          <w:bCs/>
        </w:rPr>
        <w:t>Project:</w:t>
      </w:r>
      <w:r w:rsidRPr="003846DC">
        <w:t xml:space="preserve"> Software Metrics AI Delivery Intelligence</w:t>
      </w:r>
      <w:r w:rsidRPr="003846DC">
        <w:br/>
      </w:r>
      <w:r w:rsidRPr="003846DC">
        <w:rPr>
          <w:b/>
          <w:bCs/>
        </w:rPr>
        <w:t>GitHub:</w:t>
      </w:r>
      <w:r w:rsidRPr="003846DC">
        <w:t xml:space="preserve"> </w:t>
      </w:r>
      <w:hyperlink r:id="rId7" w:history="1">
        <w:r w:rsidRPr="003846DC">
          <w:rPr>
            <w:rStyle w:val="Hyperlink"/>
          </w:rPr>
          <w:t>https://github.com/saurabhrai2011/soft-metrics-ai-delivery-intelligence.git</w:t>
        </w:r>
      </w:hyperlink>
    </w:p>
    <w:p w14:paraId="5062C977" w14:textId="77777777" w:rsidR="003846DC" w:rsidRPr="003846DC" w:rsidRDefault="003846DC" w:rsidP="003846DC">
      <w:pPr>
        <w:rPr>
          <w:b/>
          <w:bCs/>
        </w:rPr>
      </w:pPr>
      <w:r w:rsidRPr="003846DC">
        <w:rPr>
          <w:b/>
          <w:bCs/>
        </w:rPr>
        <w:t>1. Product Vision</w:t>
      </w:r>
    </w:p>
    <w:p w14:paraId="78D7B8F0" w14:textId="77777777" w:rsidR="003846DC" w:rsidRPr="003846DC" w:rsidRDefault="003846DC" w:rsidP="003846DC">
      <w:r w:rsidRPr="003846DC">
        <w:rPr>
          <w:b/>
          <w:bCs/>
        </w:rPr>
        <w:t>Software Metrics AI Delivery Intelligence</w:t>
      </w:r>
      <w:r w:rsidRPr="003846DC">
        <w:t xml:space="preserve"> is an AI-powered delivery intelligence platform designed to transform traditional software metrics dashboards into a conversational, predictive, and evidence-backed decision-support experience.</w:t>
      </w:r>
    </w:p>
    <w:p w14:paraId="06DEBFCF" w14:textId="67FAAD4B" w:rsidR="003846DC" w:rsidRPr="003846DC" w:rsidRDefault="003846DC" w:rsidP="003846DC">
      <w:r w:rsidRPr="003846DC">
        <w:t>The product vision is to help engineering teams and leaders interact with delivery metrics in natural language, identify risks earlier, discover root causes faster, and make proactive decisions with confidence. The problem being solved is that software delivery data is often available, but not easily actionable because teams still need to manually navigate multiple dashboards, interpret trends, investigate causes, and react after risks have already escalated.</w:t>
      </w:r>
      <w:r w:rsidR="00582582" w:rsidRPr="003846DC">
        <w:t xml:space="preserve"> </w:t>
      </w:r>
    </w:p>
    <w:p w14:paraId="2A711BFA" w14:textId="77777777" w:rsidR="003846DC" w:rsidRPr="003846DC" w:rsidRDefault="003846DC" w:rsidP="003846DC">
      <w:r w:rsidRPr="003846DC">
        <w:t>The platform is designed for:</w:t>
      </w:r>
    </w:p>
    <w:p w14:paraId="504B0D00" w14:textId="16D70E36" w:rsidR="003846DC" w:rsidRPr="003846DC" w:rsidRDefault="003846DC" w:rsidP="003846DC">
      <w:pPr>
        <w:numPr>
          <w:ilvl w:val="0"/>
          <w:numId w:val="1"/>
        </w:numPr>
      </w:pPr>
      <w:r w:rsidRPr="003846DC">
        <w:rPr>
          <w:b/>
          <w:bCs/>
        </w:rPr>
        <w:t>Engineering Managers</w:t>
      </w:r>
      <w:r w:rsidRPr="003846DC">
        <w:t xml:space="preserve"> who need to monitor team health, identify bottlenecks, and intervene early. </w:t>
      </w:r>
    </w:p>
    <w:p w14:paraId="6A3EA844" w14:textId="2CD39432" w:rsidR="003846DC" w:rsidRPr="003846DC" w:rsidRDefault="003846DC" w:rsidP="003846DC">
      <w:pPr>
        <w:numPr>
          <w:ilvl w:val="0"/>
          <w:numId w:val="1"/>
        </w:numPr>
      </w:pPr>
      <w:r w:rsidRPr="003846DC">
        <w:rPr>
          <w:b/>
          <w:bCs/>
        </w:rPr>
        <w:t>Delivery Leads / TPMs</w:t>
      </w:r>
      <w:r w:rsidRPr="003846DC">
        <w:t xml:space="preserve"> who need to track predictability, dependencies, flow efficiency, and cross-team risks.</w:t>
      </w:r>
    </w:p>
    <w:p w14:paraId="00CA2ECB" w14:textId="46B95CFF" w:rsidR="003846DC" w:rsidRPr="003846DC" w:rsidRDefault="003846DC" w:rsidP="003846DC">
      <w:pPr>
        <w:numPr>
          <w:ilvl w:val="0"/>
          <w:numId w:val="1"/>
        </w:numPr>
      </w:pPr>
      <w:r w:rsidRPr="003846DC">
        <w:rPr>
          <w:b/>
          <w:bCs/>
        </w:rPr>
        <w:t>Executives / Senior Leaders</w:t>
      </w:r>
      <w:r w:rsidRPr="003846DC">
        <w:t xml:space="preserve"> who need concise portfolio-level insights, trends, risks, and recommended actions.</w:t>
      </w:r>
      <w:r w:rsidR="00582582" w:rsidRPr="003846DC">
        <w:t xml:space="preserve"> </w:t>
      </w:r>
    </w:p>
    <w:p w14:paraId="6771DF69" w14:textId="13E6187D" w:rsidR="003846DC" w:rsidRPr="003846DC" w:rsidRDefault="003846DC" w:rsidP="003846DC">
      <w:pPr>
        <w:numPr>
          <w:ilvl w:val="0"/>
          <w:numId w:val="1"/>
        </w:numPr>
      </w:pPr>
      <w:r w:rsidRPr="003846DC">
        <w:rPr>
          <w:b/>
          <w:bCs/>
        </w:rPr>
        <w:t>Teams / Scrum Masters</w:t>
      </w:r>
      <w:r w:rsidRPr="003846DC">
        <w:t xml:space="preserve"> who need to understand flow, quality, and operational performance to improve delivery.</w:t>
      </w:r>
      <w:r w:rsidR="00582582" w:rsidRPr="003846DC">
        <w:t xml:space="preserve"> </w:t>
      </w:r>
    </w:p>
    <w:p w14:paraId="1694ABCB" w14:textId="09512CFE" w:rsidR="003846DC" w:rsidRPr="003846DC" w:rsidRDefault="003846DC" w:rsidP="003846DC">
      <w:r w:rsidRPr="003846DC">
        <w:t>The MVP goal is to deliver enough value that an Engineering Manager or TPM uses the product weekly instead of manually building reports, with a targeted four-month build cycle.</w:t>
      </w:r>
      <w:r w:rsidR="00582582" w:rsidRPr="003846DC">
        <w:t xml:space="preserve"> </w:t>
      </w:r>
    </w:p>
    <w:p w14:paraId="608F5838" w14:textId="77777777" w:rsidR="003846DC" w:rsidRPr="003846DC" w:rsidRDefault="003846DC" w:rsidP="003846DC">
      <w:pPr>
        <w:rPr>
          <w:b/>
          <w:bCs/>
        </w:rPr>
      </w:pPr>
      <w:r w:rsidRPr="003846DC">
        <w:rPr>
          <w:b/>
          <w:bCs/>
        </w:rPr>
        <w:t>2. Core Product Capabilities</w:t>
      </w:r>
    </w:p>
    <w:p w14:paraId="76385580" w14:textId="77777777" w:rsidR="003846DC" w:rsidRPr="003846DC" w:rsidRDefault="003846DC" w:rsidP="003846DC">
      <w:r w:rsidRPr="003846DC">
        <w:t>The MVP focuses on a practical set of capabilities that directly address delivery visibility, predictability, and reporting effort.</w:t>
      </w:r>
    </w:p>
    <w:p w14:paraId="6A3504B0" w14:textId="77777777" w:rsidR="003846DC" w:rsidRPr="003846DC" w:rsidRDefault="003846DC" w:rsidP="003846DC">
      <w:r w:rsidRPr="003846DC">
        <w:t>Key capabilities include:</w:t>
      </w:r>
    </w:p>
    <w:p w14:paraId="0F01B114" w14:textId="16654A34" w:rsidR="003846DC" w:rsidRPr="003846DC" w:rsidRDefault="003846DC" w:rsidP="003846DC">
      <w:pPr>
        <w:numPr>
          <w:ilvl w:val="0"/>
          <w:numId w:val="2"/>
        </w:numPr>
      </w:pPr>
      <w:r w:rsidRPr="003846DC">
        <w:rPr>
          <w:b/>
          <w:bCs/>
        </w:rPr>
        <w:t>Read-only data integration</w:t>
      </w:r>
      <w:r w:rsidRPr="003846DC">
        <w:t xml:space="preserve"> with Jira Cloud, GitHub, and GitHub Enterprise.</w:t>
      </w:r>
    </w:p>
    <w:p w14:paraId="4EF2F746" w14:textId="46DC63F6" w:rsidR="003846DC" w:rsidRPr="003846DC" w:rsidRDefault="003846DC" w:rsidP="003846DC">
      <w:pPr>
        <w:numPr>
          <w:ilvl w:val="0"/>
          <w:numId w:val="2"/>
        </w:numPr>
      </w:pPr>
      <w:r w:rsidRPr="003846DC">
        <w:rPr>
          <w:b/>
          <w:bCs/>
        </w:rPr>
        <w:lastRenderedPageBreak/>
        <w:t>Core engineering metrics</w:t>
      </w:r>
      <w:r w:rsidRPr="003846DC">
        <w:t xml:space="preserve"> such as velocity, throughput, cycle time, PR review time, WIP, scope change, and planned vs. delivered work. </w:t>
      </w:r>
    </w:p>
    <w:p w14:paraId="5A051C4F" w14:textId="1557776F" w:rsidR="003846DC" w:rsidRPr="003846DC" w:rsidRDefault="003846DC" w:rsidP="003846DC">
      <w:pPr>
        <w:numPr>
          <w:ilvl w:val="0"/>
          <w:numId w:val="2"/>
        </w:numPr>
      </w:pPr>
      <w:r w:rsidRPr="003846DC">
        <w:rPr>
          <w:b/>
          <w:bCs/>
        </w:rPr>
        <w:t>Conversational Q&amp;A</w:t>
      </w:r>
      <w:r w:rsidRPr="003846DC">
        <w:t xml:space="preserve"> over delivery metrics, scoped to a single team or cross-team view.</w:t>
      </w:r>
      <w:r w:rsidR="00582582" w:rsidRPr="003846DC">
        <w:t xml:space="preserve"> </w:t>
      </w:r>
    </w:p>
    <w:p w14:paraId="111BE169" w14:textId="6DED2F26" w:rsidR="003846DC" w:rsidRPr="003846DC" w:rsidRDefault="003846DC" w:rsidP="003846DC">
      <w:pPr>
        <w:numPr>
          <w:ilvl w:val="0"/>
          <w:numId w:val="2"/>
        </w:numPr>
      </w:pPr>
      <w:r w:rsidRPr="003846DC">
        <w:rPr>
          <w:b/>
          <w:bCs/>
        </w:rPr>
        <w:t>Grounded RAG</w:t>
      </w:r>
      <w:r w:rsidRPr="003846DC">
        <w:t xml:space="preserve"> where every answer cites the specific tickets, PRs, or commits used as evidence.</w:t>
      </w:r>
      <w:r w:rsidR="00582582" w:rsidRPr="003846DC">
        <w:t xml:space="preserve"> </w:t>
      </w:r>
    </w:p>
    <w:p w14:paraId="75A34365" w14:textId="325ED8FD" w:rsidR="003846DC" w:rsidRPr="003846DC" w:rsidRDefault="003846DC" w:rsidP="003846DC">
      <w:pPr>
        <w:numPr>
          <w:ilvl w:val="0"/>
          <w:numId w:val="2"/>
        </w:numPr>
      </w:pPr>
      <w:r w:rsidRPr="003846DC">
        <w:rPr>
          <w:b/>
          <w:bCs/>
        </w:rPr>
        <w:t>Team health dashboards</w:t>
      </w:r>
      <w:r w:rsidRPr="003846DC">
        <w:t xml:space="preserve"> with traffic-light summaries and AI-generated narratives.</w:t>
      </w:r>
    </w:p>
    <w:p w14:paraId="135D7A1F" w14:textId="4098999E" w:rsidR="003846DC" w:rsidRPr="003846DC" w:rsidRDefault="003846DC" w:rsidP="003846DC">
      <w:pPr>
        <w:numPr>
          <w:ilvl w:val="0"/>
          <w:numId w:val="2"/>
        </w:numPr>
      </w:pPr>
      <w:r w:rsidRPr="003846DC">
        <w:rPr>
          <w:b/>
          <w:bCs/>
        </w:rPr>
        <w:t>Basic risk forecasting</w:t>
      </w:r>
      <w:r w:rsidRPr="003846DC">
        <w:t xml:space="preserve"> to estimate whether the current sprint is likely to meet commitment.</w:t>
      </w:r>
      <w:r w:rsidR="00582582" w:rsidRPr="003846DC">
        <w:t xml:space="preserve"> </w:t>
      </w:r>
    </w:p>
    <w:p w14:paraId="0422B7A1" w14:textId="6D354A4B" w:rsidR="003846DC" w:rsidRPr="003846DC" w:rsidRDefault="003846DC" w:rsidP="003846DC">
      <w:pPr>
        <w:numPr>
          <w:ilvl w:val="0"/>
          <w:numId w:val="2"/>
        </w:numPr>
      </w:pPr>
      <w:r w:rsidRPr="003846DC">
        <w:rPr>
          <w:b/>
          <w:bCs/>
        </w:rPr>
        <w:t>Weekly digest emails</w:t>
      </w:r>
      <w:r w:rsidRPr="003846DC">
        <w:t xml:space="preserve"> summarising top risks and wins for each user’s scope.</w:t>
      </w:r>
    </w:p>
    <w:p w14:paraId="42EB5017" w14:textId="6924E057" w:rsidR="003846DC" w:rsidRPr="003846DC" w:rsidRDefault="003846DC" w:rsidP="003846DC">
      <w:pPr>
        <w:numPr>
          <w:ilvl w:val="0"/>
          <w:numId w:val="2"/>
        </w:numPr>
      </w:pPr>
      <w:r w:rsidRPr="003846DC">
        <w:rPr>
          <w:b/>
          <w:bCs/>
        </w:rPr>
        <w:t>SSO and team-scoped permissions</w:t>
      </w:r>
      <w:r w:rsidRPr="003846DC">
        <w:t xml:space="preserve"> to ensure users only access authorised data.</w:t>
      </w:r>
      <w:r w:rsidR="006F5536" w:rsidRPr="003846DC">
        <w:t xml:space="preserve"> </w:t>
      </w:r>
    </w:p>
    <w:p w14:paraId="586C4976" w14:textId="330118C9" w:rsidR="003846DC" w:rsidRPr="003846DC" w:rsidRDefault="003846DC" w:rsidP="003846DC">
      <w:r w:rsidRPr="003846DC">
        <w:t>Example user journeys include Monday morning sprint health checks, quarterly slippage prediction, executive board preparation, root cause investigation, ad-hoc natural language queries, and onboarding new teams.</w:t>
      </w:r>
      <w:r w:rsidR="006F5536" w:rsidRPr="003846DC">
        <w:t xml:space="preserve"> </w:t>
      </w:r>
    </w:p>
    <w:p w14:paraId="4D4B1C2B" w14:textId="77777777" w:rsidR="003846DC" w:rsidRPr="003846DC" w:rsidRDefault="003846DC" w:rsidP="003846DC">
      <w:pPr>
        <w:rPr>
          <w:b/>
          <w:bCs/>
        </w:rPr>
      </w:pPr>
      <w:r w:rsidRPr="003846DC">
        <w:rPr>
          <w:b/>
          <w:bCs/>
        </w:rPr>
        <w:t>3. Agentic AI Concepts</w:t>
      </w:r>
    </w:p>
    <w:p w14:paraId="55847177" w14:textId="77777777" w:rsidR="003846DC" w:rsidRPr="003846DC" w:rsidRDefault="003846DC" w:rsidP="003846DC">
      <w:r w:rsidRPr="003846DC">
        <w:t>The project uses Agentic AI patterns to move beyond simple chatbot interaction. The AI experience is designed around structured reasoning, evidence retrieval, tool orchestration, validation, and controlled response generation.</w:t>
      </w:r>
    </w:p>
    <w:p w14:paraId="5501C5E2" w14:textId="77777777" w:rsidR="003846DC" w:rsidRPr="003846DC" w:rsidRDefault="003846DC" w:rsidP="003846DC">
      <w:r w:rsidRPr="003846DC">
        <w:t>The core Agentic AI workflow includes:</w:t>
      </w:r>
    </w:p>
    <w:p w14:paraId="40115F45" w14:textId="1AC97525" w:rsidR="003846DC" w:rsidRPr="003846DC" w:rsidRDefault="003846DC" w:rsidP="003846DC">
      <w:pPr>
        <w:numPr>
          <w:ilvl w:val="0"/>
          <w:numId w:val="3"/>
        </w:numPr>
      </w:pPr>
      <w:r w:rsidRPr="003846DC">
        <w:rPr>
          <w:b/>
          <w:bCs/>
        </w:rPr>
        <w:t>Question Classification</w:t>
      </w:r>
      <w:r w:rsidRPr="003846DC">
        <w:br/>
        <w:t>The system classifies the user’s question as a metric query, lookup request, narrative request, or out-of-scope question</w:t>
      </w:r>
      <w:r w:rsidR="006F5536">
        <w:t>.</w:t>
      </w:r>
    </w:p>
    <w:p w14:paraId="7580B0AE" w14:textId="33D1D4B5" w:rsidR="003846DC" w:rsidRPr="003846DC" w:rsidRDefault="003846DC" w:rsidP="003846DC">
      <w:pPr>
        <w:numPr>
          <w:ilvl w:val="0"/>
          <w:numId w:val="3"/>
        </w:numPr>
      </w:pPr>
      <w:r w:rsidRPr="003846DC">
        <w:rPr>
          <w:b/>
          <w:bCs/>
        </w:rPr>
        <w:t>Permission Filtering</w:t>
      </w:r>
      <w:r w:rsidRPr="003846DC">
        <w:br/>
        <w:t>Before retrieval occurs, the system determines which teams and scopes the user is authorised to access. This permission scope is applied to all downstream retrieval and query execution</w:t>
      </w:r>
      <w:r w:rsidR="006F5536">
        <w:t>.</w:t>
      </w:r>
    </w:p>
    <w:p w14:paraId="65070283" w14:textId="13DA04B7" w:rsidR="003846DC" w:rsidRPr="003846DC" w:rsidRDefault="003846DC" w:rsidP="003846DC">
      <w:pPr>
        <w:numPr>
          <w:ilvl w:val="0"/>
          <w:numId w:val="3"/>
        </w:numPr>
      </w:pPr>
      <w:r w:rsidRPr="003846DC">
        <w:rPr>
          <w:b/>
          <w:bCs/>
        </w:rPr>
        <w:t>Query Planning</w:t>
      </w:r>
      <w:r w:rsidRPr="003846DC">
        <w:br/>
        <w:t xml:space="preserve">For metric and lookup questions, the AI produces a structured query plan that identifies the intent, metric, team scope, time range, and comparison requirement. The plan is schema-validated before execution. </w:t>
      </w:r>
    </w:p>
    <w:p w14:paraId="58F84CCE" w14:textId="74BF2CD4" w:rsidR="003846DC" w:rsidRPr="003846DC" w:rsidRDefault="003846DC" w:rsidP="003846DC">
      <w:pPr>
        <w:numPr>
          <w:ilvl w:val="0"/>
          <w:numId w:val="3"/>
        </w:numPr>
      </w:pPr>
      <w:r w:rsidRPr="003846DC">
        <w:rPr>
          <w:b/>
          <w:bCs/>
        </w:rPr>
        <w:t>Tool-Based Retrieval</w:t>
      </w:r>
      <w:r w:rsidRPr="003846DC">
        <w:br/>
        <w:t xml:space="preserve">The system uses structured SQL retrieval for metrics, semantic/vector retrieval </w:t>
      </w:r>
      <w:r w:rsidRPr="003846DC">
        <w:lastRenderedPageBreak/>
        <w:t>for text-heavy investigation, and hybrid retrieval for narrative/root-cause questions.</w:t>
      </w:r>
      <w:r w:rsidR="006F5536" w:rsidRPr="003846DC">
        <w:t xml:space="preserve"> </w:t>
      </w:r>
    </w:p>
    <w:p w14:paraId="48A76648" w14:textId="782A241F" w:rsidR="003846DC" w:rsidRPr="003846DC" w:rsidRDefault="003846DC" w:rsidP="003846DC">
      <w:pPr>
        <w:numPr>
          <w:ilvl w:val="0"/>
          <w:numId w:val="3"/>
        </w:numPr>
      </w:pPr>
      <w:r w:rsidRPr="003846DC">
        <w:rPr>
          <w:b/>
          <w:bCs/>
        </w:rPr>
        <w:t>Context Building</w:t>
      </w:r>
      <w:r w:rsidRPr="003846DC">
        <w:br/>
        <w:t xml:space="preserve">Retrieved evidence is assembled into a compact context block, with each item tagged using citation IDs such as source tickets, PRs, or sprint-level metrics. </w:t>
      </w:r>
    </w:p>
    <w:p w14:paraId="590BC420" w14:textId="11B24FDD" w:rsidR="003846DC" w:rsidRPr="003846DC" w:rsidRDefault="003846DC" w:rsidP="003846DC">
      <w:pPr>
        <w:numPr>
          <w:ilvl w:val="0"/>
          <w:numId w:val="3"/>
        </w:numPr>
      </w:pPr>
      <w:r w:rsidRPr="003846DC">
        <w:rPr>
          <w:b/>
          <w:bCs/>
        </w:rPr>
        <w:t>Answer Generation</w:t>
      </w:r>
      <w:r w:rsidRPr="003846DC">
        <w:br/>
        <w:t>The LLM generates the final response using only the supplied evidence, with instructions to cite every factual claim and avoid inventing numbers.</w:t>
      </w:r>
    </w:p>
    <w:p w14:paraId="336FF603" w14:textId="517BA74C" w:rsidR="003846DC" w:rsidRPr="003846DC" w:rsidRDefault="003846DC" w:rsidP="003846DC">
      <w:pPr>
        <w:numPr>
          <w:ilvl w:val="0"/>
          <w:numId w:val="3"/>
        </w:numPr>
      </w:pPr>
      <w:r w:rsidRPr="003846DC">
        <w:rPr>
          <w:b/>
          <w:bCs/>
        </w:rPr>
        <w:t>Citation Validation</w:t>
      </w:r>
      <w:r w:rsidRPr="003846DC">
        <w:br/>
        <w:t>A deterministic post-processing step checks that factual claims reference valid evidence. Answers with insufficient citation coverage are rejected, retried, or marked as low confidence.</w:t>
      </w:r>
      <w:r w:rsidR="00D61317" w:rsidRPr="003846DC">
        <w:t xml:space="preserve"> </w:t>
      </w:r>
    </w:p>
    <w:p w14:paraId="693DAAA1" w14:textId="3506B963" w:rsidR="003846DC" w:rsidRPr="003846DC" w:rsidRDefault="003846DC" w:rsidP="003846DC">
      <w:r w:rsidRPr="003846DC">
        <w:t>This approach avoids a common weakness in na</w:t>
      </w:r>
      <w:r w:rsidR="00D61317">
        <w:t>i</w:t>
      </w:r>
      <w:r w:rsidRPr="003846DC">
        <w:t>ve RAG systems: asking the LLM to calculate or infer metrics from retrieved text. In this design, metrics are computed through deterministic SQL views, while the LLM is used for planning, explanation, summarisation, and narrative generation.</w:t>
      </w:r>
    </w:p>
    <w:p w14:paraId="7DC7BEA6" w14:textId="77777777" w:rsidR="003846DC" w:rsidRPr="003846DC" w:rsidRDefault="003846DC" w:rsidP="003846DC">
      <w:pPr>
        <w:rPr>
          <w:b/>
          <w:bCs/>
        </w:rPr>
      </w:pPr>
      <w:r w:rsidRPr="003846DC">
        <w:rPr>
          <w:b/>
          <w:bCs/>
        </w:rPr>
        <w:t>4. Trustworthy AI Design Principles</w:t>
      </w:r>
    </w:p>
    <w:p w14:paraId="72E9D02D" w14:textId="77777777" w:rsidR="003846DC" w:rsidRPr="003846DC" w:rsidRDefault="003846DC" w:rsidP="003846DC">
      <w:r w:rsidRPr="003846DC">
        <w:t>The project is intentionally designed as an enterprise-grade AI system, not a demo chatbot.</w:t>
      </w:r>
    </w:p>
    <w:p w14:paraId="0EE44184" w14:textId="77777777" w:rsidR="003846DC" w:rsidRPr="003846DC" w:rsidRDefault="003846DC" w:rsidP="003846DC">
      <w:r w:rsidRPr="003846DC">
        <w:t>The architecture follows several key principles:</w:t>
      </w:r>
    </w:p>
    <w:p w14:paraId="65B21F78" w14:textId="2E169B45" w:rsidR="003846DC" w:rsidRPr="003846DC" w:rsidRDefault="003846DC" w:rsidP="003846DC">
      <w:pPr>
        <w:numPr>
          <w:ilvl w:val="0"/>
          <w:numId w:val="4"/>
        </w:numPr>
      </w:pPr>
      <w:r w:rsidRPr="003846DC">
        <w:rPr>
          <w:b/>
          <w:bCs/>
        </w:rPr>
        <w:t>Grounding before generation:</w:t>
      </w:r>
      <w:r w:rsidRPr="003846DC">
        <w:t xml:space="preserve"> the LLM does not answer factual questions without evidence.</w:t>
      </w:r>
      <w:r w:rsidR="00D61317" w:rsidRPr="003846DC">
        <w:t xml:space="preserve"> </w:t>
      </w:r>
    </w:p>
    <w:p w14:paraId="7D6E3979" w14:textId="684F7FEF" w:rsidR="003846DC" w:rsidRPr="003846DC" w:rsidRDefault="003846DC" w:rsidP="003846DC">
      <w:pPr>
        <w:numPr>
          <w:ilvl w:val="0"/>
          <w:numId w:val="4"/>
        </w:numPr>
      </w:pPr>
      <w:r w:rsidRPr="003846DC">
        <w:rPr>
          <w:b/>
          <w:bCs/>
        </w:rPr>
        <w:t>Structured data first:</w:t>
      </w:r>
      <w:r w:rsidRPr="003846DC">
        <w:t xml:space="preserve"> delivery metrics are calculated through SQL over structured data, not by the LLM.</w:t>
      </w:r>
    </w:p>
    <w:p w14:paraId="089FD2F8" w14:textId="11C7102F" w:rsidR="003846DC" w:rsidRPr="003846DC" w:rsidRDefault="003846DC" w:rsidP="003846DC">
      <w:pPr>
        <w:numPr>
          <w:ilvl w:val="0"/>
          <w:numId w:val="4"/>
        </w:numPr>
      </w:pPr>
      <w:r w:rsidRPr="003846DC">
        <w:rPr>
          <w:b/>
          <w:bCs/>
        </w:rPr>
        <w:t>Quality gates as code:</w:t>
      </w:r>
      <w:r w:rsidRPr="003846DC">
        <w:t xml:space="preserve"> evaluation suites run in CI, and hallucination is treated as a release blocker.</w:t>
      </w:r>
    </w:p>
    <w:p w14:paraId="766D18E1" w14:textId="3F01A1D7" w:rsidR="003846DC" w:rsidRPr="003846DC" w:rsidRDefault="003846DC" w:rsidP="003846DC">
      <w:pPr>
        <w:numPr>
          <w:ilvl w:val="0"/>
          <w:numId w:val="4"/>
        </w:numPr>
      </w:pPr>
      <w:r w:rsidRPr="003846DC">
        <w:rPr>
          <w:b/>
          <w:bCs/>
        </w:rPr>
        <w:t>Provider abstraction:</w:t>
      </w:r>
      <w:r w:rsidRPr="003846DC">
        <w:t xml:space="preserve"> the system can support Anthropic, OpenAI, or self-hosted models behind a common interface.</w:t>
      </w:r>
    </w:p>
    <w:p w14:paraId="5260770F" w14:textId="739FC996" w:rsidR="003846DC" w:rsidRPr="003846DC" w:rsidRDefault="003846DC" w:rsidP="003846DC">
      <w:pPr>
        <w:numPr>
          <w:ilvl w:val="0"/>
          <w:numId w:val="4"/>
        </w:numPr>
      </w:pPr>
      <w:r w:rsidRPr="003846DC">
        <w:rPr>
          <w:b/>
          <w:bCs/>
        </w:rPr>
        <w:t>Defense-in-depth permissions:</w:t>
      </w:r>
      <w:r w:rsidRPr="003846DC">
        <w:t xml:space="preserve"> RBAC is enforced at the query layer, retrieval layer, and LLM context construction layer.</w:t>
      </w:r>
    </w:p>
    <w:p w14:paraId="59C45616" w14:textId="717C675B" w:rsidR="003846DC" w:rsidRPr="003846DC" w:rsidRDefault="003846DC" w:rsidP="003846DC">
      <w:pPr>
        <w:numPr>
          <w:ilvl w:val="0"/>
          <w:numId w:val="4"/>
        </w:numPr>
      </w:pPr>
      <w:r w:rsidRPr="003846DC">
        <w:rPr>
          <w:b/>
          <w:bCs/>
        </w:rPr>
        <w:t>Observable by default:</w:t>
      </w:r>
      <w:r w:rsidRPr="003846DC">
        <w:t xml:space="preserve"> every LLM call, retrieval step, metric computation, and validation result is traced</w:t>
      </w:r>
      <w:r w:rsidR="00D61317">
        <w:t>.</w:t>
      </w:r>
    </w:p>
    <w:p w14:paraId="5C276973" w14:textId="4C961288" w:rsidR="003846DC" w:rsidRPr="003846DC" w:rsidRDefault="003846DC" w:rsidP="003846DC">
      <w:r w:rsidRPr="003846DC">
        <w:t xml:space="preserve">The product also defines measurable AI quality targets, including hallucination rate, citation coverage, refusal accuracy, latency, answer helpfulness, and cost per query. </w:t>
      </w:r>
    </w:p>
    <w:p w14:paraId="6F054A59" w14:textId="77777777" w:rsidR="003846DC" w:rsidRPr="003846DC" w:rsidRDefault="003846DC" w:rsidP="003846DC">
      <w:pPr>
        <w:rPr>
          <w:b/>
          <w:bCs/>
        </w:rPr>
      </w:pPr>
      <w:r w:rsidRPr="003846DC">
        <w:rPr>
          <w:b/>
          <w:bCs/>
        </w:rPr>
        <w:lastRenderedPageBreak/>
        <w:t>5. High-Level Architecture</w:t>
      </w:r>
    </w:p>
    <w:p w14:paraId="390235EA" w14:textId="77777777" w:rsidR="003846DC" w:rsidRPr="003846DC" w:rsidRDefault="003846DC" w:rsidP="003846DC">
      <w:r w:rsidRPr="003846DC">
        <w:t>The platform architecture is built around a modular, enterprise-ready stack.</w:t>
      </w:r>
    </w:p>
    <w:p w14:paraId="24DB15F8" w14:textId="77777777" w:rsidR="003846DC" w:rsidRPr="003846DC" w:rsidRDefault="003846DC" w:rsidP="003846DC">
      <w:r w:rsidRPr="003846DC">
        <w:t>At a high level, the system includes:</w:t>
      </w:r>
    </w:p>
    <w:p w14:paraId="03E69B45" w14:textId="3451CAA4" w:rsidR="003846DC" w:rsidRPr="003846DC" w:rsidRDefault="003846DC" w:rsidP="003846DC">
      <w:pPr>
        <w:numPr>
          <w:ilvl w:val="0"/>
          <w:numId w:val="5"/>
        </w:numPr>
      </w:pPr>
      <w:r w:rsidRPr="003846DC">
        <w:rPr>
          <w:b/>
          <w:bCs/>
        </w:rPr>
        <w:t>React Web App</w:t>
      </w:r>
      <w:r w:rsidRPr="003846DC">
        <w:t xml:space="preserve"> for dashboards, chat UI, and admin console. </w:t>
      </w:r>
    </w:p>
    <w:p w14:paraId="40DF672E" w14:textId="38C7E3ED" w:rsidR="003846DC" w:rsidRPr="003846DC" w:rsidRDefault="003846DC" w:rsidP="003846DC">
      <w:pPr>
        <w:numPr>
          <w:ilvl w:val="0"/>
          <w:numId w:val="5"/>
        </w:numPr>
      </w:pPr>
      <w:r w:rsidRPr="003846DC">
        <w:rPr>
          <w:b/>
          <w:bCs/>
        </w:rPr>
        <w:t>FastAPI API Gateway</w:t>
      </w:r>
      <w:r w:rsidRPr="003846DC">
        <w:t xml:space="preserve"> for authentication, authorisation, rate limiting, and routing.</w:t>
      </w:r>
      <w:r w:rsidR="00D61317" w:rsidRPr="003846DC">
        <w:t xml:space="preserve"> </w:t>
      </w:r>
    </w:p>
    <w:p w14:paraId="558623A1" w14:textId="2B7B0AFE" w:rsidR="003846DC" w:rsidRPr="003846DC" w:rsidRDefault="003846DC" w:rsidP="003846DC">
      <w:pPr>
        <w:numPr>
          <w:ilvl w:val="0"/>
          <w:numId w:val="5"/>
        </w:numPr>
      </w:pPr>
      <w:r w:rsidRPr="003846DC">
        <w:rPr>
          <w:b/>
          <w:bCs/>
        </w:rPr>
        <w:t>Metrics Service</w:t>
      </w:r>
      <w:r w:rsidRPr="003846DC">
        <w:t xml:space="preserve"> for serving precomputed delivery metrics.</w:t>
      </w:r>
    </w:p>
    <w:p w14:paraId="1611C21D" w14:textId="7B62E50A" w:rsidR="003846DC" w:rsidRPr="003846DC" w:rsidRDefault="003846DC" w:rsidP="003846DC">
      <w:pPr>
        <w:numPr>
          <w:ilvl w:val="0"/>
          <w:numId w:val="5"/>
        </w:numPr>
      </w:pPr>
      <w:r w:rsidRPr="003846DC">
        <w:rPr>
          <w:b/>
          <w:bCs/>
        </w:rPr>
        <w:t>Chat Service</w:t>
      </w:r>
      <w:r w:rsidRPr="003846DC">
        <w:t xml:space="preserve"> for RAG orchestration, LLM calls, and citation generation.</w:t>
      </w:r>
    </w:p>
    <w:p w14:paraId="42509838" w14:textId="55217224" w:rsidR="003846DC" w:rsidRPr="003846DC" w:rsidRDefault="003846DC" w:rsidP="003846DC">
      <w:pPr>
        <w:numPr>
          <w:ilvl w:val="0"/>
          <w:numId w:val="5"/>
        </w:numPr>
      </w:pPr>
      <w:r w:rsidRPr="003846DC">
        <w:rPr>
          <w:b/>
          <w:bCs/>
        </w:rPr>
        <w:t>Admin Service</w:t>
      </w:r>
      <w:r w:rsidRPr="003846DC">
        <w:t xml:space="preserve"> for source configuration, identity mapping, and RBAC management.</w:t>
      </w:r>
    </w:p>
    <w:p w14:paraId="28EC7356" w14:textId="3D6B25CB" w:rsidR="003846DC" w:rsidRPr="003846DC" w:rsidRDefault="003846DC" w:rsidP="003846DC">
      <w:pPr>
        <w:numPr>
          <w:ilvl w:val="0"/>
          <w:numId w:val="5"/>
        </w:numPr>
      </w:pPr>
      <w:r w:rsidRPr="003846DC">
        <w:rPr>
          <w:b/>
          <w:bCs/>
        </w:rPr>
        <w:t>Ingestion Workers</w:t>
      </w:r>
      <w:r w:rsidRPr="003846DC">
        <w:t xml:space="preserve"> using Celery and Redis to pull Jira and GitHub data.</w:t>
      </w:r>
    </w:p>
    <w:p w14:paraId="12117FAA" w14:textId="527F41B3" w:rsidR="003846DC" w:rsidRPr="003846DC" w:rsidRDefault="003846DC" w:rsidP="003846DC">
      <w:pPr>
        <w:numPr>
          <w:ilvl w:val="0"/>
          <w:numId w:val="5"/>
        </w:numPr>
      </w:pPr>
      <w:r w:rsidRPr="003846DC">
        <w:rPr>
          <w:b/>
          <w:bCs/>
        </w:rPr>
        <w:t>Postgres + DuckDB Data Warehouse</w:t>
      </w:r>
      <w:r w:rsidRPr="003846DC">
        <w:t xml:space="preserve"> for issues, PRs, sprints, metrics, embeddings, and audit logs.</w:t>
      </w:r>
    </w:p>
    <w:p w14:paraId="445B52EE" w14:textId="171FF7A1" w:rsidR="003846DC" w:rsidRPr="003846DC" w:rsidRDefault="003846DC" w:rsidP="003846DC">
      <w:pPr>
        <w:numPr>
          <w:ilvl w:val="0"/>
          <w:numId w:val="5"/>
        </w:numPr>
      </w:pPr>
      <w:r w:rsidRPr="003846DC">
        <w:rPr>
          <w:b/>
          <w:bCs/>
        </w:rPr>
        <w:t>LLM Provider Layer</w:t>
      </w:r>
      <w:r w:rsidRPr="003846DC">
        <w:t xml:space="preserve"> to abstract model providers and support completions and embeddings</w:t>
      </w:r>
      <w:r w:rsidR="00D61317">
        <w:t>.</w:t>
      </w:r>
    </w:p>
    <w:p w14:paraId="7E895ACF" w14:textId="166019C2" w:rsidR="003846DC" w:rsidRPr="003846DC" w:rsidRDefault="003846DC" w:rsidP="003846DC">
      <w:r w:rsidRPr="003846DC">
        <w:t xml:space="preserve">The MVP uses Postgres for transactional entities, DuckDB for fast analytical queries, </w:t>
      </w:r>
      <w:r w:rsidR="00D61317">
        <w:t>PGV</w:t>
      </w:r>
      <w:r w:rsidRPr="003846DC">
        <w:t xml:space="preserve">ector for embeddings, and object storage for high-volume LLM trace logs. </w:t>
      </w:r>
    </w:p>
    <w:p w14:paraId="766DBC0B" w14:textId="77777777" w:rsidR="003846DC" w:rsidRPr="003846DC" w:rsidRDefault="003846DC" w:rsidP="003846DC">
      <w:pPr>
        <w:rPr>
          <w:b/>
          <w:bCs/>
        </w:rPr>
      </w:pPr>
      <w:r w:rsidRPr="003846DC">
        <w:rPr>
          <w:b/>
          <w:bCs/>
        </w:rPr>
        <w:t>6. Data and Metrics Architecture</w:t>
      </w:r>
    </w:p>
    <w:p w14:paraId="6AD3F425" w14:textId="3E920733" w:rsidR="003846DC" w:rsidRPr="003846DC" w:rsidRDefault="003846DC" w:rsidP="003846DC">
      <w:r w:rsidRPr="003846DC">
        <w:t>The data model is centred around teams, people, issues, pull requests, sprints, repositories, and changelog events. The system is intentionally team-centric rather than project-centric because teams persist longer than projects, making team-based historical analysis more reliable.</w:t>
      </w:r>
    </w:p>
    <w:p w14:paraId="604A1CE9" w14:textId="4629B4DA" w:rsidR="003846DC" w:rsidRPr="003846DC" w:rsidRDefault="003846DC" w:rsidP="003846DC">
      <w:r w:rsidRPr="003846DC">
        <w:t>A key design decision is that metrics are precomputed rather than calculated on demand. This improves latency and ensures deterministic consistency between dashboard values and AI-generated answers. The architecture defines a single source of truth where both dashboards and the LLM read from the same SQL-based metric views.</w:t>
      </w:r>
      <w:r w:rsidR="00D61317" w:rsidRPr="003846DC">
        <w:t xml:space="preserve"> </w:t>
      </w:r>
    </w:p>
    <w:p w14:paraId="1643FF06" w14:textId="66544E55" w:rsidR="003846DC" w:rsidRPr="003846DC" w:rsidRDefault="003846DC" w:rsidP="003846DC">
      <w:r w:rsidRPr="003846DC">
        <w:t>Metric definitions are versioned and code-reviewed, making them easier for product managers and engineering leaders to understand and govern.</w:t>
      </w:r>
    </w:p>
    <w:p w14:paraId="499B3DA1" w14:textId="77777777" w:rsidR="003846DC" w:rsidRPr="003846DC" w:rsidRDefault="003846DC" w:rsidP="003846DC">
      <w:pPr>
        <w:rPr>
          <w:b/>
          <w:bCs/>
        </w:rPr>
      </w:pPr>
      <w:r w:rsidRPr="003846DC">
        <w:rPr>
          <w:b/>
          <w:bCs/>
        </w:rPr>
        <w:t>7. Security, Governance and Observability</w:t>
      </w:r>
    </w:p>
    <w:p w14:paraId="63982905" w14:textId="249A0BA6" w:rsidR="003846DC" w:rsidRPr="003846DC" w:rsidRDefault="003846DC" w:rsidP="003846DC">
      <w:r w:rsidRPr="003846DC">
        <w:t xml:space="preserve">Security is built into the architecture through multiple layers of access control. The API gateway validates authentication, the service layer applies fine-grained team access </w:t>
      </w:r>
      <w:r w:rsidRPr="003846DC">
        <w:lastRenderedPageBreak/>
        <w:t>rules, and the retrieval layer ensures that every SQL query and vector search is scoped to the user’s permitted teams.</w:t>
      </w:r>
      <w:r w:rsidR="00D61317" w:rsidRPr="003846DC">
        <w:t xml:space="preserve"> </w:t>
      </w:r>
    </w:p>
    <w:p w14:paraId="5F6A955B" w14:textId="44BDB0E7" w:rsidR="003846DC" w:rsidRPr="003846DC" w:rsidRDefault="003846DC" w:rsidP="003846DC">
      <w:r w:rsidRPr="003846DC">
        <w:t xml:space="preserve">The system also includes controls for LLM data handling. LLM context is constructed only from data the user has permission to access, and customer data should not be sent to LLM providers without zero-data-retention agreements. </w:t>
      </w:r>
    </w:p>
    <w:p w14:paraId="16F0BD85" w14:textId="59D4BBF3" w:rsidR="003846DC" w:rsidRPr="003846DC" w:rsidRDefault="003846DC" w:rsidP="003846DC">
      <w:r w:rsidRPr="003846DC">
        <w:t>Observability is treated as a core requirement because AI systems can fail subtly by returning incorrect or low-confidence answers with successful HTTP responses. The architecture traces question classification, permission decisions, query plans, retrieval results, model usage, token counts, latency, cost, citation validation, and final response quality</w:t>
      </w:r>
      <w:r w:rsidR="00D61317">
        <w:t>.</w:t>
      </w:r>
    </w:p>
    <w:p w14:paraId="2CA35BA7" w14:textId="77777777" w:rsidR="003846DC" w:rsidRPr="003846DC" w:rsidRDefault="003846DC" w:rsidP="003846DC">
      <w:pPr>
        <w:rPr>
          <w:b/>
          <w:bCs/>
        </w:rPr>
      </w:pPr>
      <w:r w:rsidRPr="003846DC">
        <w:rPr>
          <w:b/>
          <w:bCs/>
        </w:rPr>
        <w:t>8. What This Project Demonstrates</w:t>
      </w:r>
    </w:p>
    <w:p w14:paraId="11FFE253" w14:textId="77777777" w:rsidR="003846DC" w:rsidRPr="003846DC" w:rsidRDefault="003846DC" w:rsidP="003846DC">
      <w:r w:rsidRPr="003846DC">
        <w:t>This project demonstrates the ability to take a real enterprise delivery problem and shape it into a complete AI product and architecture.</w:t>
      </w:r>
    </w:p>
    <w:p w14:paraId="209A36A9" w14:textId="77777777" w:rsidR="003846DC" w:rsidRPr="003846DC" w:rsidRDefault="003846DC" w:rsidP="003846DC">
      <w:r w:rsidRPr="003846DC">
        <w:t>It shows strength across:</w:t>
      </w:r>
    </w:p>
    <w:p w14:paraId="572FC730" w14:textId="77777777" w:rsidR="003846DC" w:rsidRPr="003846DC" w:rsidRDefault="003846DC" w:rsidP="003846DC">
      <w:pPr>
        <w:numPr>
          <w:ilvl w:val="0"/>
          <w:numId w:val="6"/>
        </w:numPr>
      </w:pPr>
      <w:r w:rsidRPr="003846DC">
        <w:t>Product vision and problem framing.</w:t>
      </w:r>
    </w:p>
    <w:p w14:paraId="5EF95573" w14:textId="77777777" w:rsidR="003846DC" w:rsidRPr="003846DC" w:rsidRDefault="003846DC" w:rsidP="003846DC">
      <w:pPr>
        <w:numPr>
          <w:ilvl w:val="0"/>
          <w:numId w:val="6"/>
        </w:numPr>
      </w:pPr>
      <w:r w:rsidRPr="003846DC">
        <w:t>User-centred product design.</w:t>
      </w:r>
    </w:p>
    <w:p w14:paraId="1E5014E4" w14:textId="77777777" w:rsidR="003846DC" w:rsidRPr="003846DC" w:rsidRDefault="003846DC" w:rsidP="003846DC">
      <w:pPr>
        <w:numPr>
          <w:ilvl w:val="0"/>
          <w:numId w:val="6"/>
        </w:numPr>
      </w:pPr>
      <w:r w:rsidRPr="003846DC">
        <w:t>MVP scoping and prioritisation.</w:t>
      </w:r>
    </w:p>
    <w:p w14:paraId="013E28D4" w14:textId="77777777" w:rsidR="003846DC" w:rsidRPr="003846DC" w:rsidRDefault="003846DC" w:rsidP="003846DC">
      <w:pPr>
        <w:numPr>
          <w:ilvl w:val="0"/>
          <w:numId w:val="6"/>
        </w:numPr>
      </w:pPr>
      <w:r w:rsidRPr="003846DC">
        <w:t>Agentic AI workflow design.</w:t>
      </w:r>
    </w:p>
    <w:p w14:paraId="48B0F0C2" w14:textId="77777777" w:rsidR="003846DC" w:rsidRPr="003846DC" w:rsidRDefault="003846DC" w:rsidP="003846DC">
      <w:pPr>
        <w:numPr>
          <w:ilvl w:val="0"/>
          <w:numId w:val="6"/>
        </w:numPr>
      </w:pPr>
      <w:r w:rsidRPr="003846DC">
        <w:t>Grounded RAG and citation-based response generation.</w:t>
      </w:r>
    </w:p>
    <w:p w14:paraId="47110E9B" w14:textId="77777777" w:rsidR="003846DC" w:rsidRPr="003846DC" w:rsidRDefault="003846DC" w:rsidP="003846DC">
      <w:pPr>
        <w:numPr>
          <w:ilvl w:val="0"/>
          <w:numId w:val="6"/>
        </w:numPr>
      </w:pPr>
      <w:r w:rsidRPr="003846DC">
        <w:t>Metrics engineering and deterministic computation.</w:t>
      </w:r>
    </w:p>
    <w:p w14:paraId="746A243A" w14:textId="77777777" w:rsidR="003846DC" w:rsidRPr="003846DC" w:rsidRDefault="003846DC" w:rsidP="003846DC">
      <w:pPr>
        <w:numPr>
          <w:ilvl w:val="0"/>
          <w:numId w:val="6"/>
        </w:numPr>
      </w:pPr>
      <w:r w:rsidRPr="003846DC">
        <w:t>Enterprise architecture and technical trade-offs.</w:t>
      </w:r>
    </w:p>
    <w:p w14:paraId="26FCAFB2" w14:textId="77777777" w:rsidR="003846DC" w:rsidRPr="003846DC" w:rsidRDefault="003846DC" w:rsidP="003846DC">
      <w:pPr>
        <w:numPr>
          <w:ilvl w:val="0"/>
          <w:numId w:val="6"/>
        </w:numPr>
      </w:pPr>
      <w:r w:rsidRPr="003846DC">
        <w:t>Security, RBAC, auditability, and governance.</w:t>
      </w:r>
    </w:p>
    <w:p w14:paraId="46ED056C" w14:textId="77777777" w:rsidR="003846DC" w:rsidRPr="003846DC" w:rsidRDefault="003846DC" w:rsidP="003846DC">
      <w:pPr>
        <w:numPr>
          <w:ilvl w:val="0"/>
          <w:numId w:val="6"/>
        </w:numPr>
      </w:pPr>
      <w:r w:rsidRPr="003846DC">
        <w:t>LLM evaluation, observability, and operational readiness.</w:t>
      </w:r>
    </w:p>
    <w:p w14:paraId="0DF5DE33" w14:textId="77777777" w:rsidR="003846DC" w:rsidRPr="003846DC" w:rsidRDefault="003846DC" w:rsidP="003846DC">
      <w:r w:rsidRPr="003846DC">
        <w:t xml:space="preserve">The core message of the project is simple: </w:t>
      </w:r>
      <w:r w:rsidRPr="003846DC">
        <w:rPr>
          <w:b/>
          <w:bCs/>
        </w:rPr>
        <w:t>AI should not just answer questions; it should help engineering leaders make faster, safer, and more confident delivery decisions using trusted evidence.</w:t>
      </w:r>
    </w:p>
    <w:p w14:paraId="6356BAD1" w14:textId="77777777" w:rsidR="00A25163" w:rsidRDefault="00A25163"/>
    <w:sectPr w:rsidR="00A25163">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7E7A3" w14:textId="77777777" w:rsidR="0089187A" w:rsidRDefault="0089187A" w:rsidP="003846DC">
      <w:pPr>
        <w:spacing w:after="0" w:line="240" w:lineRule="auto"/>
      </w:pPr>
      <w:r>
        <w:separator/>
      </w:r>
    </w:p>
  </w:endnote>
  <w:endnote w:type="continuationSeparator" w:id="0">
    <w:p w14:paraId="51BB7861" w14:textId="77777777" w:rsidR="0089187A" w:rsidRDefault="0089187A" w:rsidP="00384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E9E9" w14:textId="185371E9" w:rsidR="003846DC" w:rsidRDefault="003846DC">
    <w:pPr>
      <w:pStyle w:val="Footer"/>
    </w:pPr>
    <w:r>
      <w:rPr>
        <w:noProof/>
      </w:rPr>
      <mc:AlternateContent>
        <mc:Choice Requires="wps">
          <w:drawing>
            <wp:anchor distT="0" distB="0" distL="0" distR="0" simplePos="0" relativeHeight="251658241" behindDoc="0" locked="0" layoutInCell="1" allowOverlap="1" wp14:anchorId="5445BF20" wp14:editId="22E12615">
              <wp:simplePos x="635" y="635"/>
              <wp:positionH relativeFrom="page">
                <wp:align>center</wp:align>
              </wp:positionH>
              <wp:positionV relativeFrom="page">
                <wp:align>bottom</wp:align>
              </wp:positionV>
              <wp:extent cx="433070" cy="370205"/>
              <wp:effectExtent l="0" t="0" r="5080" b="0"/>
              <wp:wrapNone/>
              <wp:docPr id="1783456512"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3070" cy="370205"/>
                      </a:xfrm>
                      <a:prstGeom prst="rect">
                        <a:avLst/>
                      </a:prstGeom>
                      <a:noFill/>
                      <a:ln>
                        <a:noFill/>
                      </a:ln>
                    </wps:spPr>
                    <wps:txbx>
                      <w:txbxContent>
                        <w:p w14:paraId="585E7158" w14:textId="3A2F1B87" w:rsidR="003846DC" w:rsidRPr="003846DC" w:rsidRDefault="003846DC" w:rsidP="003846DC">
                          <w:pPr>
                            <w:spacing w:after="0"/>
                            <w:rPr>
                              <w:rFonts w:ascii="Aptos" w:eastAsia="Aptos" w:hAnsi="Aptos" w:cs="Aptos"/>
                              <w:noProof/>
                              <w:color w:val="000000"/>
                              <w:sz w:val="20"/>
                              <w:szCs w:val="20"/>
                            </w:rPr>
                          </w:pPr>
                          <w:r w:rsidRPr="003846DC">
                            <w:rPr>
                              <w:rFonts w:ascii="Aptos" w:eastAsia="Aptos" w:hAnsi="Aptos" w:cs="Aptos"/>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45BF20" id="_x0000_t202" coordsize="21600,21600" o:spt="202" path="m,l,21600r21600,l21600,xe">
              <v:stroke joinstyle="miter"/>
              <v:path gradientshapeok="t" o:connecttype="rect"/>
            </v:shapetype>
            <v:shape id="Text Box 2" o:spid="_x0000_s1026" type="#_x0000_t202" alt="General" style="position:absolute;margin-left:0;margin-top:0;width:34.1pt;height:29.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" filled="f" stroked="f">
              <v:fill o:detectmouseclick="t"/>
              <v:textbox style="mso-fit-shape-to-text:t" inset="0,0,0,15pt">
                <w:txbxContent>
                  <w:p w14:paraId="585E7158" w14:textId="3A2F1B87" w:rsidR="003846DC" w:rsidRPr="003846DC" w:rsidRDefault="003846DC" w:rsidP="003846DC">
                    <w:pPr>
                      <w:spacing w:after="0"/>
                      <w:rPr>
                        <w:rFonts w:ascii="Aptos" w:eastAsia="Aptos" w:hAnsi="Aptos" w:cs="Aptos"/>
                        <w:noProof/>
                        <w:color w:val="000000"/>
                        <w:sz w:val="20"/>
                        <w:szCs w:val="20"/>
                      </w:rPr>
                    </w:pPr>
                    <w:r w:rsidRPr="003846DC">
                      <w:rPr>
                        <w:rFonts w:ascii="Aptos" w:eastAsia="Aptos" w:hAnsi="Aptos" w:cs="Aptos"/>
                        <w:noProof/>
                        <w:color w:val="000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E83A" w14:textId="455B293D" w:rsidR="003846DC" w:rsidRDefault="003846DC">
    <w:pPr>
      <w:pStyle w:val="Footer"/>
    </w:pPr>
    <w:r>
      <w:rPr>
        <w:noProof/>
      </w:rPr>
      <mc:AlternateContent>
        <mc:Choice Requires="wps">
          <w:drawing>
            <wp:anchor distT="0" distB="0" distL="0" distR="0" simplePos="0" relativeHeight="251658242" behindDoc="0" locked="0" layoutInCell="1" allowOverlap="1" wp14:anchorId="5549F49B" wp14:editId="46E3892C">
              <wp:simplePos x="914400" y="10058400"/>
              <wp:positionH relativeFrom="page">
                <wp:align>center</wp:align>
              </wp:positionH>
              <wp:positionV relativeFrom="page">
                <wp:align>bottom</wp:align>
              </wp:positionV>
              <wp:extent cx="433070" cy="370205"/>
              <wp:effectExtent l="0" t="0" r="5080" b="0"/>
              <wp:wrapNone/>
              <wp:docPr id="1159671499"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3070" cy="370205"/>
                      </a:xfrm>
                      <a:prstGeom prst="rect">
                        <a:avLst/>
                      </a:prstGeom>
                      <a:noFill/>
                      <a:ln>
                        <a:noFill/>
                      </a:ln>
                    </wps:spPr>
                    <wps:txbx>
                      <w:txbxContent>
                        <w:p w14:paraId="5A044A40" w14:textId="71A1557C" w:rsidR="003846DC" w:rsidRPr="003846DC" w:rsidRDefault="003846DC" w:rsidP="003846DC">
                          <w:pPr>
                            <w:spacing w:after="0"/>
                            <w:rPr>
                              <w:rFonts w:ascii="Aptos" w:eastAsia="Aptos" w:hAnsi="Aptos" w:cs="Aptos"/>
                              <w:noProof/>
                              <w:color w:val="000000"/>
                              <w:sz w:val="20"/>
                              <w:szCs w:val="20"/>
                            </w:rPr>
                          </w:pPr>
                          <w:r w:rsidRPr="003846DC">
                            <w:rPr>
                              <w:rFonts w:ascii="Aptos" w:eastAsia="Aptos" w:hAnsi="Aptos" w:cs="Aptos"/>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49F49B" id="_x0000_t202" coordsize="21600,21600" o:spt="202" path="m,l,21600r21600,l21600,xe">
              <v:stroke joinstyle="miter"/>
              <v:path gradientshapeok="t" o:connecttype="rect"/>
            </v:shapetype>
            <v:shape id="Text Box 3" o:spid="_x0000_s1027" type="#_x0000_t202" alt="General" style="position:absolute;margin-left:0;margin-top:0;width:34.1pt;height:29.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" filled="f" stroked="f">
              <v:fill o:detectmouseclick="t"/>
              <v:textbox style="mso-fit-shape-to-text:t" inset="0,0,0,15pt">
                <w:txbxContent>
                  <w:p w14:paraId="5A044A40" w14:textId="71A1557C" w:rsidR="003846DC" w:rsidRPr="003846DC" w:rsidRDefault="003846DC" w:rsidP="003846DC">
                    <w:pPr>
                      <w:spacing w:after="0"/>
                      <w:rPr>
                        <w:rFonts w:ascii="Aptos" w:eastAsia="Aptos" w:hAnsi="Aptos" w:cs="Aptos"/>
                        <w:noProof/>
                        <w:color w:val="000000"/>
                        <w:sz w:val="20"/>
                        <w:szCs w:val="20"/>
                      </w:rPr>
                    </w:pPr>
                    <w:r w:rsidRPr="003846DC">
                      <w:rPr>
                        <w:rFonts w:ascii="Aptos" w:eastAsia="Aptos" w:hAnsi="Aptos" w:cs="Aptos"/>
                        <w:noProof/>
                        <w:color w:val="000000"/>
                        <w:sz w:val="20"/>
                        <w:szCs w:val="20"/>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EC66" w14:textId="5108AF10" w:rsidR="003846DC" w:rsidRDefault="003846DC">
    <w:pPr>
      <w:pStyle w:val="Footer"/>
    </w:pPr>
    <w:r>
      <w:rPr>
        <w:noProof/>
      </w:rPr>
      <mc:AlternateContent>
        <mc:Choice Requires="wps">
          <w:drawing>
            <wp:anchor distT="0" distB="0" distL="0" distR="0" simplePos="0" relativeHeight="251658240" behindDoc="0" locked="0" layoutInCell="1" allowOverlap="1" wp14:anchorId="5530DF63" wp14:editId="1808D1B0">
              <wp:simplePos x="635" y="635"/>
              <wp:positionH relativeFrom="page">
                <wp:align>center</wp:align>
              </wp:positionH>
              <wp:positionV relativeFrom="page">
                <wp:align>bottom</wp:align>
              </wp:positionV>
              <wp:extent cx="433070" cy="370205"/>
              <wp:effectExtent l="0" t="0" r="5080" b="0"/>
              <wp:wrapNone/>
              <wp:docPr id="531888565"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3070" cy="370205"/>
                      </a:xfrm>
                      <a:prstGeom prst="rect">
                        <a:avLst/>
                      </a:prstGeom>
                      <a:noFill/>
                      <a:ln>
                        <a:noFill/>
                      </a:ln>
                    </wps:spPr>
                    <wps:txbx>
                      <w:txbxContent>
                        <w:p w14:paraId="49061355" w14:textId="09207EEC" w:rsidR="003846DC" w:rsidRPr="003846DC" w:rsidRDefault="003846DC" w:rsidP="003846DC">
                          <w:pPr>
                            <w:spacing w:after="0"/>
                            <w:rPr>
                              <w:rFonts w:ascii="Aptos" w:eastAsia="Aptos" w:hAnsi="Aptos" w:cs="Aptos"/>
                              <w:noProof/>
                              <w:color w:val="000000"/>
                              <w:sz w:val="20"/>
                              <w:szCs w:val="20"/>
                            </w:rPr>
                          </w:pPr>
                          <w:r w:rsidRPr="003846DC">
                            <w:rPr>
                              <w:rFonts w:ascii="Aptos" w:eastAsia="Aptos" w:hAnsi="Aptos" w:cs="Aptos"/>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30DF63" id="_x0000_t202" coordsize="21600,21600" o:spt="202" path="m,l,21600r21600,l21600,xe">
              <v:stroke joinstyle="miter"/>
              <v:path gradientshapeok="t" o:connecttype="rect"/>
            </v:shapetype>
            <v:shape id="Text Box 1" o:spid="_x0000_s1028" type="#_x0000_t202" alt="General" style="position:absolute;margin-left:0;margin-top:0;width:3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" filled="f" stroked="f">
              <v:fill o:detectmouseclick="t"/>
              <v:textbox style="mso-fit-shape-to-text:t" inset="0,0,0,15pt">
                <w:txbxContent>
                  <w:p w14:paraId="49061355" w14:textId="09207EEC" w:rsidR="003846DC" w:rsidRPr="003846DC" w:rsidRDefault="003846DC" w:rsidP="003846DC">
                    <w:pPr>
                      <w:spacing w:after="0"/>
                      <w:rPr>
                        <w:rFonts w:ascii="Aptos" w:eastAsia="Aptos" w:hAnsi="Aptos" w:cs="Aptos"/>
                        <w:noProof/>
                        <w:color w:val="000000"/>
                        <w:sz w:val="20"/>
                        <w:szCs w:val="20"/>
                      </w:rPr>
                    </w:pPr>
                    <w:r w:rsidRPr="003846DC">
                      <w:rPr>
                        <w:rFonts w:ascii="Aptos" w:eastAsia="Aptos" w:hAnsi="Aptos" w:cs="Aptos"/>
                        <w:noProof/>
                        <w:color w:val="000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155A9" w14:textId="77777777" w:rsidR="0089187A" w:rsidRDefault="0089187A" w:rsidP="003846DC">
      <w:pPr>
        <w:spacing w:after="0" w:line="240" w:lineRule="auto"/>
      </w:pPr>
      <w:r>
        <w:separator/>
      </w:r>
    </w:p>
  </w:footnote>
  <w:footnote w:type="continuationSeparator" w:id="0">
    <w:p w14:paraId="3CF3E25E" w14:textId="77777777" w:rsidR="0089187A" w:rsidRDefault="0089187A" w:rsidP="00384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E3833"/>
    <w:multiLevelType w:val="multilevel"/>
    <w:tmpl w:val="8198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10A70"/>
    <w:multiLevelType w:val="multilevel"/>
    <w:tmpl w:val="2400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81313"/>
    <w:multiLevelType w:val="multilevel"/>
    <w:tmpl w:val="D00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C7FF4"/>
    <w:multiLevelType w:val="multilevel"/>
    <w:tmpl w:val="0C0A5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414DB"/>
    <w:multiLevelType w:val="multilevel"/>
    <w:tmpl w:val="773C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D5643"/>
    <w:multiLevelType w:val="multilevel"/>
    <w:tmpl w:val="14D0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301702">
    <w:abstractNumId w:val="4"/>
  </w:num>
  <w:num w:numId="2" w16cid:durableId="236213791">
    <w:abstractNumId w:val="1"/>
  </w:num>
  <w:num w:numId="3" w16cid:durableId="51856758">
    <w:abstractNumId w:val="3"/>
  </w:num>
  <w:num w:numId="4" w16cid:durableId="1139179309">
    <w:abstractNumId w:val="0"/>
  </w:num>
  <w:num w:numId="5" w16cid:durableId="424693242">
    <w:abstractNumId w:val="2"/>
  </w:num>
  <w:num w:numId="6" w16cid:durableId="1102991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717"/>
    <w:rsid w:val="003846DC"/>
    <w:rsid w:val="003F0EC8"/>
    <w:rsid w:val="00495717"/>
    <w:rsid w:val="00582582"/>
    <w:rsid w:val="005B5273"/>
    <w:rsid w:val="00607C9F"/>
    <w:rsid w:val="006F5536"/>
    <w:rsid w:val="0089187A"/>
    <w:rsid w:val="00A25163"/>
    <w:rsid w:val="00D61317"/>
    <w:rsid w:val="00E8528B"/>
    <w:rsid w:val="00F658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9259"/>
  <w15:chartTrackingRefBased/>
  <w15:docId w15:val="{A84B5A41-86C1-42CE-89F3-8572FAFD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717"/>
    <w:rPr>
      <w:rFonts w:eastAsiaTheme="majorEastAsia" w:cstheme="majorBidi"/>
      <w:color w:val="272727" w:themeColor="text1" w:themeTint="D8"/>
    </w:rPr>
  </w:style>
  <w:style w:type="paragraph" w:styleId="Title">
    <w:name w:val="Title"/>
    <w:basedOn w:val="Normal"/>
    <w:next w:val="Normal"/>
    <w:link w:val="TitleChar"/>
    <w:uiPriority w:val="10"/>
    <w:qFormat/>
    <w:rsid w:val="00495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717"/>
    <w:pPr>
      <w:spacing w:before="160"/>
      <w:jc w:val="center"/>
    </w:pPr>
    <w:rPr>
      <w:i/>
      <w:iCs/>
      <w:color w:val="404040" w:themeColor="text1" w:themeTint="BF"/>
    </w:rPr>
  </w:style>
  <w:style w:type="character" w:customStyle="1" w:styleId="QuoteChar">
    <w:name w:val="Quote Char"/>
    <w:basedOn w:val="DefaultParagraphFont"/>
    <w:link w:val="Quote"/>
    <w:uiPriority w:val="29"/>
    <w:rsid w:val="00495717"/>
    <w:rPr>
      <w:i/>
      <w:iCs/>
      <w:color w:val="404040" w:themeColor="text1" w:themeTint="BF"/>
    </w:rPr>
  </w:style>
  <w:style w:type="paragraph" w:styleId="ListParagraph">
    <w:name w:val="List Paragraph"/>
    <w:basedOn w:val="Normal"/>
    <w:uiPriority w:val="34"/>
    <w:qFormat/>
    <w:rsid w:val="00495717"/>
    <w:pPr>
      <w:ind w:left="720"/>
      <w:contextualSpacing/>
    </w:pPr>
  </w:style>
  <w:style w:type="character" w:styleId="IntenseEmphasis">
    <w:name w:val="Intense Emphasis"/>
    <w:basedOn w:val="DefaultParagraphFont"/>
    <w:uiPriority w:val="21"/>
    <w:qFormat/>
    <w:rsid w:val="00495717"/>
    <w:rPr>
      <w:i/>
      <w:iCs/>
      <w:color w:val="0F4761" w:themeColor="accent1" w:themeShade="BF"/>
    </w:rPr>
  </w:style>
  <w:style w:type="paragraph" w:styleId="IntenseQuote">
    <w:name w:val="Intense Quote"/>
    <w:basedOn w:val="Normal"/>
    <w:next w:val="Normal"/>
    <w:link w:val="IntenseQuoteChar"/>
    <w:uiPriority w:val="30"/>
    <w:qFormat/>
    <w:rsid w:val="00495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717"/>
    <w:rPr>
      <w:i/>
      <w:iCs/>
      <w:color w:val="0F4761" w:themeColor="accent1" w:themeShade="BF"/>
    </w:rPr>
  </w:style>
  <w:style w:type="character" w:styleId="IntenseReference">
    <w:name w:val="Intense Reference"/>
    <w:basedOn w:val="DefaultParagraphFont"/>
    <w:uiPriority w:val="32"/>
    <w:qFormat/>
    <w:rsid w:val="00495717"/>
    <w:rPr>
      <w:b/>
      <w:bCs/>
      <w:smallCaps/>
      <w:color w:val="0F4761" w:themeColor="accent1" w:themeShade="BF"/>
      <w:spacing w:val="5"/>
    </w:rPr>
  </w:style>
  <w:style w:type="paragraph" w:styleId="Footer">
    <w:name w:val="footer"/>
    <w:basedOn w:val="Normal"/>
    <w:link w:val="FooterChar"/>
    <w:uiPriority w:val="99"/>
    <w:unhideWhenUsed/>
    <w:rsid w:val="003846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6DC"/>
  </w:style>
  <w:style w:type="character" w:styleId="Hyperlink">
    <w:name w:val="Hyperlink"/>
    <w:basedOn w:val="DefaultParagraphFont"/>
    <w:uiPriority w:val="99"/>
    <w:unhideWhenUsed/>
    <w:rsid w:val="003846DC"/>
    <w:rPr>
      <w:color w:val="467886" w:themeColor="hyperlink"/>
      <w:u w:val="single"/>
    </w:rPr>
  </w:style>
  <w:style w:type="character" w:styleId="UnresolvedMention">
    <w:name w:val="Unresolved Mention"/>
    <w:basedOn w:val="DefaultParagraphFont"/>
    <w:uiPriority w:val="99"/>
    <w:semiHidden/>
    <w:unhideWhenUsed/>
    <w:rsid w:val="003846DC"/>
    <w:rPr>
      <w:color w:val="605E5C"/>
      <w:shd w:val="clear" w:color="auto" w:fill="E1DFDD"/>
    </w:rPr>
  </w:style>
  <w:style w:type="paragraph" w:styleId="Header">
    <w:name w:val="header"/>
    <w:basedOn w:val="Normal"/>
    <w:link w:val="HeaderChar"/>
    <w:uiPriority w:val="99"/>
    <w:semiHidden/>
    <w:unhideWhenUsed/>
    <w:rsid w:val="006F553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F5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aurabhrai2011/soft-metrics-ai-delivery-intelligence.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ab56b7-6ec4-4073-8d92-ac7cc2e7a5df}" enabled="1" method="Privileged" siteId="{49dfc6a3-5fb7-49f4-adea-c54e725bb854}"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5</Pages>
  <Words>1153</Words>
  <Characters>7996</Characters>
  <Application>Microsoft Office Word</Application>
  <DocSecurity>0</DocSecurity>
  <Lines>153</Lines>
  <Paragraphs>79</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Rai</dc:creator>
  <cp:keywords/>
  <dc:description/>
  <cp:lastModifiedBy>Saurabh Rai</cp:lastModifiedBy>
  <cp:revision>6</cp:revision>
  <dcterms:created xsi:type="dcterms:W3CDTF">2026-05-01T19:00:00Z</dcterms:created>
  <dcterms:modified xsi:type="dcterms:W3CDTF">2026-05-01T19:08:00Z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1fb3f9b5,6a4d6300,451f2ecb</vt:lpwstr>
  </property>
  <property fmtid="{D5CDD505-2E9C-101B-9397-08002B2CF9AE}" pid="3" name="ClassificationContentMarkingFooterFontProps">
    <vt:lpwstr>#000000,10,Aptos</vt:lpwstr>
  </property>
  <property fmtid="{D5CDD505-2E9C-101B-9397-08002B2CF9AE}" pid="4" name="ClassificationContentMarkingFooterText">
    <vt:lpwstr>General</vt:lpwstr>
  </property>
</Properties>
</file>