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F766E"/>
          <w:sz w:val="68"/>
        </w:rPr>
        <w:t>RightServe FMCG Suite</w:t>
      </w:r>
    </w:p>
    <w:p>
      <w:pPr>
        <w:jc w:val="center"/>
      </w:pPr>
      <w:r>
        <w:rPr>
          <w:color w:val="0F172A"/>
          <w:sz w:val="40"/>
        </w:rPr>
        <w:t>Mobile Edition — User Manual</w:t>
      </w:r>
    </w:p>
    <w:p>
      <w:pPr>
        <w:jc w:val="center"/>
      </w:pPr>
      <w:r>
        <w:rPr>
          <w:i/>
          <w:color w:val="64748B"/>
          <w:sz w:val="24"/>
        </w:rPr>
        <w:t>Offline-First GST Billing, Inventory &amp; Distribution Management</w:t>
      </w:r>
    </w:p>
    <w:p/>
    <w:p/>
    <w:p/>
    <w:p>
      <w:pPr>
        <w:jc w:val="center"/>
      </w:pPr>
      <w:r>
        <w:rPr>
          <w:color w:val="64748B"/>
          <w:sz w:val="22"/>
        </w:rPr>
        <w:t>Version 1.0  ·  September 2026</w:t>
      </w:r>
    </w:p>
    <w:p>
      <w:pPr>
        <w:jc w:val="center"/>
      </w:pPr>
      <w:r>
        <w:rPr>
          <w:color w:val="64748B"/>
          <w:sz w:val="22"/>
        </w:rPr>
        <w:t>RightServe Infotech System &amp; LivePro Solutions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Introduction &amp; Key Concepts</w:t>
      </w:r>
    </w:p>
    <w:p>
      <w:pPr>
        <w:spacing w:after="80"/>
      </w:pPr>
      <w:r>
        <w:t>2. Getting Started — First Launch &amp; Login</w:t>
      </w:r>
    </w:p>
    <w:p>
      <w:pPr>
        <w:spacing w:after="80"/>
      </w:pPr>
      <w:r>
        <w:t>3. The Dashboard</w:t>
      </w:r>
    </w:p>
    <w:p>
      <w:pPr>
        <w:spacing w:after="80"/>
      </w:pPr>
      <w:r>
        <w:t>4. Billing — Sales, Purchases, Quotations &amp; Notes</w:t>
      </w:r>
    </w:p>
    <w:p>
      <w:pPr>
        <w:spacing w:after="80"/>
      </w:pPr>
      <w:r>
        <w:t>5. GST Tax Type &amp; SEZ Billing (CGST/SGST vs IGST)</w:t>
      </w:r>
    </w:p>
    <w:p>
      <w:pPr>
        <w:spacing w:after="80"/>
      </w:pPr>
      <w:r>
        <w:t>6. Invoice Details — Ship To, Dispatch, Order References &amp; e-Invoice</w:t>
      </w:r>
    </w:p>
    <w:p>
      <w:pPr>
        <w:spacing w:after="80"/>
      </w:pPr>
      <w:r>
        <w:t>7. Inventory — Items, Packaging Levels, Batches &amp; Serials</w:t>
      </w:r>
    </w:p>
    <w:p>
      <w:pPr>
        <w:spacing w:after="80"/>
      </w:pPr>
      <w:r>
        <w:t>8. Parties — Customers &amp; Suppliers</w:t>
      </w:r>
    </w:p>
    <w:p>
      <w:pPr>
        <w:spacing w:after="80"/>
      </w:pPr>
      <w:r>
        <w:t>9. Receipts &amp; Payments</w:t>
      </w:r>
    </w:p>
    <w:p>
      <w:pPr>
        <w:spacing w:after="80"/>
      </w:pPr>
      <w:r>
        <w:t>10. E-Way Transport Bills</w:t>
      </w:r>
    </w:p>
    <w:p>
      <w:pPr>
        <w:spacing w:after="80"/>
      </w:pPr>
      <w:r>
        <w:t>11. Reports &amp; Exporting</w:t>
      </w:r>
    </w:p>
    <w:p>
      <w:pPr>
        <w:spacing w:after="80"/>
      </w:pPr>
      <w:r>
        <w:t>12. Notifications (Offline Alert Centre)</w:t>
      </w:r>
    </w:p>
    <w:p>
      <w:pPr>
        <w:spacing w:after="80"/>
      </w:pPr>
      <w:r>
        <w:t>13. Business Settings — Branding, Bill Formats &amp; Invoice Texts</w:t>
      </w:r>
    </w:p>
    <w:p>
      <w:pPr>
        <w:spacing w:after="80"/>
      </w:pPr>
      <w:r>
        <w:t>14. Feature Configuration</w:t>
      </w:r>
    </w:p>
    <w:p>
      <w:pPr>
        <w:spacing w:after="80"/>
      </w:pPr>
      <w:r>
        <w:t>15. Backup, Restore &amp; Data Import</w:t>
      </w:r>
    </w:p>
    <w:p>
      <w:pPr>
        <w:spacing w:after="80"/>
      </w:pPr>
      <w:r>
        <w:t>16. Themes, Dark Mode &amp; Multiple Businesses</w:t>
      </w:r>
    </w:p>
    <w:p>
      <w:pPr>
        <w:spacing w:after="80"/>
      </w:pPr>
      <w:r>
        <w:t>17. Frequently Asked Questions</w:t>
      </w:r>
    </w:p>
    <w:p>
      <w:pPr>
        <w:spacing w:after="80"/>
      </w:pPr>
      <w:r>
        <w:t>18. Support &amp; Contact</w:t>
      </w:r>
    </w:p>
    <w:p>
      <w:r>
        <w:br w:type="page"/>
      </w:r>
    </w:p>
    <w:p>
      <w:pPr>
        <w:pStyle w:val="Heading1"/>
      </w:pPr>
      <w:r>
        <w:t>1. Introduction &amp; Key Concepts</w:t>
      </w:r>
    </w:p>
    <w:p>
      <w:r>
        <w:rPr>
          <w:b w:val="0"/>
          <w:i w:val="0"/>
        </w:rPr>
        <w:t>RightServe FMCG Suite (Mobile Edition) is a complete, offline-first business management app for FMCG distributors, wholesalers and retailers. It runs entirely on your phone or tablet — every invoice, item, party and report lives in a local SQLite database on the device. No internet connection is ever required for daily operations.</w:t>
      </w:r>
    </w:p>
    <w:p>
      <w:pPr>
        <w:pStyle w:val="Heading3"/>
      </w:pPr>
      <w:r>
        <w:t>What you can do with the app</w:t>
      </w:r>
    </w:p>
    <w:p>
      <w:pPr>
        <w:pStyle w:val="ListBullet"/>
      </w:pPr>
      <w:r>
        <w:t>Create GST-compliant Sales &amp; Purchase invoices, Quotations, Credit and Debit notes</w:t>
      </w:r>
    </w:p>
    <w:p>
      <w:pPr>
        <w:pStyle w:val="ListBullet"/>
      </w:pPr>
      <w:r>
        <w:t>Track inventory with multi-level packaging units (Pcs → Pack → Box → Carton), batches, expiry dates and serial numbers</w:t>
      </w:r>
    </w:p>
    <w:p>
      <w:pPr>
        <w:pStyle w:val="ListBullet"/>
      </w:pPr>
      <w:r>
        <w:t>Manage customers &amp; suppliers with running outstanding balances</w:t>
      </w:r>
    </w:p>
    <w:p>
      <w:pPr>
        <w:pStyle w:val="ListBullet"/>
      </w:pPr>
      <w:r>
        <w:t>Record receipts &amp; payments and link them to invoices</w:t>
      </w:r>
    </w:p>
    <w:p>
      <w:pPr>
        <w:pStyle w:val="ListBullet"/>
      </w:pPr>
      <w:r>
        <w:t>Generate E-Way bill JSON for the GST portal</w:t>
      </w:r>
    </w:p>
    <w:p>
      <w:pPr>
        <w:pStyle w:val="ListBullet"/>
      </w:pPr>
      <w:r>
        <w:t>Produce reports: Sales/Purchase registers, GSTR-1, HSN summary, Outstanding, FY statements and full traceability</w:t>
      </w:r>
    </w:p>
    <w:p>
      <w:pPr>
        <w:pStyle w:val="ListBullet"/>
      </w:pPr>
      <w:r>
        <w:t>Print or share professional PDF bills on WhatsApp with your logo, signature, stamp and payment QR</w:t>
      </w:r>
    </w:p>
    <w:p>
      <w:pPr>
        <w:pStyle w:val="ListBullet"/>
      </w:pPr>
      <w:r>
        <w:t>Run multiple businesses (firms) side by side, each with its own branding and bill numbering</w:t>
      </w:r>
    </w:p>
    <w:p>
      <w:pPr>
        <w:pStyle w:val="Heading3"/>
      </w:pPr>
      <w:r>
        <w:t>Offline-first: what it means</w:t>
      </w:r>
    </w:p>
    <w:p>
      <w:pPr>
        <w:pStyle w:val="ListBullet"/>
      </w:pPr>
      <w:r>
        <w:t>All data is stored on the device — the app works in airplane mode.</w:t>
      </w:r>
    </w:p>
    <w:p>
      <w:pPr>
        <w:pStyle w:val="ListBullet"/>
      </w:pPr>
      <w:r>
        <w:t>Printing/PDF sharing uses the phone’s native features; WhatsApp sharing opens WhatsApp with a ready message.</w:t>
      </w:r>
    </w:p>
    <w:p>
      <w:pPr>
        <w:pStyle w:val="ListBullet"/>
      </w:pPr>
      <w:r>
        <w:t>Notifications (low stock, expiry, payment due) are computed from your own data on the device.</w:t>
      </w:r>
    </w:p>
    <w:p>
      <w:pPr>
        <w:pStyle w:val="ListBullet"/>
      </w:pPr>
      <w:r>
        <w:t>Use the built-in JSON backup regularly and keep a copy off the phone (email/drive) — see Section 15.</w:t>
      </w:r>
    </w:p>
    <w:p>
      <w:pPr>
        <w:pStyle w:val="Heading1"/>
      </w:pPr>
      <w:r>
        <w:t>2. Getting Started — First Launch &amp; Login</w:t>
      </w:r>
    </w:p>
    <w:p>
      <w:pPr>
        <w:pStyle w:val="ListNumber"/>
      </w:pPr>
      <w:r>
        <w:t>Install and open the app. On the very first launch, the local database is created automatically.</w:t>
      </w:r>
    </w:p>
    <w:p>
      <w:pPr>
        <w:pStyle w:val="ListNumber"/>
      </w:pPr>
      <w:r>
        <w:t>If no business exists yet, the Business Setup screen appears — enter your firm name, GSTIN, address and state, or tap the demo-data option to explore with sample data.</w:t>
      </w:r>
    </w:p>
    <w:p>
      <w:pPr>
        <w:pStyle w:val="ListNumber"/>
      </w:pPr>
      <w:r>
        <w:t>Log in with your username and password.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admin123</w:t>
            </w:r>
          </w:p>
        </w:tc>
      </w:tr>
    </w:tbl>
    <w:p/>
    <w:p>
      <w:r>
        <w:rPr>
          <w:b/>
          <w:color w:val="B45309"/>
        </w:rPr>
        <w:t xml:space="preserve">⚠ NOTE:  </w:t>
      </w:r>
      <w:r>
        <w:rPr>
          <w:i/>
        </w:rPr>
        <w:t>Change the admin password after first login (Hub &amp; More → User Operators &amp; Access). The password and its security question are stored only on the device.</w:t>
      </w:r>
    </w:p>
    <w:p>
      <w:r>
        <w:rPr>
          <w:b/>
          <w:color w:val="0F766E"/>
        </w:rPr>
        <w:t xml:space="preserve">💡 TIP:  </w:t>
      </w:r>
      <w:r>
        <w:rPr>
          <w:i/>
        </w:rPr>
        <w:t>Forgot the password? Use the security-question reset — it works fully offline.</w:t>
      </w:r>
    </w:p>
    <w:p>
      <w:pPr>
        <w:pStyle w:val="Heading1"/>
      </w:pPr>
      <w:r>
        <w:t>3. The Dashboard</w:t>
      </w:r>
    </w:p>
    <w:p>
      <w:r>
        <w:rPr>
          <w:b w:val="0"/>
          <w:i w:val="0"/>
        </w:rPr>
        <w:t>The Dashboard is your daily control room. Pull down to refresh at any time.</w:t>
      </w:r>
    </w:p>
    <w:p>
      <w:pPr>
        <w:pStyle w:val="ListBullet"/>
      </w:pPr>
      <w:r>
        <w:t>Quick actions:  + New Sale,  + Purchase,  + Payment — one tap to the most common tasks.</w:t>
      </w:r>
    </w:p>
    <w:p>
      <w:pPr>
        <w:pStyle w:val="ListBullet"/>
      </w:pPr>
      <w:r>
        <w:t>Stat cards: Today’s Sales, Month Sales, Receivables (to collect), Payables (to pay), Month Purchase and Stock Value. Tap any card to open the underlying list.</w:t>
      </w:r>
    </w:p>
    <w:p>
      <w:pPr>
        <w:pStyle w:val="ListBullet"/>
      </w:pPr>
      <w:r>
        <w:t>7-Day Sales Trend chart.</w:t>
      </w:r>
    </w:p>
    <w:p>
      <w:pPr>
        <w:pStyle w:val="ListBullet"/>
      </w:pPr>
      <w:r>
        <w:t>Low Stock and Expiring Soon panels linking to the item list and batch registry.</w:t>
      </w:r>
    </w:p>
    <w:p>
      <w:pPr>
        <w:pStyle w:val="ListBullet"/>
      </w:pPr>
      <w:r>
        <w:t>Bell icon (top right): opens the offline Notification Centre — see Section 12.</w:t>
      </w:r>
    </w:p>
    <w:p>
      <w:pPr>
        <w:pStyle w:val="Heading1"/>
      </w:pPr>
      <w:r>
        <w:t>4. Billing — Sales, Purchases, Quotations &amp; Notes</w:t>
      </w:r>
    </w:p>
    <w:p>
      <w:pPr>
        <w:pStyle w:val="Heading3"/>
      </w:pPr>
      <w:r>
        <w:t>Creating a Sale (or Purchase)</w:t>
      </w:r>
    </w:p>
    <w:p>
      <w:pPr>
        <w:pStyle w:val="ListNumber"/>
      </w:pPr>
      <w:r>
        <w:t>Go to the Billing tab → choose the voucher type tab (Sales / Purchases / Quotations / Credit Notes / Debit Notes) → tap the + button, or use the Dashboard quick actions.</w:t>
      </w:r>
    </w:p>
    <w:p>
      <w:pPr>
        <w:pStyle w:val="ListNumber"/>
      </w:pPr>
      <w:r>
        <w:t>The Invoice No is generated automatically from your business prefix (editable).</w:t>
      </w:r>
    </w:p>
    <w:p>
      <w:pPr>
        <w:pStyle w:val="ListNumber"/>
      </w:pPr>
      <w:r>
        <w:t>Tap Invoice Date to pick the date from the calendar (Today shortcut included).</w:t>
      </w:r>
    </w:p>
    <w:p>
      <w:pPr>
        <w:pStyle w:val="ListNumber"/>
      </w:pPr>
      <w:r>
        <w:t>Select the Customer/Supplier — see “Party search &amp; quick-add” below.</w:t>
      </w:r>
    </w:p>
    <w:p>
      <w:pPr>
        <w:pStyle w:val="ListNumber"/>
      </w:pPr>
      <w:r>
        <w:t>Choose the GST Tax Type (Auto / CGST+SGST / IGST) — see Section 5.</w:t>
      </w:r>
    </w:p>
    <w:p>
      <w:pPr>
        <w:pStyle w:val="ListNumber"/>
      </w:pPr>
      <w:r>
        <w:t>Tap + Add Product, pick an item, then set quantity, packaging unit, rate, discounts (Trade/Cash/Special), GST rate, batch and serials in the line editor. Tap Apply Item.</w:t>
      </w:r>
    </w:p>
    <w:p>
      <w:pPr>
        <w:pStyle w:val="ListNumber"/>
      </w:pPr>
      <w:r>
        <w:t>Review Summary &amp; Totals — taxable value, CGST/SGST or IGST breakdown, extra discount and grand total.</w:t>
      </w:r>
    </w:p>
    <w:p>
      <w:pPr>
        <w:pStyle w:val="ListNumber"/>
      </w:pPr>
      <w:r>
        <w:t>Enter Amount Paid Now (full, partial or zero) — the balance is tracked automatically on the party.</w:t>
      </w:r>
    </w:p>
    <w:p>
      <w:pPr>
        <w:pStyle w:val="ListNumber"/>
      </w:pPr>
      <w:r>
        <w:t>Optionally open Invoice Details for Ship To, dispatch and reference fields (Section 6).</w:t>
      </w:r>
    </w:p>
    <w:p>
      <w:pPr>
        <w:pStyle w:val="ListNumber"/>
      </w:pPr>
      <w:r>
        <w:t>Tap Save &amp; Finalize. From the invoice screen you can Print, share a PDF, or send on WhatsApp.</w:t>
      </w:r>
    </w:p>
    <w:p>
      <w:pPr>
        <w:pStyle w:val="Heading3"/>
      </w:pPr>
      <w:r>
        <w:t>Party search &amp; quick-add (new customers on the spot)</w:t>
      </w:r>
    </w:p>
    <w:p>
      <w:pPr>
        <w:pStyle w:val="ListBullet"/>
      </w:pPr>
      <w:r>
        <w:t>The party picker has a live search box — type a name, phone number or GSTIN to filter instantly.</w:t>
      </w:r>
    </w:p>
    <w:p>
      <w:pPr>
        <w:pStyle w:val="ListBullet"/>
      </w:pPr>
      <w:r>
        <w:t>If the party is new, tap “+ Add New Customer / Supplier”. The name you searched is pre-filled; add phone, state, GSTIN and address, then Save &amp; Select — the party is created and attached to the bill without leaving the screen.</w:t>
      </w:r>
    </w:p>
    <w:p>
      <w:pPr>
        <w:pStyle w:val="Heading3"/>
      </w:pPr>
      <w:r>
        <w:t>Three-level discounts</w:t>
      </w:r>
    </w:p>
    <w:p>
      <w:r>
        <w:rPr>
          <w:b w:val="0"/>
          <w:i w:val="0"/>
        </w:rPr>
        <w:t>Each line supports Trade Discount, Cash Discount and Special Discount (applied in sequence). Enable/disable this in Feature Configuration.</w:t>
      </w:r>
    </w:p>
    <w:p>
      <w:pPr>
        <w:pStyle w:val="Heading3"/>
      </w:pPr>
      <w:r>
        <w:t>Quotations, Credit &amp; Debit notes</w:t>
      </w:r>
    </w:p>
    <w:p>
      <w:pPr>
        <w:pStyle w:val="ListBullet"/>
      </w:pPr>
      <w:r>
        <w:t>Quotations don’t affect stock; convert an accepted quotation to a Sale in one tap.</w:t>
      </w:r>
    </w:p>
    <w:p>
      <w:pPr>
        <w:pStyle w:val="ListBullet"/>
      </w:pPr>
      <w:r>
        <w:t>Credit Notes (sales returns) and Debit Notes (purchase returns) reverse stock and adjust the party balance, with reference to the original invoice number/date.</w:t>
      </w:r>
    </w:p>
    <w:p>
      <w:pPr>
        <w:pStyle w:val="Heading1"/>
      </w:pPr>
      <w:r>
        <w:t>5. GST Tax Type &amp; SEZ Billing (CGST/SGST vs IGST)</w:t>
      </w:r>
    </w:p>
    <w:p>
      <w:r>
        <w:rPr>
          <w:b w:val="0"/>
          <w:i w:val="0"/>
        </w:rPr>
        <w:t>Every sale and purchase voucher has a GST Tax Type selector with three options: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Auto (default)</w:t>
            </w:r>
          </w:p>
        </w:tc>
        <w:tc>
          <w:tcPr>
            <w:tcW w:type="dxa" w:w="4320"/>
          </w:tcPr>
          <w:p>
            <w:r>
              <w:t>Compares the customer’s GST state with your company’s GST state. Same state → CGST + SGST. Different state → IGST. The chip shows what Auto resolves to, e.g. “Auto (CGST+SGST)”.</w:t>
            </w:r>
          </w:p>
        </w:tc>
      </w:tr>
      <w:tr>
        <w:tc>
          <w:tcPr>
            <w:tcW w:type="dxa" w:w="4320"/>
          </w:tcPr>
          <w:p>
            <w:r>
              <w:t>CGST + SGST</w:t>
            </w:r>
          </w:p>
        </w:tc>
        <w:tc>
          <w:tcPr>
            <w:tcW w:type="dxa" w:w="4320"/>
          </w:tcPr>
          <w:p>
            <w:r>
              <w:t>Forces the intra-state split regardless of states.</w:t>
            </w:r>
          </w:p>
        </w:tc>
      </w:tr>
      <w:tr>
        <w:tc>
          <w:tcPr>
            <w:tcW w:type="dxa" w:w="4320"/>
          </w:tcPr>
          <w:p>
            <w:r>
              <w:t>IGST</w:t>
            </w:r>
          </w:p>
        </w:tc>
        <w:tc>
          <w:tcPr>
            <w:tcW w:type="dxa" w:w="4320"/>
          </w:tcPr>
          <w:p>
            <w:r>
              <w:t>Forces inter-state tax even when both parties are in the same state.</w:t>
            </w:r>
          </w:p>
        </w:tc>
      </w:tr>
    </w:tbl>
    <w:p/>
    <w:p>
      <w:pPr>
        <w:pStyle w:val="Heading3"/>
      </w:pPr>
      <w:r>
        <w:t>When do I need the IGST override?</w:t>
      </w:r>
    </w:p>
    <w:p>
      <w:r>
        <w:rPr>
          <w:b w:val="0"/>
          <w:i w:val="0"/>
        </w:rPr>
        <w:t>Supplies to SEZ units are zero-rated/inter-state supplies under GST — IGST applies even if the SEZ unit is in your own state. Example: a Nagpur distributor billing a company inside MIHAN SEZ, Nagpur must charge IGST although both are in Maharashtra. Select IGST on that voucher; everything downstream follows automatically:</w:t>
      </w:r>
    </w:p>
    <w:p>
      <w:pPr>
        <w:pStyle w:val="ListBullet"/>
      </w:pPr>
      <w:r>
        <w:t>The printed bill shows an IGST row (no CGST/SGST) and the HSN tax summary follows suit.</w:t>
      </w:r>
    </w:p>
    <w:p>
      <w:pPr>
        <w:pStyle w:val="ListBullet"/>
      </w:pPr>
      <w:r>
        <w:t>GSTR-1 portal JSON places the invoice in the inter-state section.</w:t>
      </w:r>
    </w:p>
    <w:p>
      <w:pPr>
        <w:pStyle w:val="ListBullet"/>
      </w:pPr>
      <w:r>
        <w:t>GST reports and E-Way JSON use the same forced tax type.</w:t>
      </w:r>
    </w:p>
    <w:p>
      <w:r>
        <w:rPr>
          <w:b/>
          <w:color w:val="0F766E"/>
        </w:rPr>
        <w:t xml:space="preserve">💡 TIP:  </w:t>
      </w:r>
      <w:r>
        <w:rPr>
          <w:i/>
        </w:rPr>
        <w:t>The Summary card shows the live CGST/SGST or IGST breakdown as you switch, with a “(forced)” marker when overridden.</w:t>
      </w:r>
    </w:p>
    <w:p>
      <w:pPr>
        <w:pStyle w:val="Heading1"/>
      </w:pPr>
      <w:r>
        <w:t>6. Invoice Details — Ship To, Dispatch, Order References &amp; e-Invoice</w:t>
      </w:r>
    </w:p>
    <w:p>
      <w:r>
        <w:rPr>
          <w:b w:val="0"/>
          <w:i w:val="0"/>
        </w:rPr>
        <w:t>Below the totals is a collapsible “Invoice Details” section (a “N filled” badge shows how many optional fields you’ve used). All fields are optional and print on the tax invoice.</w:t>
      </w:r>
    </w:p>
    <w:p>
      <w:pPr>
        <w:pStyle w:val="Heading3"/>
      </w:pPr>
      <w:r>
        <w:t>Consignee (Ship To)</w:t>
      </w:r>
    </w:p>
    <w:p>
      <w:pPr>
        <w:pStyle w:val="ListBullet"/>
      </w:pPr>
      <w:r>
        <w:t>Tick “Same as customer (Bill To) address” to ship to the buyer’s own address — a preview of their address appears and it is copied onto the bill automatically.</w:t>
      </w:r>
    </w:p>
    <w:p>
      <w:pPr>
        <w:pStyle w:val="ListBullet"/>
      </w:pPr>
      <w:r>
        <w:t>Or untick it and enter a different Name, GSTIN, Address, State and Place of Supply for the delivery location.</w:t>
      </w:r>
    </w:p>
    <w:p>
      <w:pPr>
        <w:pStyle w:val="Heading3"/>
      </w:pPr>
      <w:r>
        <w:t>Order &amp; References</w:t>
      </w:r>
    </w:p>
    <w:p>
      <w:pPr>
        <w:pStyle w:val="ListBullet"/>
      </w:pPr>
      <w:r>
        <w:t>Buyer’s Order No. &amp; Order Date (calendar)</w:t>
      </w:r>
    </w:p>
    <w:p>
      <w:pPr>
        <w:pStyle w:val="ListBullet"/>
      </w:pPr>
      <w:r>
        <w:t>Reference No. &amp; Date</w:t>
      </w:r>
    </w:p>
    <w:p>
      <w:pPr>
        <w:pStyle w:val="ListBullet"/>
      </w:pPr>
      <w:r>
        <w:t>e-Way Bill No.</w:t>
      </w:r>
    </w:p>
    <w:p>
      <w:pPr>
        <w:pStyle w:val="ListBullet"/>
      </w:pPr>
      <w:r>
        <w:t>Mode/Terms of Payment (e.g. 30 Days Credit)</w:t>
      </w:r>
    </w:p>
    <w:p>
      <w:pPr>
        <w:pStyle w:val="Heading3"/>
      </w:pPr>
      <w:r>
        <w:t>Dispatch / Transport</w:t>
      </w:r>
    </w:p>
    <w:p>
      <w:pPr>
        <w:pStyle w:val="ListBullet"/>
      </w:pPr>
      <w:r>
        <w:t>Delivery Note &amp; Date</w:t>
      </w:r>
    </w:p>
    <w:p>
      <w:pPr>
        <w:pStyle w:val="ListBullet"/>
      </w:pPr>
      <w:r>
        <w:t>Dispatch Doc No.</w:t>
      </w:r>
    </w:p>
    <w:p>
      <w:pPr>
        <w:pStyle w:val="ListBullet"/>
      </w:pPr>
      <w:r>
        <w:t>Dispatched Through (transporter/courier)</w:t>
      </w:r>
    </w:p>
    <w:p>
      <w:pPr>
        <w:pStyle w:val="ListBullet"/>
      </w:pPr>
      <w:r>
        <w:t>Destination</w:t>
      </w:r>
    </w:p>
    <w:p>
      <w:pPr>
        <w:pStyle w:val="ListBullet"/>
      </w:pPr>
      <w:r>
        <w:t>Terms of Delivery</w:t>
      </w:r>
    </w:p>
    <w:p>
      <w:pPr>
        <w:pStyle w:val="ListBullet"/>
      </w:pPr>
      <w:r>
        <w:t>No. of Packets</w:t>
      </w:r>
    </w:p>
    <w:p>
      <w:pPr>
        <w:pStyle w:val="Heading3"/>
      </w:pPr>
      <w:r>
        <w:t>e-Invoice (IRN)</w:t>
      </w:r>
    </w:p>
    <w:p>
      <w:pPr>
        <w:pStyle w:val="ListBullet"/>
      </w:pPr>
      <w:r>
        <w:t>IRN, Ack No. and Ack Date — enter after generating the e-invoice on the GST portal; they print on the bill.</w:t>
      </w:r>
    </w:p>
    <w:p>
      <w:r>
        <w:rPr>
          <w:b/>
          <w:color w:val="B45309"/>
        </w:rPr>
        <w:t xml:space="preserve">⚠ NOTE:  </w:t>
      </w:r>
      <w:r>
        <w:rPr>
          <w:i/>
        </w:rPr>
        <w:t>Which groups appear here is controlled in Feature Configuration (Section 14).</w:t>
      </w:r>
    </w:p>
    <w:p>
      <w:pPr>
        <w:pStyle w:val="Heading1"/>
      </w:pPr>
      <w:r>
        <w:t>7. Inventory — Items, Packaging Levels, Batches &amp; Serials</w:t>
      </w:r>
    </w:p>
    <w:p>
      <w:pPr>
        <w:pStyle w:val="Heading3"/>
      </w:pPr>
      <w:r>
        <w:t>Adding an item</w:t>
      </w:r>
    </w:p>
    <w:p>
      <w:pPr>
        <w:pStyle w:val="ListNumber"/>
      </w:pPr>
      <w:r>
        <w:t>Inventory tab → + Add Item.</w:t>
      </w:r>
    </w:p>
    <w:p>
      <w:pPr>
        <w:pStyle w:val="ListNumber"/>
      </w:pPr>
      <w:r>
        <w:t>Enter name, SKU, category, HSN code, GST rate, MRP, purchase &amp; sale price, and the low-stock alert level.</w:t>
      </w:r>
    </w:p>
    <w:p>
      <w:pPr>
        <w:pStyle w:val="ListNumber"/>
      </w:pPr>
      <w:r>
        <w:t>Optionally enable serial tracking for the item.</w:t>
      </w:r>
    </w:p>
    <w:p>
      <w:pPr>
        <w:pStyle w:val="Heading3"/>
      </w:pPr>
      <w:r>
        <w:t>Packaging Levels (Multi-Units)</w:t>
      </w:r>
    </w:p>
    <w:p>
      <w:r>
        <w:rPr>
          <w:b w:val="0"/>
          <w:i w:val="0"/>
        </w:rPr>
        <w:t>Sell in Pcs, Packs, Boxes or Cartons from a single stock pool. Tap “+ Add Level” and define each level’s conversion factor and prices, e.g.: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Pcs (base)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Base counting unit</w:t>
            </w:r>
          </w:p>
        </w:tc>
      </w:tr>
      <w:tr>
        <w:tc>
          <w:tcPr>
            <w:tcW w:type="dxa" w:w="2880"/>
          </w:tcPr>
          <w:p>
            <w:r>
              <w:t>Pack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 Pack = 10 Pcs</w:t>
            </w:r>
          </w:p>
        </w:tc>
      </w:tr>
      <w:tr>
        <w:tc>
          <w:tcPr>
            <w:tcW w:type="dxa" w:w="2880"/>
          </w:tcPr>
          <w:p>
            <w:r>
              <w:t>Box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 Box = 120 Pcs</w:t>
            </w:r>
          </w:p>
        </w:tc>
      </w:tr>
      <w:tr>
        <w:tc>
          <w:tcPr>
            <w:tcW w:type="dxa" w:w="2880"/>
          </w:tcPr>
          <w:p>
            <w:r>
              <w:t>Carton</w:t>
            </w:r>
          </w:p>
        </w:tc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1 Carton = 2400 Pcs</w:t>
            </w:r>
          </w:p>
        </w:tc>
      </w:tr>
    </w:tbl>
    <w:p/>
    <w:p>
      <w:r>
        <w:rPr>
          <w:b w:val="0"/>
          <w:i w:val="0"/>
        </w:rPr>
        <w:t>On a bill you pick the unit; stock is always deducted in base units.</w:t>
      </w:r>
    </w:p>
    <w:p>
      <w:pPr>
        <w:pStyle w:val="Heading3"/>
      </w:pPr>
      <w:r>
        <w:t>Batches &amp; Expiry</w:t>
      </w:r>
    </w:p>
    <w:p>
      <w:pPr>
        <w:pStyle w:val="ListBullet"/>
      </w:pPr>
      <w:r>
        <w:t>Every purchase creates/updates a batch (batch no, mfg &amp; expiry dates via calendar, quantities, cost).</w:t>
      </w:r>
    </w:p>
    <w:p>
      <w:pPr>
        <w:pStyle w:val="ListBullet"/>
      </w:pPr>
      <w:r>
        <w:t>Sales consume nearest-expiry batches first (FEFO) unless you pick a batch manually.</w:t>
      </w:r>
    </w:p>
    <w:p>
      <w:pPr>
        <w:pStyle w:val="ListBullet"/>
      </w:pPr>
      <w:r>
        <w:t>Batch Stock screen shows expired and expiring-soon stock at a glance.</w:t>
      </w:r>
    </w:p>
    <w:p>
      <w:pPr>
        <w:pStyle w:val="Heading3"/>
      </w:pPr>
      <w:r>
        <w:t>Serial Numbers &amp; Traceability</w:t>
      </w:r>
    </w:p>
    <w:p>
      <w:pPr>
        <w:pStyle w:val="ListBullet"/>
      </w:pPr>
      <w:r>
        <w:t>For serialised items, enter serial numbers at purchase and at sale (comma separated).</w:t>
      </w:r>
    </w:p>
    <w:p>
      <w:pPr>
        <w:pStyle w:val="ListBullet"/>
      </w:pPr>
      <w:r>
        <w:t>Serial Lookup / Traceability answers: which supplier it came from, which batch, and which customer bought it.</w:t>
      </w:r>
    </w:p>
    <w:p>
      <w:pPr>
        <w:pStyle w:val="Heading1"/>
      </w:pPr>
      <w:r>
        <w:t>8. Parties — Customers &amp; Suppliers</w:t>
      </w:r>
    </w:p>
    <w:p>
      <w:pPr>
        <w:pStyle w:val="ListBullet"/>
      </w:pPr>
      <w:r>
        <w:t>Parties tab lists customers and suppliers with live outstanding balances.</w:t>
      </w:r>
    </w:p>
    <w:p>
      <w:pPr>
        <w:pStyle w:val="ListBullet"/>
      </w:pPr>
      <w:r>
        <w:t>Add/edit: name, phone, email, GSTIN (auto-detects state &amp; PAN), address, state, opening balance.</w:t>
      </w:r>
    </w:p>
    <w:p>
      <w:pPr>
        <w:pStyle w:val="ListBullet"/>
      </w:pPr>
      <w:r>
        <w:t>Party detail shows the ledger of invoices and payments, with quick actions: New Sale/Purchase, Receive/Pay money.</w:t>
      </w:r>
    </w:p>
    <w:p>
      <w:pPr>
        <w:pStyle w:val="ListBullet"/>
      </w:pPr>
      <w:r>
        <w:t>WhatsApp reminder: send an outstanding-balance reminder to a customer in one tap.</w:t>
      </w:r>
    </w:p>
    <w:p>
      <w:pPr>
        <w:pStyle w:val="Heading1"/>
      </w:pPr>
      <w:r>
        <w:t>9. Receipts &amp; Payments</w:t>
      </w:r>
    </w:p>
    <w:p>
      <w:pPr>
        <w:pStyle w:val="ListNumber"/>
      </w:pPr>
      <w:r>
        <w:t>Hub &amp; More → Receipts &amp; Payments → + New Entry (or Dashboard → + Payment).</w:t>
      </w:r>
    </w:p>
    <w:p>
      <w:pPr>
        <w:pStyle w:val="ListNumber"/>
      </w:pPr>
      <w:r>
        <w:t>Choose direction: Money IN (receipt from customer) or Money OUT (payment to supplier).</w:t>
      </w:r>
    </w:p>
    <w:p>
      <w:pPr>
        <w:pStyle w:val="ListNumber"/>
      </w:pPr>
      <w:r>
        <w:t>Select the party, amount, mode (Cash / UPI / Bank / Cheque) and date (calendar).</w:t>
      </w:r>
    </w:p>
    <w:p>
      <w:pPr>
        <w:pStyle w:val="ListNumber"/>
      </w:pPr>
      <w:r>
        <w:t>Optionally link the entry to a specific unpaid invoice — its paid amount and status update automatically.</w:t>
      </w:r>
    </w:p>
    <w:p>
      <w:pPr>
        <w:pStyle w:val="Heading1"/>
      </w:pPr>
      <w:r>
        <w:t>10. E-Way Transport Bills</w:t>
      </w:r>
    </w:p>
    <w:p>
      <w:pPr>
        <w:pStyle w:val="ListNumber"/>
      </w:pPr>
      <w:r>
        <w:t>Hub &amp; More → E-Way Transport Bills → + New E-Way Bill.</w:t>
      </w:r>
    </w:p>
    <w:p>
      <w:pPr>
        <w:pStyle w:val="ListNumber"/>
      </w:pPr>
      <w:r>
        <w:t>Pick the sale invoice (details auto-fill), set document no/date, transporter details, vehicle number and distance.</w:t>
      </w:r>
    </w:p>
    <w:p>
      <w:pPr>
        <w:pStyle w:val="ListNumber"/>
      </w:pPr>
      <w:r>
        <w:t>Save and Export JSON — upload the file on the GST E-Way portal to generate the EWB number.</w:t>
      </w:r>
    </w:p>
    <w:p>
      <w:pPr>
        <w:pStyle w:val="ListNumber"/>
      </w:pPr>
      <w:r>
        <w:t>Enter the returned EWB number back on the voucher; it prints on the bill.</w:t>
      </w:r>
    </w:p>
    <w:p>
      <w:pPr>
        <w:pStyle w:val="Heading1"/>
      </w:pPr>
      <w:r>
        <w:t>11. Reports &amp; Exporting</w:t>
      </w:r>
    </w:p>
    <w:p>
      <w:r>
        <w:rPr>
          <w:b w:val="0"/>
          <w:i w:val="0"/>
        </w:rPr>
        <w:t>Hub &amp; More → GST &amp; Financial Reports. Every report can be exported and shared (WhatsApp, email, Drive…).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Export</w:t>
            </w:r>
          </w:p>
        </w:tc>
      </w:tr>
      <w:tr>
        <w:tc>
          <w:tcPr>
            <w:tcW w:type="dxa" w:w="2880"/>
          </w:tcPr>
          <w:p>
            <w:r>
              <w:t>Sales Register</w:t>
            </w:r>
          </w:p>
        </w:tc>
        <w:tc>
          <w:tcPr>
            <w:tcW w:type="dxa" w:w="2880"/>
          </w:tcPr>
          <w:p>
            <w:r>
              <w:t>All sale invoices with taxable/tax/total, date filtered</w:t>
            </w:r>
          </w:p>
        </w:tc>
        <w:tc>
          <w:tcPr>
            <w:tcW w:type="dxa" w:w="2880"/>
          </w:tcPr>
          <w:p>
            <w:r>
              <w:t>CSV</w:t>
            </w:r>
          </w:p>
        </w:tc>
      </w:tr>
      <w:tr>
        <w:tc>
          <w:tcPr>
            <w:tcW w:type="dxa" w:w="2880"/>
          </w:tcPr>
          <w:p>
            <w:r>
              <w:t>Purchase Register</w:t>
            </w:r>
          </w:p>
        </w:tc>
        <w:tc>
          <w:tcPr>
            <w:tcW w:type="dxa" w:w="2880"/>
          </w:tcPr>
          <w:p>
            <w:r>
              <w:t>All purchase vouchers, date filtered</w:t>
            </w:r>
          </w:p>
        </w:tc>
        <w:tc>
          <w:tcPr>
            <w:tcW w:type="dxa" w:w="2880"/>
          </w:tcPr>
          <w:p>
            <w:r>
              <w:t>CSV</w:t>
            </w:r>
          </w:p>
        </w:tc>
      </w:tr>
      <w:tr>
        <w:tc>
          <w:tcPr>
            <w:tcW w:type="dxa" w:w="2880"/>
          </w:tcPr>
          <w:p>
            <w:r>
              <w:t>GST Returns &amp; GSTR-1</w:t>
            </w:r>
          </w:p>
        </w:tc>
        <w:tc>
          <w:tcPr>
            <w:tcW w:type="dxa" w:w="2880"/>
          </w:tcPr>
          <w:p>
            <w:r>
              <w:t>B2B/B2CL/B2CS/CDNR breakdown for a period</w:t>
            </w:r>
          </w:p>
        </w:tc>
        <w:tc>
          <w:tcPr>
            <w:tcW w:type="dxa" w:w="2880"/>
          </w:tcPr>
          <w:p>
            <w:r>
              <w:t>GST-portal JSON</w:t>
            </w:r>
          </w:p>
        </w:tc>
      </w:tr>
      <w:tr>
        <w:tc>
          <w:tcPr>
            <w:tcW w:type="dxa" w:w="2880"/>
          </w:tcPr>
          <w:p>
            <w:r>
              <w:t>HSN Summary (Table 12)</w:t>
            </w:r>
          </w:p>
        </w:tc>
        <w:tc>
          <w:tcPr>
            <w:tcW w:type="dxa" w:w="2880"/>
          </w:tcPr>
          <w:p>
            <w:r>
              <w:t>HSN-wise qty, taxable, CGST/SGST/IGST</w:t>
            </w:r>
          </w:p>
        </w:tc>
        <w:tc>
          <w:tcPr>
            <w:tcW w:type="dxa" w:w="2880"/>
          </w:tcPr>
          <w:p>
            <w:r>
              <w:t>CSV</w:t>
            </w:r>
          </w:p>
        </w:tc>
      </w:tr>
      <w:tr>
        <w:tc>
          <w:tcPr>
            <w:tcW w:type="dxa" w:w="2880"/>
          </w:tcPr>
          <w:p>
            <w:r>
              <w:t>Outstanding &amp; Aging</w:t>
            </w:r>
          </w:p>
        </w:tc>
        <w:tc>
          <w:tcPr>
            <w:tcW w:type="dxa" w:w="2880"/>
          </w:tcPr>
          <w:p>
            <w:r>
              <w:t>Receivables &amp; payables per party</w:t>
            </w:r>
          </w:p>
        </w:tc>
        <w:tc>
          <w:tcPr>
            <w:tcW w:type="dxa" w:w="2880"/>
          </w:tcPr>
          <w:p>
            <w:r>
              <w:t>CSV (both lists)</w:t>
            </w:r>
          </w:p>
        </w:tc>
      </w:tr>
      <w:tr>
        <w:tc>
          <w:tcPr>
            <w:tcW w:type="dxa" w:w="2880"/>
          </w:tcPr>
          <w:p>
            <w:r>
              <w:t>FY Balance</w:t>
            </w:r>
          </w:p>
        </w:tc>
        <w:tc>
          <w:tcPr>
            <w:tcW w:type="dxa" w:w="2880"/>
          </w:tcPr>
          <w:p>
            <w:r>
              <w:t>Year sales, purchases, receipts, payouts, stock value, gross profit</w:t>
            </w:r>
          </w:p>
        </w:tc>
        <w:tc>
          <w:tcPr>
            <w:tcW w:type="dxa" w:w="2880"/>
          </w:tcPr>
          <w:p>
            <w:r>
              <w:t>CSV</w:t>
            </w:r>
          </w:p>
        </w:tc>
      </w:tr>
      <w:tr>
        <w:tc>
          <w:tcPr>
            <w:tcW w:type="dxa" w:w="2880"/>
          </w:tcPr>
          <w:p>
            <w:r>
              <w:t>Traceability</w:t>
            </w:r>
          </w:p>
        </w:tc>
        <w:tc>
          <w:tcPr>
            <w:tcW w:type="dxa" w:w="2880"/>
          </w:tcPr>
          <w:p>
            <w:r>
              <w:t>Serial/batch search results with full trail</w:t>
            </w:r>
          </w:p>
        </w:tc>
        <w:tc>
          <w:tcPr>
            <w:tcW w:type="dxa" w:w="2880"/>
          </w:tcPr>
          <w:p>
            <w:r>
              <w:t>CSV</w:t>
            </w:r>
          </w:p>
        </w:tc>
      </w:tr>
    </w:tbl>
    <w:p/>
    <w:p>
      <w:pPr>
        <w:pStyle w:val="Heading3"/>
      </w:pPr>
      <w:r>
        <w:t>Export All Reports (PDF Pack)</w:t>
      </w:r>
    </w:p>
    <w:p>
      <w:r>
        <w:rPr>
          <w:b w:val="0"/>
          <w:i w:val="0"/>
        </w:rPr>
        <w:t>On the Reports home screen, tap “Export All Reports (PDF Pack)” — a single PDF containing the FY summary, complete sales &amp; purchase registers with totals, receivables/payables lists and the HSN summary is generated and opened in the share sheet. Ideal for sending to your accountant at month-end.</w:t>
      </w:r>
    </w:p>
    <w:p>
      <w:r>
        <w:rPr>
          <w:b/>
          <w:color w:val="0F766E"/>
        </w:rPr>
        <w:t xml:space="preserve">💡 TIP:  </w:t>
      </w:r>
      <w:r>
        <w:rPr>
          <w:i/>
        </w:rPr>
        <w:t>CSV files open directly in Excel/Google Sheets — currency and ₹ symbols are preserved.</w:t>
      </w:r>
    </w:p>
    <w:p>
      <w:pPr>
        <w:pStyle w:val="Heading1"/>
      </w:pPr>
      <w:r>
        <w:t>12. Notifications (Offline Alert Centre)</w:t>
      </w:r>
    </w:p>
    <w:p>
      <w:r>
        <w:rPr>
          <w:b w:val="0"/>
          <w:i w:val="0"/>
        </w:rPr>
        <w:t>Tap the bell on the Dashboard to open the Notification Centre. Alerts are generated on the device from your own data — no internet needed: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Tap to open</w:t>
            </w:r>
          </w:p>
        </w:tc>
      </w:tr>
      <w:tr>
        <w:tc>
          <w:tcPr>
            <w:tcW w:type="dxa" w:w="2880"/>
          </w:tcPr>
          <w:p>
            <w:r>
              <w:t>LOW STOCK</w:t>
            </w:r>
          </w:p>
        </w:tc>
        <w:tc>
          <w:tcPr>
            <w:tcW w:type="dxa" w:w="2880"/>
          </w:tcPr>
          <w:p>
            <w:r>
              <w:t>Item at or below its low-stock alert level</w:t>
            </w:r>
          </w:p>
        </w:tc>
        <w:tc>
          <w:tcPr>
            <w:tcW w:type="dxa" w:w="2880"/>
          </w:tcPr>
          <w:p>
            <w:r>
              <w:t>Item detail</w:t>
            </w:r>
          </w:p>
        </w:tc>
      </w:tr>
      <w:tr>
        <w:tc>
          <w:tcPr>
            <w:tcW w:type="dxa" w:w="2880"/>
          </w:tcPr>
          <w:p>
            <w:r>
              <w:t>EXPIRED</w:t>
            </w:r>
          </w:p>
        </w:tc>
        <w:tc>
          <w:tcPr>
            <w:tcW w:type="dxa" w:w="2880"/>
          </w:tcPr>
          <w:p>
            <w:r>
              <w:t>Batch past expiry with stock remaining</w:t>
            </w:r>
          </w:p>
        </w:tc>
        <w:tc>
          <w:tcPr>
            <w:tcW w:type="dxa" w:w="2880"/>
          </w:tcPr>
          <w:p>
            <w:r>
              <w:t>Batch registry</w:t>
            </w:r>
          </w:p>
        </w:tc>
      </w:tr>
      <w:tr>
        <w:tc>
          <w:tcPr>
            <w:tcW w:type="dxa" w:w="2880"/>
          </w:tcPr>
          <w:p>
            <w:r>
              <w:t>EXPIRING</w:t>
            </w:r>
          </w:p>
        </w:tc>
        <w:tc>
          <w:tcPr>
            <w:tcW w:type="dxa" w:w="2880"/>
          </w:tcPr>
          <w:p>
            <w:r>
              <w:t>Batch expiring within 30 days</w:t>
            </w:r>
          </w:p>
        </w:tc>
        <w:tc>
          <w:tcPr>
            <w:tcW w:type="dxa" w:w="2880"/>
          </w:tcPr>
          <w:p>
            <w:r>
              <w:t>Batch registry</w:t>
            </w:r>
          </w:p>
        </w:tc>
      </w:tr>
      <w:tr>
        <w:tc>
          <w:tcPr>
            <w:tcW w:type="dxa" w:w="2880"/>
          </w:tcPr>
          <w:p>
            <w:r>
              <w:t>PAYMENT DUE</w:t>
            </w:r>
          </w:p>
        </w:tc>
        <w:tc>
          <w:tcPr>
            <w:tcW w:type="dxa" w:w="2880"/>
          </w:tcPr>
          <w:p>
            <w:r>
              <w:t>Sale invoice unpaid/partial for over 7 days</w:t>
            </w:r>
          </w:p>
        </w:tc>
        <w:tc>
          <w:tcPr>
            <w:tcW w:type="dxa" w:w="2880"/>
          </w:tcPr>
          <w:p>
            <w:r>
              <w:t>The invoice</w:t>
            </w:r>
          </w:p>
        </w:tc>
      </w:tr>
    </w:tbl>
    <w:p/>
    <w:p>
      <w:pPr>
        <w:pStyle w:val="ListBullet"/>
      </w:pPr>
      <w:r>
        <w:t>Opening the list marks everything as read — the red dot on the bell disappears (and stays cleared after app restarts).</w:t>
      </w:r>
    </w:p>
    <w:p>
      <w:pPr>
        <w:pStyle w:val="ListBullet"/>
      </w:pPr>
      <w:r>
        <w:t>The dot re-appears only when something NEW happens: a new alert, or an existing one changes (e.g. stock drops further).</w:t>
      </w:r>
    </w:p>
    <w:p>
      <w:pPr>
        <w:pStyle w:val="ListBullet"/>
      </w:pPr>
      <w:r>
        <w:t>Pull down to refresh; “All caught up!” means nothing needs attention.</w:t>
      </w:r>
    </w:p>
    <w:p>
      <w:pPr>
        <w:pStyle w:val="Heading1"/>
      </w:pPr>
      <w:r>
        <w:t>13. Business Settings — Branding, Bill Formats &amp; Invoice Texts</w:t>
      </w:r>
    </w:p>
    <w:p>
      <w:r>
        <w:rPr>
          <w:b w:val="0"/>
          <w:i w:val="0"/>
        </w:rPr>
        <w:t>Hub &amp; More → Businesses → tap a firm (or + New Business). Everything here prints on your bills.</w:t>
      </w:r>
    </w:p>
    <w:p>
      <w:pPr>
        <w:pStyle w:val="Heading3"/>
      </w:pPr>
      <w:r>
        <w:t>Business profile</w:t>
      </w:r>
    </w:p>
    <w:p>
      <w:pPr>
        <w:pStyle w:val="ListBullet"/>
      </w:pPr>
      <w:r>
        <w:t>Name, GSTIN (auto-fills state &amp; PAN), phone, email, address, state</w:t>
      </w:r>
    </w:p>
    <w:p>
      <w:pPr>
        <w:pStyle w:val="ListBullet"/>
      </w:pPr>
      <w:r>
        <w:t>Invoice prefix &amp; starting bill number</w:t>
      </w:r>
    </w:p>
    <w:p>
      <w:pPr>
        <w:pStyle w:val="ListBullet"/>
      </w:pPr>
      <w:r>
        <w:t>FSSAI licence number</w:t>
      </w:r>
    </w:p>
    <w:p>
      <w:pPr>
        <w:pStyle w:val="Heading3"/>
      </w:pPr>
      <w:r>
        <w:t>Bill Branding Images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it prints</w:t>
            </w:r>
          </w:p>
        </w:tc>
      </w:tr>
      <w:tr>
        <w:tc>
          <w:tcPr>
            <w:tcW w:type="dxa" w:w="4320"/>
          </w:tcPr>
          <w:p>
            <w:r>
              <w:t>Company Logo</w:t>
            </w:r>
          </w:p>
        </w:tc>
        <w:tc>
          <w:tcPr>
            <w:tcW w:type="dxa" w:w="4320"/>
          </w:tcPr>
          <w:p>
            <w:r>
              <w:t>Top of the bill header</w:t>
            </w:r>
          </w:p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>
              <w:t>Above “Authorised Signatory” at the bottom</w:t>
            </w:r>
          </w:p>
        </w:tc>
      </w:tr>
      <w:tr>
        <w:tc>
          <w:tcPr>
            <w:tcW w:type="dxa" w:w="4320"/>
          </w:tcPr>
          <w:p>
            <w:r>
              <w:t>Stamp / Seal</w:t>
            </w:r>
          </w:p>
        </w:tc>
        <w:tc>
          <w:tcPr>
            <w:tcW w:type="dxa" w:w="4320"/>
          </w:tcPr>
          <w:p>
            <w:r>
              <w:t>Bottom-left of the bill</w:t>
            </w:r>
          </w:p>
        </w:tc>
      </w:tr>
      <w:tr>
        <w:tc>
          <w:tcPr>
            <w:tcW w:type="dxa" w:w="4320"/>
          </w:tcPr>
          <w:p>
            <w:r>
              <w:t>Payment QR</w:t>
            </w:r>
          </w:p>
        </w:tc>
        <w:tc>
          <w:tcPr>
            <w:tcW w:type="dxa" w:w="4320"/>
          </w:tcPr>
          <w:p>
            <w:r>
              <w:t>“Scan to Pay” box next to bank details</w:t>
            </w:r>
          </w:p>
        </w:tc>
      </w:tr>
    </w:tbl>
    <w:p/>
    <w:p>
      <w:r>
        <w:rPr>
          <w:b w:val="0"/>
          <w:i w:val="0"/>
        </w:rPr>
        <w:t>Tap a tile to upload a PNG/JPG (keep each under 1.5 MB — small images look sharpest). Images are stored inside the offline database and included in backups.</w:t>
      </w:r>
    </w:p>
    <w:p>
      <w:pPr>
        <w:pStyle w:val="Heading3"/>
      </w:pPr>
      <w:r>
        <w:t>Bank &amp; payment details</w:t>
      </w:r>
    </w:p>
    <w:p>
      <w:pPr>
        <w:pStyle w:val="ListBullet"/>
      </w:pPr>
      <w:r>
        <w:t>Bank name, account number, IFSC, branch, account holder and UPI ID — printed in the payment box on every bill.</w:t>
      </w:r>
    </w:p>
    <w:p>
      <w:pPr>
        <w:pStyle w:val="Heading3"/>
      </w:pPr>
      <w:r>
        <w:t>Bill format &amp; live preview</w:t>
      </w:r>
    </w:p>
    <w:p>
      <w:pPr>
        <w:pStyle w:val="ListBullet"/>
      </w:pPr>
      <w:r>
        <w:t>Choose from 7 layout templates (Classic, Vyapar, Marg, Miracle, Tally, Busy, Modern).</w:t>
      </w:r>
    </w:p>
    <w:p>
      <w:pPr>
        <w:pStyle w:val="ListBullet"/>
      </w:pPr>
      <w:r>
        <w:t>Tap “Preview Selected Bill Format” to see a sample invoice rendered with your current (even unsaved) settings.</w:t>
      </w:r>
    </w:p>
    <w:p>
      <w:pPr>
        <w:pStyle w:val="Heading3"/>
      </w:pPr>
      <w:r>
        <w:t>Invoice Texts — customise labels &amp; wording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Invoice Title</w:t>
            </w:r>
          </w:p>
        </w:tc>
        <w:tc>
          <w:tcPr>
            <w:tcW w:type="dxa" w:w="4320"/>
          </w:tcPr>
          <w:p>
            <w:r>
              <w:t>TAX INVOICE</w:t>
            </w:r>
          </w:p>
        </w:tc>
      </w:tr>
      <w:tr>
        <w:tc>
          <w:tcPr>
            <w:tcW w:type="dxa" w:w="4320"/>
          </w:tcPr>
          <w:p>
            <w:r>
              <w:t>“Bill To” Label</w:t>
            </w:r>
          </w:p>
        </w:tc>
        <w:tc>
          <w:tcPr>
            <w:tcW w:type="dxa" w:w="4320"/>
          </w:tcPr>
          <w:p>
            <w:r>
              <w:t>Bill To (Buyer)</w:t>
            </w:r>
          </w:p>
        </w:tc>
      </w:tr>
      <w:tr>
        <w:tc>
          <w:tcPr>
            <w:tcW w:type="dxa" w:w="4320"/>
          </w:tcPr>
          <w:p>
            <w:r>
              <w:t>Authorised Signatory</w:t>
            </w:r>
          </w:p>
        </w:tc>
        <w:tc>
          <w:tcPr>
            <w:tcW w:type="dxa" w:w="4320"/>
          </w:tcPr>
          <w:p>
            <w:r>
              <w:t>Authorised Signatory</w:t>
            </w:r>
          </w:p>
        </w:tc>
      </w:tr>
      <w:tr>
        <w:tc>
          <w:tcPr>
            <w:tcW w:type="dxa" w:w="4320"/>
          </w:tcPr>
          <w:p>
            <w:r>
              <w:t>Terms Heading</w:t>
            </w:r>
          </w:p>
        </w:tc>
        <w:tc>
          <w:tcPr>
            <w:tcW w:type="dxa" w:w="4320"/>
          </w:tcPr>
          <w:p>
            <w:r>
              <w:t>Terms &amp; Conditions</w:t>
            </w:r>
          </w:p>
        </w:tc>
      </w:tr>
      <w:tr>
        <w:tc>
          <w:tcPr>
            <w:tcW w:type="dxa" w:w="4320"/>
          </w:tcPr>
          <w:p>
            <w:r>
              <w:t>Declaration</w:t>
            </w:r>
          </w:p>
        </w:tc>
        <w:tc>
          <w:tcPr>
            <w:tcW w:type="dxa" w:w="4320"/>
          </w:tcPr>
          <w:p>
            <w:r>
              <w:t>We declare that this invoice shows the actual price…</w:t>
            </w:r>
          </w:p>
        </w:tc>
      </w:tr>
      <w:tr>
        <w:tc>
          <w:tcPr>
            <w:tcW w:type="dxa" w:w="4320"/>
          </w:tcPr>
          <w:p>
            <w:r>
              <w:t>Footer Note</w:t>
            </w:r>
          </w:p>
        </w:tc>
        <w:tc>
          <w:tcPr>
            <w:tcW w:type="dxa" w:w="4320"/>
          </w:tcPr>
          <w:p>
            <w:r>
              <w:t>Thank you for your business!</w:t>
            </w:r>
          </w:p>
        </w:tc>
      </w:tr>
    </w:tbl>
    <w:p/>
    <w:p>
      <w:pPr>
        <w:pStyle w:val="Heading1"/>
      </w:pPr>
      <w:r>
        <w:t>14. Feature Configuration</w:t>
      </w:r>
    </w:p>
    <w:p>
      <w:r>
        <w:rPr>
          <w:b w:val="0"/>
          <w:i w:val="0"/>
        </w:rPr>
        <w:t>Hub &amp; More → Feature Config &amp; Toggles. Switch modules on/off to match how you work:</w:t>
      </w:r>
    </w:p>
    <w:p>
      <w:pPr>
        <w:pStyle w:val="ListBullet"/>
      </w:pPr>
      <w:r>
        <w:t>Negative stock allowance, duplicate-serial alerts, auto round-off</w:t>
      </w:r>
    </w:p>
    <w:p>
      <w:pPr>
        <w:pStyle w:val="ListBullet"/>
      </w:pPr>
      <w:r>
        <w:t>Serial tracking, multi-unit conversion, 3-level discounts</w:t>
      </w:r>
    </w:p>
    <w:p>
      <w:pPr>
        <w:pStyle w:val="ListBullet"/>
      </w:pPr>
      <w:r>
        <w:t>Quotations and E-Way bill modules</w:t>
      </w:r>
    </w:p>
    <w:p>
      <w:pPr>
        <w:pStyle w:val="ListBullet"/>
      </w:pPr>
      <w:r>
        <w:t>Bill detail groups: Consignee (Ship To), Dispatch/Transport, Order &amp; References, No. of Packets, e-Invoice — hiding a group removes it from the invoice screen and keeps bills lean.</w:t>
      </w:r>
    </w:p>
    <w:p>
      <w:pPr>
        <w:pStyle w:val="Heading1"/>
      </w:pPr>
      <w:r>
        <w:t>15. Backup, Restore &amp; Data Import</w:t>
      </w:r>
    </w:p>
    <w:p>
      <w:pPr>
        <w:pStyle w:val="Heading3"/>
      </w:pPr>
      <w:r>
        <w:t>Backup (recommended weekly)</w:t>
      </w:r>
    </w:p>
    <w:p>
      <w:pPr>
        <w:pStyle w:val="ListNumber"/>
      </w:pPr>
      <w:r>
        <w:t>Hub &amp; More → Backup &amp; Restore → Export Backup.</w:t>
      </w:r>
    </w:p>
    <w:p>
      <w:pPr>
        <w:pStyle w:val="ListNumber"/>
      </w:pPr>
      <w:r>
        <w:t>A JSON file containing ALL data (businesses, items, batches, serials, parties, invoices, payments, e-way bills, users) is created.</w:t>
      </w:r>
    </w:p>
    <w:p>
      <w:pPr>
        <w:pStyle w:val="ListNumber"/>
      </w:pPr>
      <w:r>
        <w:t>Share it to email/Drive/WhatsApp so a copy lives outside the phone.</w:t>
      </w:r>
    </w:p>
    <w:p>
      <w:pPr>
        <w:pStyle w:val="Heading3"/>
      </w:pPr>
      <w:r>
        <w:t>Restore</w:t>
      </w:r>
    </w:p>
    <w:p>
      <w:pPr>
        <w:pStyle w:val="ListNumber"/>
      </w:pPr>
      <w:r>
        <w:t>On a new device (or after reinstalling), open Backup &amp; Restore → Import/Restore and pick your backup JSON.</w:t>
      </w:r>
    </w:p>
    <w:p>
      <w:pPr>
        <w:pStyle w:val="ListNumber"/>
      </w:pPr>
      <w:r>
        <w:t>The database is replaced with the backup contents.</w:t>
      </w:r>
    </w:p>
    <w:p>
      <w:pPr>
        <w:pStyle w:val="Heading3"/>
      </w:pPr>
      <w:r>
        <w:t>Data import</w:t>
      </w:r>
    </w:p>
    <w:p>
      <w:r>
        <w:rPr>
          <w:b w:val="0"/>
          <w:i w:val="0"/>
        </w:rPr>
        <w:t>Use Data Import to bring in items and parties from CSV files exported from other software.</w:t>
      </w:r>
    </w:p>
    <w:p>
      <w:r>
        <w:rPr>
          <w:b/>
          <w:color w:val="B45309"/>
        </w:rPr>
        <w:t xml:space="preserve">⚠ NOTE:  </w:t>
      </w:r>
      <w:r>
        <w:rPr>
          <w:i/>
        </w:rPr>
        <w:t>The app is fully offline — if the phone is lost and there is no backup file, data cannot be recovered. Back up regularly!</w:t>
      </w:r>
    </w:p>
    <w:p>
      <w:pPr>
        <w:pStyle w:val="Heading1"/>
      </w:pPr>
      <w:r>
        <w:t>16. Themes, Dark Mode &amp; Multiple Businesses</w:t>
      </w:r>
    </w:p>
    <w:p>
      <w:pPr>
        <w:pStyle w:val="ListBullet"/>
      </w:pPr>
      <w:r>
        <w:t>Top bar: tap the moon/sun to switch dark mode; tap the colour dot to pick from 8 colour palettes.</w:t>
      </w:r>
    </w:p>
    <w:p>
      <w:pPr>
        <w:pStyle w:val="ListBullet"/>
      </w:pPr>
      <w:r>
        <w:t>Top bar business name: tap to switch between firms — bills, stock and reports are kept per business.</w:t>
      </w:r>
    </w:p>
    <w:p>
      <w:pPr>
        <w:pStyle w:val="ListBullet"/>
      </w:pPr>
      <w:r>
        <w:t>Each business has its own logo, bill format, numbering and branding.</w:t>
      </w:r>
    </w:p>
    <w:p>
      <w:pPr>
        <w:pStyle w:val="Heading1"/>
      </w:pPr>
      <w:r>
        <w:t>17. Frequently Asked Questions</w:t>
      </w:r>
    </w:p>
    <w:p>
      <w:r>
        <w:rPr>
          <w:b/>
          <w:i w:val="0"/>
        </w:rPr>
        <w:t>Q. Does the app need internet?</w:t>
      </w:r>
    </w:p>
    <w:p>
      <w:r>
        <w:rPr>
          <w:b w:val="0"/>
          <w:i w:val="0"/>
        </w:rPr>
        <w:t>A. No. Billing, inventory, reports and notifications are 100% offline. Internet is only used if you share files (WhatsApp/email) or print over a network printer.</w:t>
      </w:r>
    </w:p>
    <w:p>
      <w:r>
        <w:rPr>
          <w:b/>
          <w:i w:val="0"/>
        </w:rPr>
        <w:t>Q. Why does my bill show IGST when the customer is in my state?</w:t>
      </w:r>
    </w:p>
    <w:p>
      <w:r>
        <w:rPr>
          <w:b w:val="0"/>
          <w:i w:val="0"/>
        </w:rPr>
        <w:t>A. The voucher’s GST Tax Type is set to IGST (used for SEZ units like MIHAN). Set it back to Auto for normal same-state billing.</w:t>
      </w:r>
    </w:p>
    <w:p>
      <w:r>
        <w:rPr>
          <w:b/>
          <w:i w:val="0"/>
        </w:rPr>
        <w:t>Q. The bell has no dot but I have low stock — why?</w:t>
      </w:r>
    </w:p>
    <w:p>
      <w:r>
        <w:rPr>
          <w:b w:val="0"/>
          <w:i w:val="0"/>
        </w:rPr>
        <w:t>A. You already read those alerts. The dot returns only when a new alert appears or an existing one changes.</w:t>
      </w:r>
    </w:p>
    <w:p>
      <w:r>
        <w:rPr>
          <w:b/>
          <w:i w:val="0"/>
        </w:rPr>
        <w:t>Q. Can I edit an invoice after saving?</w:t>
      </w:r>
    </w:p>
    <w:p>
      <w:r>
        <w:rPr>
          <w:b w:val="0"/>
          <w:i w:val="0"/>
        </w:rPr>
        <w:t>A. Delete the voucher (stock and payments are reversed) and re-create it, keeping the same invoice number.</w:t>
      </w:r>
    </w:p>
    <w:p>
      <w:r>
        <w:rPr>
          <w:b/>
          <w:i w:val="0"/>
        </w:rPr>
        <w:t>Q. How do I start bill numbers from 101?</w:t>
      </w:r>
    </w:p>
    <w:p>
      <w:r>
        <w:rPr>
          <w:b w:val="0"/>
          <w:i w:val="0"/>
        </w:rPr>
        <w:t>A. Business settings → “Starting Number” = 101. New sales continue from there.</w:t>
      </w:r>
    </w:p>
    <w:p>
      <w:r>
        <w:rPr>
          <w:b/>
          <w:i w:val="0"/>
        </w:rPr>
        <w:t>Q. Where are my images (logo/QR) stored?</w:t>
      </w:r>
    </w:p>
    <w:p>
      <w:r>
        <w:rPr>
          <w:b w:val="0"/>
          <w:i w:val="0"/>
        </w:rPr>
        <w:t>A. Inside the offline database, so they are included in every backup automatically.</w:t>
      </w:r>
    </w:p>
    <w:p>
      <w:r>
        <w:rPr>
          <w:b/>
          <w:i w:val="0"/>
        </w:rPr>
        <w:t>Q. Can two phones share one database?</w:t>
      </w:r>
    </w:p>
    <w:p>
      <w:r>
        <w:rPr>
          <w:b w:val="0"/>
          <w:i w:val="0"/>
        </w:rPr>
        <w:t>A. Not live. Use backup/restore to move data between devices; the newest backup wins.</w:t>
      </w:r>
    </w:p>
    <w:p>
      <w:pPr>
        <w:pStyle w:val="Heading1"/>
      </w:pPr>
      <w:r>
        <w:t>18. Support &amp; Contact</w:t>
      </w:r>
    </w:p>
    <w:p>
      <w:pPr>
        <w:pStyle w:val="ListBullet"/>
      </w:pPr>
      <w:r>
        <w:t>In-app: Hub &amp; More → Help &amp; License Support.</w:t>
      </w:r>
    </w:p>
    <w:p>
      <w:pPr>
        <w:pStyle w:val="ListBullet"/>
      </w:pPr>
      <w:r>
        <w:t>Email: support@StockVeda.com</w:t>
      </w:r>
    </w:p>
    <w:p>
      <w:pPr>
        <w:pStyle w:val="ListBullet"/>
      </w:pPr>
      <w:r>
        <w:t>Developed by RightServe Infotech System &amp; LivePro Solutions.</w:t>
      </w:r>
    </w:p>
    <w:p>
      <w:r>
        <w:rPr>
          <w:b w:val="0"/>
          <w:i w:val="0"/>
        </w:rPr>
      </w:r>
    </w:p>
    <w:p>
      <w:r>
        <w:rPr>
          <w:b w:val="0"/>
          <w:i/>
          <w:color w:val="64748B"/>
          <w:sz w:val="18"/>
        </w:rPr>
        <w:t>© 2026 RightServe Infotech System &amp; LivePro Solutions.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