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100"/>
        <w:jc w:val="center"/>
      </w:pPr>
      <w:r>
        <w:rPr>
          <w:b/>
          <w:color w:val="17365D"/>
          <w:sz w:val="60"/>
        </w:rPr>
        <w:t>Engineering Context Memory Platform</w:t>
      </w:r>
    </w:p>
    <w:p>
      <w:pPr>
        <w:spacing w:after="100"/>
        <w:jc w:val="center"/>
      </w:pPr>
      <w:r>
        <w:rPr>
          <w:color w:val="1F4E79"/>
          <w:sz w:val="30"/>
        </w:rPr>
        <w:t>High-Level Design, Low-Level Design, Authority Model, and Architecture Decisions</w:t>
      </w:r>
    </w:p>
    <w:p>
      <w:pPr>
        <w:spacing w:before="480" w:after="100"/>
        <w:jc w:val="center"/>
      </w:pPr>
      <w:r>
        <w:rPr>
          <w:sz w:val="24"/>
        </w:rPr>
        <w:t>Graphiti-based shared memory for coding agents and engineering teams</w:t>
      </w:r>
    </w:p>
    <w:p>
      <w:pPr>
        <w:spacing w:before="2400" w:after="100"/>
        <w:jc w:val="center"/>
      </w:pPr>
      <w:r>
        <w:rPr>
          <w:b/>
        </w:rPr>
        <w:t>Version 1.0</w:t>
        <w:br/>
      </w:r>
      <w:r>
        <w:t>Architecture baseline - August 2026</w:t>
      </w:r>
    </w:p>
    <w:p>
      <w:pPr>
        <w:spacing w:after="100"/>
      </w:pPr>
      <w:r>
        <w:br w:type="page"/>
      </w:r>
    </w:p>
    <w:p>
      <w:pPr>
        <w:pStyle w:val="Heading1"/>
        <w:keepNext/>
        <w:spacing w:before="200" w:after="80"/>
      </w:pPr>
      <w:r>
        <w:t>1. Executive Summary</w:t>
      </w:r>
    </w:p>
    <w:p>
      <w:pPr>
        <w:spacing w:after="100"/>
      </w:pPr>
      <w:r>
        <w:t>This document defines the architecture for a shared engineering context and memory platform used by software engineers and coding agents. The platform captures team knowledge, repository facts, architectural decisions, conventions, temporary task context, and agent observations; preserves provenance and temporal validity; and retrieves the most relevant and trustworthy context for a coding task.</w:t>
      </w:r>
    </w:p>
    <w:p>
      <w:pPr>
        <w:spacing w:after="100"/>
      </w:pPr>
      <w:r>
        <w:t>The proposed architecture uses Graphiti as the temporal knowledge-graph engine and a separate application control plane for identity, scope, authority, verification, audit, and policy. Agents integrate through a domain-specific MCP server. Humans use a web UI, CLI, and optional integrations. A context compiler converts raw graph retrieval into a concise, source-aware packet that coding agents can consume safely.</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9EAF7"/>
            <w:vAlign w:val="center"/>
            <w:tcMar>
              <w:top w:w="90" w:type="dxa"/>
              <w:start w:w="100" w:type="dxa"/>
              <w:bottom w:w="90" w:type="dxa"/>
              <w:end w:w="100" w:type="dxa"/>
            </w:tcMar>
          </w:tcPr>
          <w:p>
            <w:pPr>
              <w:jc w:val="center"/>
            </w:pPr>
            <w:r>
              <w:rPr>
                <w:b/>
                <w:sz w:val="18"/>
              </w:rPr>
              <w:t>Decision</w:t>
            </w:r>
          </w:p>
        </w:tc>
        <w:tc>
          <w:tcPr>
            <w:tcW w:type="dxa" w:w="2592"/>
            <w:shd w:fill="D9EAF7"/>
            <w:vAlign w:val="center"/>
            <w:tcMar>
              <w:top w:w="90" w:type="dxa"/>
              <w:start w:w="100" w:type="dxa"/>
              <w:bottom w:w="90" w:type="dxa"/>
              <w:end w:w="100" w:type="dxa"/>
            </w:tcMar>
          </w:tcPr>
          <w:p>
            <w:pPr>
              <w:jc w:val="center"/>
            </w:pPr>
            <w:r>
              <w:rPr>
                <w:b/>
                <w:sz w:val="18"/>
              </w:rPr>
              <w:t>Choice</w:t>
            </w:r>
          </w:p>
        </w:tc>
        <w:tc>
          <w:tcPr>
            <w:tcW w:type="dxa" w:w="5472"/>
            <w:shd w:fill="D9EAF7"/>
            <w:vAlign w:val="center"/>
            <w:tcMar>
              <w:top w:w="90" w:type="dxa"/>
              <w:start w:w="100" w:type="dxa"/>
              <w:bottom w:w="90" w:type="dxa"/>
              <w:end w:w="100" w:type="dxa"/>
            </w:tcMar>
          </w:tcPr>
          <w:p>
            <w:pPr>
              <w:jc w:val="center"/>
            </w:pPr>
            <w:r>
              <w:rPr>
                <w:b/>
                <w:sz w:val="18"/>
              </w:rPr>
              <w:t>Rationale</w:t>
            </w:r>
          </w:p>
        </w:tc>
      </w:tr>
      <w:tr>
        <w:tc>
          <w:tcPr>
            <w:tcW w:type="dxa" w:w="2016"/>
            <w:vAlign w:val="center"/>
            <w:tcMar>
              <w:top w:w="90" w:type="dxa"/>
              <w:start w:w="100" w:type="dxa"/>
              <w:bottom w:w="90" w:type="dxa"/>
              <w:end w:w="100" w:type="dxa"/>
            </w:tcMar>
          </w:tcPr>
          <w:p>
            <w:r>
              <w:rPr>
                <w:sz w:val="17"/>
              </w:rPr>
              <w:t>Knowledge engine</w:t>
            </w:r>
          </w:p>
        </w:tc>
        <w:tc>
          <w:tcPr>
            <w:tcW w:type="dxa" w:w="2592"/>
            <w:vAlign w:val="center"/>
            <w:tcMar>
              <w:top w:w="90" w:type="dxa"/>
              <w:start w:w="100" w:type="dxa"/>
              <w:bottom w:w="90" w:type="dxa"/>
              <w:end w:w="100" w:type="dxa"/>
            </w:tcMar>
          </w:tcPr>
          <w:p>
            <w:r>
              <w:rPr>
                <w:sz w:val="17"/>
              </w:rPr>
              <w:t>Graphiti</w:t>
            </w:r>
          </w:p>
        </w:tc>
        <w:tc>
          <w:tcPr>
            <w:tcW w:type="dxa" w:w="5472"/>
            <w:vAlign w:val="center"/>
            <w:tcMar>
              <w:top w:w="90" w:type="dxa"/>
              <w:start w:w="100" w:type="dxa"/>
              <w:bottom w:w="90" w:type="dxa"/>
              <w:end w:w="100" w:type="dxa"/>
            </w:tcMar>
          </w:tcPr>
          <w:p>
            <w:r>
              <w:rPr>
                <w:sz w:val="17"/>
              </w:rPr>
              <w:t>Temporal facts, hybrid retrieval, graph relationships, contradiction handling, episode ingestion.</w:t>
            </w:r>
          </w:p>
        </w:tc>
      </w:tr>
      <w:tr>
        <w:tc>
          <w:tcPr>
            <w:tcW w:type="dxa" w:w="2016"/>
            <w:vAlign w:val="center"/>
            <w:tcMar>
              <w:top w:w="90" w:type="dxa"/>
              <w:start w:w="100" w:type="dxa"/>
              <w:bottom w:w="90" w:type="dxa"/>
              <w:end w:w="100" w:type="dxa"/>
            </w:tcMar>
          </w:tcPr>
          <w:p>
            <w:r>
              <w:rPr>
                <w:sz w:val="17"/>
              </w:rPr>
              <w:t>Production graph DB</w:t>
            </w:r>
          </w:p>
        </w:tc>
        <w:tc>
          <w:tcPr>
            <w:tcW w:type="dxa" w:w="2592"/>
            <w:vAlign w:val="center"/>
            <w:tcMar>
              <w:top w:w="90" w:type="dxa"/>
              <w:start w:w="100" w:type="dxa"/>
              <w:bottom w:w="90" w:type="dxa"/>
              <w:end w:w="100" w:type="dxa"/>
            </w:tcMar>
          </w:tcPr>
          <w:p>
            <w:r>
              <w:rPr>
                <w:sz w:val="17"/>
              </w:rPr>
              <w:t>Neo4j 5.x</w:t>
            </w:r>
          </w:p>
        </w:tc>
        <w:tc>
          <w:tcPr>
            <w:tcW w:type="dxa" w:w="5472"/>
            <w:vAlign w:val="center"/>
            <w:tcMar>
              <w:top w:w="90" w:type="dxa"/>
              <w:start w:w="100" w:type="dxa"/>
              <w:bottom w:w="90" w:type="dxa"/>
              <w:end w:w="100" w:type="dxa"/>
            </w:tcMar>
          </w:tcPr>
          <w:p>
            <w:r>
              <w:rPr>
                <w:sz w:val="17"/>
              </w:rPr>
              <w:t>Mature graph database, strong operational tooling, production fit for relationship-heavy knowledge.</w:t>
            </w:r>
          </w:p>
        </w:tc>
      </w:tr>
      <w:tr>
        <w:tc>
          <w:tcPr>
            <w:tcW w:type="dxa" w:w="2016"/>
            <w:vAlign w:val="center"/>
            <w:tcMar>
              <w:top w:w="90" w:type="dxa"/>
              <w:start w:w="100" w:type="dxa"/>
              <w:bottom w:w="90" w:type="dxa"/>
              <w:end w:w="100" w:type="dxa"/>
            </w:tcMar>
          </w:tcPr>
          <w:p>
            <w:r>
              <w:rPr>
                <w:sz w:val="17"/>
              </w:rPr>
              <w:t>Control-plane DB</w:t>
            </w:r>
          </w:p>
        </w:tc>
        <w:tc>
          <w:tcPr>
            <w:tcW w:type="dxa" w:w="2592"/>
            <w:vAlign w:val="center"/>
            <w:tcMar>
              <w:top w:w="90" w:type="dxa"/>
              <w:start w:w="100" w:type="dxa"/>
              <w:bottom w:w="90" w:type="dxa"/>
              <w:end w:w="100" w:type="dxa"/>
            </w:tcMar>
          </w:tcPr>
          <w:p>
            <w:r>
              <w:rPr>
                <w:sz w:val="17"/>
              </w:rPr>
              <w:t>PostgreSQL 16+</w:t>
            </w:r>
          </w:p>
        </w:tc>
        <w:tc>
          <w:tcPr>
            <w:tcW w:type="dxa" w:w="5472"/>
            <w:vAlign w:val="center"/>
            <w:tcMar>
              <w:top w:w="90" w:type="dxa"/>
              <w:start w:w="100" w:type="dxa"/>
              <w:bottom w:w="90" w:type="dxa"/>
              <w:end w:w="100" w:type="dxa"/>
            </w:tcMar>
          </w:tcPr>
          <w:p>
            <w:r>
              <w:rPr>
                <w:sz w:val="17"/>
              </w:rPr>
              <w:t>Transactional source of truth for users, teams, scopes, authority, approvals, audit and policies.</w:t>
            </w:r>
          </w:p>
        </w:tc>
      </w:tr>
      <w:tr>
        <w:tc>
          <w:tcPr>
            <w:tcW w:type="dxa" w:w="2016"/>
            <w:vAlign w:val="center"/>
            <w:tcMar>
              <w:top w:w="90" w:type="dxa"/>
              <w:start w:w="100" w:type="dxa"/>
              <w:bottom w:w="90" w:type="dxa"/>
              <w:end w:w="100" w:type="dxa"/>
            </w:tcMar>
          </w:tcPr>
          <w:p>
            <w:r>
              <w:rPr>
                <w:sz w:val="17"/>
              </w:rPr>
              <w:t>API / MCP</w:t>
            </w:r>
          </w:p>
        </w:tc>
        <w:tc>
          <w:tcPr>
            <w:tcW w:type="dxa" w:w="2592"/>
            <w:vAlign w:val="center"/>
            <w:tcMar>
              <w:top w:w="90" w:type="dxa"/>
              <w:start w:w="100" w:type="dxa"/>
              <w:bottom w:w="90" w:type="dxa"/>
              <w:end w:w="100" w:type="dxa"/>
            </w:tcMar>
          </w:tcPr>
          <w:p>
            <w:r>
              <w:rPr>
                <w:sz w:val="17"/>
              </w:rPr>
              <w:t>Python 3.12 + FastAPI + official MCP Python SDK</w:t>
            </w:r>
          </w:p>
        </w:tc>
        <w:tc>
          <w:tcPr>
            <w:tcW w:type="dxa" w:w="5472"/>
            <w:vAlign w:val="center"/>
            <w:tcMar>
              <w:top w:w="90" w:type="dxa"/>
              <w:start w:w="100" w:type="dxa"/>
              <w:bottom w:w="90" w:type="dxa"/>
              <w:end w:w="100" w:type="dxa"/>
            </w:tcMar>
          </w:tcPr>
          <w:p>
            <w:r>
              <w:rPr>
                <w:sz w:val="17"/>
              </w:rPr>
              <w:t>Graphiti is Python-native; one runtime reduces integration friction.</w:t>
            </w:r>
          </w:p>
        </w:tc>
      </w:tr>
      <w:tr>
        <w:tc>
          <w:tcPr>
            <w:tcW w:type="dxa" w:w="2016"/>
            <w:vAlign w:val="center"/>
            <w:tcMar>
              <w:top w:w="90" w:type="dxa"/>
              <w:start w:w="100" w:type="dxa"/>
              <w:bottom w:w="90" w:type="dxa"/>
              <w:end w:w="100" w:type="dxa"/>
            </w:tcMar>
          </w:tcPr>
          <w:p>
            <w:r>
              <w:rPr>
                <w:sz w:val="17"/>
              </w:rPr>
              <w:t>Async ingestion</w:t>
            </w:r>
          </w:p>
        </w:tc>
        <w:tc>
          <w:tcPr>
            <w:tcW w:type="dxa" w:w="2592"/>
            <w:vAlign w:val="center"/>
            <w:tcMar>
              <w:top w:w="90" w:type="dxa"/>
              <w:start w:w="100" w:type="dxa"/>
              <w:bottom w:w="90" w:type="dxa"/>
              <w:end w:w="100" w:type="dxa"/>
            </w:tcMar>
          </w:tcPr>
          <w:p>
            <w:r>
              <w:rPr>
                <w:sz w:val="17"/>
              </w:rPr>
              <w:t>Redis + Dramatiq (MVP); Kafka optional later</w:t>
            </w:r>
          </w:p>
        </w:tc>
        <w:tc>
          <w:tcPr>
            <w:tcW w:type="dxa" w:w="5472"/>
            <w:vAlign w:val="center"/>
            <w:tcMar>
              <w:top w:w="90" w:type="dxa"/>
              <w:start w:w="100" w:type="dxa"/>
              <w:bottom w:w="90" w:type="dxa"/>
              <w:end w:w="100" w:type="dxa"/>
            </w:tcMar>
          </w:tcPr>
          <w:p>
            <w:r>
              <w:rPr>
                <w:sz w:val="17"/>
              </w:rPr>
              <w:t>Simple durable background processing without introducing unnecessary platform complexity.</w:t>
            </w:r>
          </w:p>
        </w:tc>
      </w:tr>
      <w:tr>
        <w:tc>
          <w:tcPr>
            <w:tcW w:type="dxa" w:w="2016"/>
            <w:vAlign w:val="center"/>
            <w:tcMar>
              <w:top w:w="90" w:type="dxa"/>
              <w:start w:w="100" w:type="dxa"/>
              <w:bottom w:w="90" w:type="dxa"/>
              <w:end w:w="100" w:type="dxa"/>
            </w:tcMar>
          </w:tcPr>
          <w:p>
            <w:r>
              <w:rPr>
                <w:sz w:val="17"/>
              </w:rPr>
              <w:t>Web UI</w:t>
            </w:r>
          </w:p>
        </w:tc>
        <w:tc>
          <w:tcPr>
            <w:tcW w:type="dxa" w:w="2592"/>
            <w:vAlign w:val="center"/>
            <w:tcMar>
              <w:top w:w="90" w:type="dxa"/>
              <w:start w:w="100" w:type="dxa"/>
              <w:bottom w:w="90" w:type="dxa"/>
              <w:end w:w="100" w:type="dxa"/>
            </w:tcMar>
          </w:tcPr>
          <w:p>
            <w:r>
              <w:rPr>
                <w:sz w:val="17"/>
              </w:rPr>
              <w:t>Next.js + TypeScript</w:t>
            </w:r>
          </w:p>
        </w:tc>
        <w:tc>
          <w:tcPr>
            <w:tcW w:type="dxa" w:w="5472"/>
            <w:vAlign w:val="center"/>
            <w:tcMar>
              <w:top w:w="90" w:type="dxa"/>
              <w:start w:w="100" w:type="dxa"/>
              <w:bottom w:w="90" w:type="dxa"/>
              <w:end w:w="100" w:type="dxa"/>
            </w:tcMar>
          </w:tcPr>
          <w:p>
            <w:r>
              <w:rPr>
                <w:sz w:val="17"/>
              </w:rPr>
              <w:t>Good internal admin UX and mature OIDC integration.</w:t>
            </w:r>
          </w:p>
        </w:tc>
      </w:tr>
      <w:tr>
        <w:tc>
          <w:tcPr>
            <w:tcW w:type="dxa" w:w="2016"/>
            <w:vAlign w:val="center"/>
            <w:tcMar>
              <w:top w:w="90" w:type="dxa"/>
              <w:start w:w="100" w:type="dxa"/>
              <w:bottom w:w="90" w:type="dxa"/>
              <w:end w:w="100" w:type="dxa"/>
            </w:tcMar>
          </w:tcPr>
          <w:p>
            <w:r>
              <w:rPr>
                <w:sz w:val="17"/>
              </w:rPr>
              <w:t>Authentication</w:t>
            </w:r>
          </w:p>
        </w:tc>
        <w:tc>
          <w:tcPr>
            <w:tcW w:type="dxa" w:w="2592"/>
            <w:vAlign w:val="center"/>
            <w:tcMar>
              <w:top w:w="90" w:type="dxa"/>
              <w:start w:w="100" w:type="dxa"/>
              <w:bottom w:w="90" w:type="dxa"/>
              <w:end w:w="100" w:type="dxa"/>
            </w:tcMar>
          </w:tcPr>
          <w:p>
            <w:r>
              <w:rPr>
                <w:sz w:val="17"/>
              </w:rPr>
              <w:t>OIDC/OAuth2 with enterprise IdP</w:t>
            </w:r>
          </w:p>
        </w:tc>
        <w:tc>
          <w:tcPr>
            <w:tcW w:type="dxa" w:w="5472"/>
            <w:vAlign w:val="center"/>
            <w:tcMar>
              <w:top w:w="90" w:type="dxa"/>
              <w:start w:w="100" w:type="dxa"/>
              <w:bottom w:w="90" w:type="dxa"/>
              <w:end w:w="100" w:type="dxa"/>
            </w:tcMar>
          </w:tcPr>
          <w:p>
            <w:r>
              <w:rPr>
                <w:sz w:val="17"/>
              </w:rPr>
              <w:t>SSO, group mapping and service identities.</w:t>
            </w:r>
          </w:p>
        </w:tc>
      </w:tr>
      <w:tr>
        <w:tc>
          <w:tcPr>
            <w:tcW w:type="dxa" w:w="2016"/>
            <w:vAlign w:val="center"/>
            <w:tcMar>
              <w:top w:w="90" w:type="dxa"/>
              <w:start w:w="100" w:type="dxa"/>
              <w:bottom w:w="90" w:type="dxa"/>
              <w:end w:w="100" w:type="dxa"/>
            </w:tcMar>
          </w:tcPr>
          <w:p>
            <w:r>
              <w:rPr>
                <w:sz w:val="17"/>
              </w:rPr>
              <w:t>Observability</w:t>
            </w:r>
          </w:p>
        </w:tc>
        <w:tc>
          <w:tcPr>
            <w:tcW w:type="dxa" w:w="2592"/>
            <w:vAlign w:val="center"/>
            <w:tcMar>
              <w:top w:w="90" w:type="dxa"/>
              <w:start w:w="100" w:type="dxa"/>
              <w:bottom w:w="90" w:type="dxa"/>
              <w:end w:w="100" w:type="dxa"/>
            </w:tcMar>
          </w:tcPr>
          <w:p>
            <w:r>
              <w:rPr>
                <w:sz w:val="17"/>
              </w:rPr>
              <w:t>OpenTelemetry + Prometheus/Grafana or Datadog</w:t>
            </w:r>
          </w:p>
        </w:tc>
        <w:tc>
          <w:tcPr>
            <w:tcW w:type="dxa" w:w="5472"/>
            <w:vAlign w:val="center"/>
            <w:tcMar>
              <w:top w:w="90" w:type="dxa"/>
              <w:start w:w="100" w:type="dxa"/>
              <w:bottom w:w="90" w:type="dxa"/>
              <w:end w:w="100" w:type="dxa"/>
            </w:tcMar>
          </w:tcPr>
          <w:p>
            <w:r>
              <w:rPr>
                <w:sz w:val="17"/>
              </w:rPr>
              <w:t>Standard traces, logs and metrics; backend-agnostic instrumentation.</w:t>
            </w:r>
          </w:p>
        </w:tc>
      </w:tr>
    </w:tbl>
    <w:p>
      <w:pPr>
        <w:spacing w:after="100"/>
      </w:pPr>
    </w:p>
    <w:p>
      <w:pPr>
        <w:pStyle w:val="Heading1"/>
        <w:keepNext/>
        <w:spacing w:before="200" w:after="80"/>
      </w:pPr>
      <w:r>
        <w:t>2. Goals and Non-Goals</w:t>
      </w:r>
    </w:p>
    <w:p>
      <w:pPr>
        <w:pStyle w:val="Heading2"/>
        <w:keepNext/>
        <w:spacing w:before="200" w:after="80"/>
      </w:pPr>
      <w:r>
        <w:t>2.1 Goals</w:t>
      </w:r>
    </w:p>
    <w:p>
      <w:pPr>
        <w:pStyle w:val="ListBullet"/>
        <w:spacing w:after="100"/>
      </w:pPr>
      <w:r>
        <w:t>Provide a shared, durable context layer for multiple developers and multiple coding agents.</w:t>
      </w:r>
    </w:p>
    <w:p>
      <w:pPr>
        <w:pStyle w:val="ListBullet"/>
        <w:spacing w:after="100"/>
      </w:pPr>
      <w:r>
        <w:t>Preserve provenance: who/what created a memory, evidence, source location, timestamps and verification state.</w:t>
      </w:r>
    </w:p>
    <w:p>
      <w:pPr>
        <w:pStyle w:val="ListBullet"/>
        <w:spacing w:after="100"/>
      </w:pPr>
      <w:r>
        <w:t>Model temporal truth so old facts can be superseded rather than silently overwritten.</w:t>
      </w:r>
    </w:p>
    <w:p>
      <w:pPr>
        <w:pStyle w:val="ListBullet"/>
        <w:spacing w:after="100"/>
      </w:pPr>
      <w:r>
        <w:t>Retrieve context using semantic, graph, keyword, scope, authority and freshness signals.</w:t>
      </w:r>
    </w:p>
    <w:p>
      <w:pPr>
        <w:pStyle w:val="ListBullet"/>
        <w:spacing w:after="100"/>
      </w:pPr>
      <w:r>
        <w:t>Detect conflicts between policy/architecture and observed implementation.</w:t>
      </w:r>
    </w:p>
    <w:p>
      <w:pPr>
        <w:pStyle w:val="ListBullet"/>
        <w:spacing w:after="100"/>
      </w:pPr>
      <w:r>
        <w:t>Expose a small, stable MCP contract independent of any particular coding-agent vendor.</w:t>
      </w:r>
    </w:p>
    <w:p>
      <w:pPr>
        <w:pStyle w:val="ListBullet"/>
        <w:spacing w:after="100"/>
      </w:pPr>
      <w:r>
        <w:t>Allow humans to confirm, reject, supersede, invalidate and annotate agent-created knowledge.</w:t>
      </w:r>
    </w:p>
    <w:p>
      <w:pPr>
        <w:pStyle w:val="ListBullet"/>
        <w:spacing w:after="100"/>
      </w:pPr>
      <w:r>
        <w:t>Support organization, team, project, repository and task-level scopes.</w:t>
      </w:r>
    </w:p>
    <w:p>
      <w:pPr>
        <w:pStyle w:val="ListBullet"/>
        <w:spacing w:after="100"/>
      </w:pPr>
      <w:r>
        <w:t>Provide auditability and enterprise-grade access controls from the beginning.</w:t>
      </w:r>
    </w:p>
    <w:p>
      <w:pPr>
        <w:pStyle w:val="Heading2"/>
        <w:keepNext/>
        <w:spacing w:before="200" w:after="80"/>
      </w:pPr>
      <w:r>
        <w:t>2.2 Non-Goals for V1</w:t>
      </w:r>
    </w:p>
    <w:p>
      <w:pPr>
        <w:pStyle w:val="ListBullet"/>
        <w:spacing w:after="100"/>
      </w:pPr>
      <w:r>
        <w:t>Not a replacement for Git, Jira, Confluence, ADR repositories, or source code.</w:t>
      </w:r>
    </w:p>
    <w:p>
      <w:pPr>
        <w:pStyle w:val="ListBullet"/>
        <w:spacing w:after="100"/>
      </w:pPr>
      <w:r>
        <w:t>Not a general document management system or enterprise search replacement.</w:t>
      </w:r>
    </w:p>
    <w:p>
      <w:pPr>
        <w:pStyle w:val="ListBullet"/>
        <w:spacing w:after="100"/>
      </w:pPr>
      <w:r>
        <w:t>Not an autonomous agent runtime; existing agents remain responsible for planning and coding.</w:t>
      </w:r>
    </w:p>
    <w:p>
      <w:pPr>
        <w:pStyle w:val="ListBullet"/>
        <w:spacing w:after="100"/>
      </w:pPr>
      <w:r>
        <w:t>Not intended to copy entire repositories into a vector store.</w:t>
      </w:r>
    </w:p>
    <w:p>
      <w:pPr>
        <w:pStyle w:val="ListBullet"/>
        <w:spacing w:after="100"/>
      </w:pPr>
      <w:r>
        <w:t>No autonomous deletion of human-authored authoritative knowledge.</w:t>
      </w:r>
    </w:p>
    <w:p>
      <w:pPr>
        <w:pStyle w:val="Heading1"/>
        <w:keepNext/>
        <w:spacing w:before="200" w:after="80"/>
      </w:pPr>
      <w:r>
        <w:t>3. Requirements</w:t>
      </w:r>
    </w:p>
    <w:p>
      <w:pPr>
        <w:pStyle w:val="Heading2"/>
        <w:keepNext/>
        <w:spacing w:before="200" w:after="80"/>
      </w:pPr>
      <w:r>
        <w:t>3.1 Functional Requirements</w:t>
      </w:r>
    </w:p>
    <w:tbl>
      <w:tblPr>
        <w:tblStyle w:val="TableGrid"/>
        <w:tblW w:type="auto" w:w="0"/>
        <w:jc w:val="center"/>
        <w:tblLook w:firstColumn="1" w:firstRow="1" w:lastColumn="0" w:lastRow="0" w:noHBand="0" w:noVBand="1" w:val="04A0"/>
      </w:tblPr>
      <w:tblGrid>
        <w:gridCol w:w="5083"/>
        <w:gridCol w:w="5083"/>
      </w:tblGrid>
      <w:tr>
        <w:tc>
          <w:tcPr>
            <w:tcW w:type="dxa" w:w="1152"/>
            <w:shd w:fill="D9EAF7"/>
            <w:vAlign w:val="center"/>
            <w:tcMar>
              <w:top w:w="90" w:type="dxa"/>
              <w:start w:w="100" w:type="dxa"/>
              <w:bottom w:w="90" w:type="dxa"/>
              <w:end w:w="100" w:type="dxa"/>
            </w:tcMar>
          </w:tcPr>
          <w:p>
            <w:pPr>
              <w:jc w:val="center"/>
            </w:pPr>
            <w:r>
              <w:rPr>
                <w:b/>
                <w:sz w:val="18"/>
              </w:rPr>
              <w:t>ID</w:t>
            </w:r>
          </w:p>
        </w:tc>
        <w:tc>
          <w:tcPr>
            <w:tcW w:type="dxa" w:w="8928"/>
            <w:shd w:fill="D9EAF7"/>
            <w:vAlign w:val="center"/>
            <w:tcMar>
              <w:top w:w="90" w:type="dxa"/>
              <w:start w:w="100" w:type="dxa"/>
              <w:bottom w:w="90" w:type="dxa"/>
              <w:end w:w="100" w:type="dxa"/>
            </w:tcMar>
          </w:tcPr>
          <w:p>
            <w:pPr>
              <w:jc w:val="center"/>
            </w:pPr>
            <w:r>
              <w:rPr>
                <w:b/>
                <w:sz w:val="18"/>
              </w:rPr>
              <w:t>Requirement</w:t>
            </w:r>
          </w:p>
        </w:tc>
      </w:tr>
      <w:tr>
        <w:tc>
          <w:tcPr>
            <w:tcW w:type="dxa" w:w="1152"/>
            <w:vAlign w:val="center"/>
            <w:tcMar>
              <w:top w:w="90" w:type="dxa"/>
              <w:start w:w="100" w:type="dxa"/>
              <w:bottom w:w="90" w:type="dxa"/>
              <w:end w:w="100" w:type="dxa"/>
            </w:tcMar>
          </w:tcPr>
          <w:p>
            <w:r>
              <w:rPr>
                <w:sz w:val="17"/>
              </w:rPr>
              <w:t>FR-01</w:t>
            </w:r>
          </w:p>
        </w:tc>
        <w:tc>
          <w:tcPr>
            <w:tcW w:type="dxa" w:w="8928"/>
            <w:vAlign w:val="center"/>
            <w:tcMar>
              <w:top w:w="90" w:type="dxa"/>
              <w:start w:w="100" w:type="dxa"/>
              <w:bottom w:w="90" w:type="dxa"/>
              <w:end w:w="100" w:type="dxa"/>
            </w:tcMar>
          </w:tcPr>
          <w:p>
            <w:r>
              <w:rPr>
                <w:sz w:val="17"/>
              </w:rPr>
              <w:t>Create memories from humans, agents, APIs and integrations.</w:t>
            </w:r>
          </w:p>
        </w:tc>
      </w:tr>
      <w:tr>
        <w:tc>
          <w:tcPr>
            <w:tcW w:type="dxa" w:w="1152"/>
            <w:vAlign w:val="center"/>
            <w:tcMar>
              <w:top w:w="90" w:type="dxa"/>
              <w:start w:w="100" w:type="dxa"/>
              <w:bottom w:w="90" w:type="dxa"/>
              <w:end w:w="100" w:type="dxa"/>
            </w:tcMar>
          </w:tcPr>
          <w:p>
            <w:r>
              <w:rPr>
                <w:sz w:val="17"/>
              </w:rPr>
              <w:t>FR-02</w:t>
            </w:r>
          </w:p>
        </w:tc>
        <w:tc>
          <w:tcPr>
            <w:tcW w:type="dxa" w:w="8928"/>
            <w:vAlign w:val="center"/>
            <w:tcMar>
              <w:top w:w="90" w:type="dxa"/>
              <w:start w:w="100" w:type="dxa"/>
              <w:bottom w:w="90" w:type="dxa"/>
              <w:end w:w="100" w:type="dxa"/>
            </w:tcMar>
          </w:tcPr>
          <w:p>
            <w:r>
              <w:rPr>
                <w:sz w:val="17"/>
              </w:rPr>
              <w:t>Search memory within authorized scopes.</w:t>
            </w:r>
          </w:p>
        </w:tc>
      </w:tr>
      <w:tr>
        <w:tc>
          <w:tcPr>
            <w:tcW w:type="dxa" w:w="1152"/>
            <w:vAlign w:val="center"/>
            <w:tcMar>
              <w:top w:w="90" w:type="dxa"/>
              <w:start w:w="100" w:type="dxa"/>
              <w:bottom w:w="90" w:type="dxa"/>
              <w:end w:w="100" w:type="dxa"/>
            </w:tcMar>
          </w:tcPr>
          <w:p>
            <w:r>
              <w:rPr>
                <w:sz w:val="17"/>
              </w:rPr>
              <w:t>FR-03</w:t>
            </w:r>
          </w:p>
        </w:tc>
        <w:tc>
          <w:tcPr>
            <w:tcW w:type="dxa" w:w="8928"/>
            <w:vAlign w:val="center"/>
            <w:tcMar>
              <w:top w:w="90" w:type="dxa"/>
              <w:start w:w="100" w:type="dxa"/>
              <w:bottom w:w="90" w:type="dxa"/>
              <w:end w:w="100" w:type="dxa"/>
            </w:tcMar>
          </w:tcPr>
          <w:p>
            <w:r>
              <w:rPr>
                <w:sz w:val="17"/>
              </w:rPr>
              <w:t>Compile task-specific context from multiple scopes.</w:t>
            </w:r>
          </w:p>
        </w:tc>
      </w:tr>
      <w:tr>
        <w:tc>
          <w:tcPr>
            <w:tcW w:type="dxa" w:w="1152"/>
            <w:vAlign w:val="center"/>
            <w:tcMar>
              <w:top w:w="90" w:type="dxa"/>
              <w:start w:w="100" w:type="dxa"/>
              <w:bottom w:w="90" w:type="dxa"/>
              <w:end w:w="100" w:type="dxa"/>
            </w:tcMar>
          </w:tcPr>
          <w:p>
            <w:r>
              <w:rPr>
                <w:sz w:val="17"/>
              </w:rPr>
              <w:t>FR-04</w:t>
            </w:r>
          </w:p>
        </w:tc>
        <w:tc>
          <w:tcPr>
            <w:tcW w:type="dxa" w:w="8928"/>
            <w:vAlign w:val="center"/>
            <w:tcMar>
              <w:top w:w="90" w:type="dxa"/>
              <w:start w:w="100" w:type="dxa"/>
              <w:bottom w:w="90" w:type="dxa"/>
              <w:end w:w="100" w:type="dxa"/>
            </w:tcMar>
          </w:tcPr>
          <w:p>
            <w:r>
              <w:rPr>
                <w:sz w:val="17"/>
              </w:rPr>
              <w:t>Confirm, reject, supersede and invalidate knowledge.</w:t>
            </w:r>
          </w:p>
        </w:tc>
      </w:tr>
      <w:tr>
        <w:tc>
          <w:tcPr>
            <w:tcW w:type="dxa" w:w="1152"/>
            <w:vAlign w:val="center"/>
            <w:tcMar>
              <w:top w:w="90" w:type="dxa"/>
              <w:start w:w="100" w:type="dxa"/>
              <w:bottom w:w="90" w:type="dxa"/>
              <w:end w:w="100" w:type="dxa"/>
            </w:tcMar>
          </w:tcPr>
          <w:p>
            <w:r>
              <w:rPr>
                <w:sz w:val="17"/>
              </w:rPr>
              <w:t>FR-05</w:t>
            </w:r>
          </w:p>
        </w:tc>
        <w:tc>
          <w:tcPr>
            <w:tcW w:type="dxa" w:w="8928"/>
            <w:vAlign w:val="center"/>
            <w:tcMar>
              <w:top w:w="90" w:type="dxa"/>
              <w:start w:w="100" w:type="dxa"/>
              <w:bottom w:w="90" w:type="dxa"/>
              <w:end w:w="100" w:type="dxa"/>
            </w:tcMar>
          </w:tcPr>
          <w:p>
            <w:r>
              <w:rPr>
                <w:sz w:val="17"/>
              </w:rPr>
              <w:t>Attach evidence such as file path, commit, PR, ADR, ticket or URL.</w:t>
            </w:r>
          </w:p>
        </w:tc>
      </w:tr>
      <w:tr>
        <w:tc>
          <w:tcPr>
            <w:tcW w:type="dxa" w:w="1152"/>
            <w:vAlign w:val="center"/>
            <w:tcMar>
              <w:top w:w="90" w:type="dxa"/>
              <w:start w:w="100" w:type="dxa"/>
              <w:bottom w:w="90" w:type="dxa"/>
              <w:end w:w="100" w:type="dxa"/>
            </w:tcMar>
          </w:tcPr>
          <w:p>
            <w:r>
              <w:rPr>
                <w:sz w:val="17"/>
              </w:rPr>
              <w:t>FR-06</w:t>
            </w:r>
          </w:p>
        </w:tc>
        <w:tc>
          <w:tcPr>
            <w:tcW w:type="dxa" w:w="8928"/>
            <w:vAlign w:val="center"/>
            <w:tcMar>
              <w:top w:w="90" w:type="dxa"/>
              <w:start w:w="100" w:type="dxa"/>
              <w:bottom w:w="90" w:type="dxa"/>
              <w:end w:w="100" w:type="dxa"/>
            </w:tcMar>
          </w:tcPr>
          <w:p>
            <w:r>
              <w:rPr>
                <w:sz w:val="17"/>
              </w:rPr>
              <w:t>Maintain version and audit history.</w:t>
            </w:r>
          </w:p>
        </w:tc>
      </w:tr>
      <w:tr>
        <w:tc>
          <w:tcPr>
            <w:tcW w:type="dxa" w:w="1152"/>
            <w:vAlign w:val="center"/>
            <w:tcMar>
              <w:top w:w="90" w:type="dxa"/>
              <w:start w:w="100" w:type="dxa"/>
              <w:bottom w:w="90" w:type="dxa"/>
              <w:end w:w="100" w:type="dxa"/>
            </w:tcMar>
          </w:tcPr>
          <w:p>
            <w:r>
              <w:rPr>
                <w:sz w:val="17"/>
              </w:rPr>
              <w:t>FR-07</w:t>
            </w:r>
          </w:p>
        </w:tc>
        <w:tc>
          <w:tcPr>
            <w:tcW w:type="dxa" w:w="8928"/>
            <w:vAlign w:val="center"/>
            <w:tcMar>
              <w:top w:w="90" w:type="dxa"/>
              <w:start w:w="100" w:type="dxa"/>
              <w:bottom w:w="90" w:type="dxa"/>
              <w:end w:w="100" w:type="dxa"/>
            </w:tcMar>
          </w:tcPr>
          <w:p>
            <w:r>
              <w:rPr>
                <w:sz w:val="17"/>
              </w:rPr>
              <w:t>Detect contradictory facts and surface them to the caller.</w:t>
            </w:r>
          </w:p>
        </w:tc>
      </w:tr>
      <w:tr>
        <w:tc>
          <w:tcPr>
            <w:tcW w:type="dxa" w:w="1152"/>
            <w:vAlign w:val="center"/>
            <w:tcMar>
              <w:top w:w="90" w:type="dxa"/>
              <w:start w:w="100" w:type="dxa"/>
              <w:bottom w:w="90" w:type="dxa"/>
              <w:end w:w="100" w:type="dxa"/>
            </w:tcMar>
          </w:tcPr>
          <w:p>
            <w:r>
              <w:rPr>
                <w:sz w:val="17"/>
              </w:rPr>
              <w:t>FR-08</w:t>
            </w:r>
          </w:p>
        </w:tc>
        <w:tc>
          <w:tcPr>
            <w:tcW w:type="dxa" w:w="8928"/>
            <w:vAlign w:val="center"/>
            <w:tcMar>
              <w:top w:w="90" w:type="dxa"/>
              <w:start w:w="100" w:type="dxa"/>
              <w:bottom w:w="90" w:type="dxa"/>
              <w:end w:w="100" w:type="dxa"/>
            </w:tcMar>
          </w:tcPr>
          <w:p>
            <w:r>
              <w:rPr>
                <w:sz w:val="17"/>
              </w:rPr>
              <w:t>Support MCP for coding agents and REST for UI/integrations.</w:t>
            </w:r>
          </w:p>
        </w:tc>
      </w:tr>
      <w:tr>
        <w:tc>
          <w:tcPr>
            <w:tcW w:type="dxa" w:w="1152"/>
            <w:vAlign w:val="center"/>
            <w:tcMar>
              <w:top w:w="90" w:type="dxa"/>
              <w:start w:w="100" w:type="dxa"/>
              <w:bottom w:w="90" w:type="dxa"/>
              <w:end w:w="100" w:type="dxa"/>
            </w:tcMar>
          </w:tcPr>
          <w:p>
            <w:r>
              <w:rPr>
                <w:sz w:val="17"/>
              </w:rPr>
              <w:t>FR-09</w:t>
            </w:r>
          </w:p>
        </w:tc>
        <w:tc>
          <w:tcPr>
            <w:tcW w:type="dxa" w:w="8928"/>
            <w:vAlign w:val="center"/>
            <w:tcMar>
              <w:top w:w="90" w:type="dxa"/>
              <w:start w:w="100" w:type="dxa"/>
              <w:bottom w:w="90" w:type="dxa"/>
              <w:end w:w="100" w:type="dxa"/>
            </w:tcMar>
          </w:tcPr>
          <w:p>
            <w:r>
              <w:rPr>
                <w:sz w:val="17"/>
              </w:rPr>
              <w:t>Support team/repository/task partitioning and RBAC.</w:t>
            </w:r>
          </w:p>
        </w:tc>
      </w:tr>
      <w:tr>
        <w:tc>
          <w:tcPr>
            <w:tcW w:type="dxa" w:w="1152"/>
            <w:vAlign w:val="center"/>
            <w:tcMar>
              <w:top w:w="90" w:type="dxa"/>
              <w:start w:w="100" w:type="dxa"/>
              <w:bottom w:w="90" w:type="dxa"/>
              <w:end w:w="100" w:type="dxa"/>
            </w:tcMar>
          </w:tcPr>
          <w:p>
            <w:r>
              <w:rPr>
                <w:sz w:val="17"/>
              </w:rPr>
              <w:t>FR-10</w:t>
            </w:r>
          </w:p>
        </w:tc>
        <w:tc>
          <w:tcPr>
            <w:tcW w:type="dxa" w:w="8928"/>
            <w:vAlign w:val="center"/>
            <w:tcMar>
              <w:top w:w="90" w:type="dxa"/>
              <w:start w:w="100" w:type="dxa"/>
              <w:bottom w:w="90" w:type="dxa"/>
              <w:end w:w="100" w:type="dxa"/>
            </w:tcMar>
          </w:tcPr>
          <w:p>
            <w:r>
              <w:rPr>
                <w:sz w:val="17"/>
              </w:rPr>
              <w:t>Track usage and feedback to improve retrieval quality.</w:t>
            </w:r>
          </w:p>
        </w:tc>
      </w:tr>
    </w:tbl>
    <w:p>
      <w:pPr>
        <w:spacing w:after="100"/>
      </w:pPr>
    </w:p>
    <w:p>
      <w:pPr>
        <w:pStyle w:val="Heading2"/>
        <w:keepNext/>
        <w:spacing w:before="200" w:after="80"/>
      </w:pPr>
      <w:r>
        <w:t>3.2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1944"/>
            <w:shd w:fill="D9EAF7"/>
            <w:vAlign w:val="center"/>
            <w:tcMar>
              <w:top w:w="90" w:type="dxa"/>
              <w:start w:w="100" w:type="dxa"/>
              <w:bottom w:w="90" w:type="dxa"/>
              <w:end w:w="100" w:type="dxa"/>
            </w:tcMar>
          </w:tcPr>
          <w:p>
            <w:pPr>
              <w:jc w:val="center"/>
            </w:pPr>
            <w:r>
              <w:rPr>
                <w:b/>
                <w:sz w:val="18"/>
              </w:rPr>
              <w:t>Attribute</w:t>
            </w:r>
          </w:p>
        </w:tc>
        <w:tc>
          <w:tcPr>
            <w:tcW w:type="dxa" w:w="8136"/>
            <w:shd w:fill="D9EAF7"/>
            <w:vAlign w:val="center"/>
            <w:tcMar>
              <w:top w:w="90" w:type="dxa"/>
              <w:start w:w="100" w:type="dxa"/>
              <w:bottom w:w="90" w:type="dxa"/>
              <w:end w:w="100" w:type="dxa"/>
            </w:tcMar>
          </w:tcPr>
          <w:p>
            <w:pPr>
              <w:jc w:val="center"/>
            </w:pPr>
            <w:r>
              <w:rPr>
                <w:b/>
                <w:sz w:val="18"/>
              </w:rPr>
              <w:t>Target / Design Objective</w:t>
            </w:r>
          </w:p>
        </w:tc>
      </w:tr>
      <w:tr>
        <w:tc>
          <w:tcPr>
            <w:tcW w:type="dxa" w:w="1944"/>
            <w:vAlign w:val="center"/>
            <w:tcMar>
              <w:top w:w="90" w:type="dxa"/>
              <w:start w:w="100" w:type="dxa"/>
              <w:bottom w:w="90" w:type="dxa"/>
              <w:end w:w="100" w:type="dxa"/>
            </w:tcMar>
          </w:tcPr>
          <w:p>
            <w:r>
              <w:rPr>
                <w:sz w:val="17"/>
              </w:rPr>
              <w:t>Availability</w:t>
            </w:r>
          </w:p>
        </w:tc>
        <w:tc>
          <w:tcPr>
            <w:tcW w:type="dxa" w:w="8136"/>
            <w:vAlign w:val="center"/>
            <w:tcMar>
              <w:top w:w="90" w:type="dxa"/>
              <w:start w:w="100" w:type="dxa"/>
              <w:bottom w:w="90" w:type="dxa"/>
              <w:end w:w="100" w:type="dxa"/>
            </w:tcMar>
          </w:tcPr>
          <w:p>
            <w:r>
              <w:rPr>
                <w:sz w:val="17"/>
              </w:rPr>
              <w:t>99.9% internal-service target; memory writes may queue during graph degradation.</w:t>
            </w:r>
          </w:p>
        </w:tc>
      </w:tr>
      <w:tr>
        <w:tc>
          <w:tcPr>
            <w:tcW w:type="dxa" w:w="1944"/>
            <w:vAlign w:val="center"/>
            <w:tcMar>
              <w:top w:w="90" w:type="dxa"/>
              <w:start w:w="100" w:type="dxa"/>
              <w:bottom w:w="90" w:type="dxa"/>
              <w:end w:w="100" w:type="dxa"/>
            </w:tcMar>
          </w:tcPr>
          <w:p>
            <w:r>
              <w:rPr>
                <w:sz w:val="17"/>
              </w:rPr>
              <w:t>Search latency</w:t>
            </w:r>
          </w:p>
        </w:tc>
        <w:tc>
          <w:tcPr>
            <w:tcW w:type="dxa" w:w="8136"/>
            <w:vAlign w:val="center"/>
            <w:tcMar>
              <w:top w:w="90" w:type="dxa"/>
              <w:start w:w="100" w:type="dxa"/>
              <w:bottom w:w="90" w:type="dxa"/>
              <w:end w:w="100" w:type="dxa"/>
            </w:tcMar>
          </w:tcPr>
          <w:p>
            <w:r>
              <w:rPr>
                <w:sz w:val="17"/>
              </w:rPr>
              <w:t>P95 under 1.5 s for normal task-context queries; context compilation P95 under 3 s excluding external LLM throttling.</w:t>
            </w:r>
          </w:p>
        </w:tc>
      </w:tr>
      <w:tr>
        <w:tc>
          <w:tcPr>
            <w:tcW w:type="dxa" w:w="1944"/>
            <w:vAlign w:val="center"/>
            <w:tcMar>
              <w:top w:w="90" w:type="dxa"/>
              <w:start w:w="100" w:type="dxa"/>
              <w:bottom w:w="90" w:type="dxa"/>
              <w:end w:w="100" w:type="dxa"/>
            </w:tcMar>
          </w:tcPr>
          <w:p>
            <w:r>
              <w:rPr>
                <w:sz w:val="17"/>
              </w:rPr>
              <w:t>Durability</w:t>
            </w:r>
          </w:p>
        </w:tc>
        <w:tc>
          <w:tcPr>
            <w:tcW w:type="dxa" w:w="8136"/>
            <w:vAlign w:val="center"/>
            <w:tcMar>
              <w:top w:w="90" w:type="dxa"/>
              <w:start w:w="100" w:type="dxa"/>
              <w:bottom w:w="90" w:type="dxa"/>
              <w:end w:w="100" w:type="dxa"/>
            </w:tcMar>
          </w:tcPr>
          <w:p>
            <w:r>
              <w:rPr>
                <w:sz w:val="17"/>
              </w:rPr>
              <w:t>PostgreSQL metadata RPO &lt;= 5 min; graph RPO &lt;= 15 min in initial production.</w:t>
            </w:r>
          </w:p>
        </w:tc>
      </w:tr>
      <w:tr>
        <w:tc>
          <w:tcPr>
            <w:tcW w:type="dxa" w:w="1944"/>
            <w:vAlign w:val="center"/>
            <w:tcMar>
              <w:top w:w="90" w:type="dxa"/>
              <w:start w:w="100" w:type="dxa"/>
              <w:bottom w:w="90" w:type="dxa"/>
              <w:end w:w="100" w:type="dxa"/>
            </w:tcMar>
          </w:tcPr>
          <w:p>
            <w:r>
              <w:rPr>
                <w:sz w:val="17"/>
              </w:rPr>
              <w:t>Security</w:t>
            </w:r>
          </w:p>
        </w:tc>
        <w:tc>
          <w:tcPr>
            <w:tcW w:type="dxa" w:w="8136"/>
            <w:vAlign w:val="center"/>
            <w:tcMar>
              <w:top w:w="90" w:type="dxa"/>
              <w:start w:w="100" w:type="dxa"/>
              <w:bottom w:w="90" w:type="dxa"/>
              <w:end w:w="100" w:type="dxa"/>
            </w:tcMar>
          </w:tcPr>
          <w:p>
            <w:r>
              <w:rPr>
                <w:sz w:val="17"/>
              </w:rPr>
              <w:t>OIDC, least privilege, repository-scoped authorization, encrypted transport and storage.</w:t>
            </w:r>
          </w:p>
        </w:tc>
      </w:tr>
      <w:tr>
        <w:tc>
          <w:tcPr>
            <w:tcW w:type="dxa" w:w="1944"/>
            <w:vAlign w:val="center"/>
            <w:tcMar>
              <w:top w:w="90" w:type="dxa"/>
              <w:start w:w="100" w:type="dxa"/>
              <w:bottom w:w="90" w:type="dxa"/>
              <w:end w:w="100" w:type="dxa"/>
            </w:tcMar>
          </w:tcPr>
          <w:p>
            <w:r>
              <w:rPr>
                <w:sz w:val="17"/>
              </w:rPr>
              <w:t>Audit</w:t>
            </w:r>
          </w:p>
        </w:tc>
        <w:tc>
          <w:tcPr>
            <w:tcW w:type="dxa" w:w="8136"/>
            <w:vAlign w:val="center"/>
            <w:tcMar>
              <w:top w:w="90" w:type="dxa"/>
              <w:start w:w="100" w:type="dxa"/>
              <w:bottom w:w="90" w:type="dxa"/>
              <w:end w:w="100" w:type="dxa"/>
            </w:tcMar>
          </w:tcPr>
          <w:p>
            <w:r>
              <w:rPr>
                <w:sz w:val="17"/>
              </w:rPr>
              <w:t>Every mutating action records actor, source, previous state, request/correlation ID and timestamp.</w:t>
            </w:r>
          </w:p>
        </w:tc>
      </w:tr>
      <w:tr>
        <w:tc>
          <w:tcPr>
            <w:tcW w:type="dxa" w:w="1944"/>
            <w:vAlign w:val="center"/>
            <w:tcMar>
              <w:top w:w="90" w:type="dxa"/>
              <w:start w:w="100" w:type="dxa"/>
              <w:bottom w:w="90" w:type="dxa"/>
              <w:end w:w="100" w:type="dxa"/>
            </w:tcMar>
          </w:tcPr>
          <w:p>
            <w:r>
              <w:rPr>
                <w:sz w:val="17"/>
              </w:rPr>
              <w:t>Scale</w:t>
            </w:r>
          </w:p>
        </w:tc>
        <w:tc>
          <w:tcPr>
            <w:tcW w:type="dxa" w:w="8136"/>
            <w:vAlign w:val="center"/>
            <w:tcMar>
              <w:top w:w="90" w:type="dxa"/>
              <w:start w:w="100" w:type="dxa"/>
              <w:bottom w:w="90" w:type="dxa"/>
              <w:end w:w="100" w:type="dxa"/>
            </w:tcMar>
          </w:tcPr>
          <w:p>
            <w:r>
              <w:rPr>
                <w:sz w:val="17"/>
              </w:rPr>
              <w:t>Initial design: 1,000 users, 10,000 repositories, millions of facts; horizontally scalable API/workers.</w:t>
            </w:r>
          </w:p>
        </w:tc>
      </w:tr>
      <w:tr>
        <w:tc>
          <w:tcPr>
            <w:tcW w:type="dxa" w:w="1944"/>
            <w:vAlign w:val="center"/>
            <w:tcMar>
              <w:top w:w="90" w:type="dxa"/>
              <w:start w:w="100" w:type="dxa"/>
              <w:bottom w:w="90" w:type="dxa"/>
              <w:end w:w="100" w:type="dxa"/>
            </w:tcMar>
          </w:tcPr>
          <w:p>
            <w:r>
              <w:rPr>
                <w:sz w:val="17"/>
              </w:rPr>
              <w:t>Portability</w:t>
            </w:r>
          </w:p>
        </w:tc>
        <w:tc>
          <w:tcPr>
            <w:tcW w:type="dxa" w:w="8136"/>
            <w:vAlign w:val="center"/>
            <w:tcMar>
              <w:top w:w="90" w:type="dxa"/>
              <w:start w:w="100" w:type="dxa"/>
              <w:bottom w:w="90" w:type="dxa"/>
              <w:end w:w="100" w:type="dxa"/>
            </w:tcMar>
          </w:tcPr>
          <w:p>
            <w:r>
              <w:rPr>
                <w:sz w:val="17"/>
              </w:rPr>
              <w:t>No hard dependency on a specific coding agent or LLM provider.</w:t>
            </w:r>
          </w:p>
        </w:tc>
      </w:tr>
    </w:tbl>
    <w:p>
      <w:pPr>
        <w:spacing w:after="100"/>
      </w:pPr>
    </w:p>
    <w:p>
      <w:pPr>
        <w:pStyle w:val="Heading1"/>
        <w:keepNext/>
        <w:spacing w:before="200" w:after="80"/>
      </w:pPr>
      <w:r>
        <w:t>4. Architecture Principles</w:t>
      </w:r>
    </w:p>
    <w:p>
      <w:pPr>
        <w:pStyle w:val="ListNumber"/>
        <w:spacing w:after="100"/>
      </w:pPr>
      <w:r>
        <w:t>Graphiti owns knowledge representation and temporal graph retrieval; PostgreSQL owns application truth and governance.</w:t>
      </w:r>
    </w:p>
    <w:p>
      <w:pPr>
        <w:pStyle w:val="ListNumber"/>
        <w:spacing w:after="100"/>
      </w:pPr>
      <w:r>
        <w:t>Authority is computed from explicit dimensions, not stored as a single magic score.</w:t>
      </w:r>
    </w:p>
    <w:p>
      <w:pPr>
        <w:pStyle w:val="ListNumber"/>
        <w:spacing w:after="100"/>
      </w:pPr>
      <w:r>
        <w:t>Agent-created knowledge is evidence-bearing and reviewable; it does not automatically become policy.</w:t>
      </w:r>
    </w:p>
    <w:p>
      <w:pPr>
        <w:pStyle w:val="ListNumber"/>
        <w:spacing w:after="100"/>
      </w:pPr>
      <w:r>
        <w:t>Source artifacts remain authoritative. Memory stores pointers, summaries, facts and evidence, not uncontrolled duplicates.</w:t>
      </w:r>
    </w:p>
    <w:p>
      <w:pPr>
        <w:pStyle w:val="ListNumber"/>
        <w:spacing w:after="100"/>
      </w:pPr>
      <w:r>
        <w:t>Context is compiled for a task; agents should not need to understand the internal memory model.</w:t>
      </w:r>
    </w:p>
    <w:p>
      <w:pPr>
        <w:pStyle w:val="ListNumber"/>
        <w:spacing w:after="100"/>
      </w:pPr>
      <w:r>
        <w:t>Contradictions are information. Preserve both sides and explain which one is authoritative.</w:t>
      </w:r>
    </w:p>
    <w:p>
      <w:pPr>
        <w:pStyle w:val="ListNumber"/>
        <w:spacing w:after="100"/>
      </w:pPr>
      <w:r>
        <w:t>Every read is authorization-aware and every write is auditable.</w:t>
      </w:r>
    </w:p>
    <w:p>
      <w:pPr>
        <w:pStyle w:val="Heading1"/>
        <w:keepNext/>
        <w:spacing w:before="200" w:after="80"/>
      </w:pPr>
      <w:r>
        <w:t>5. High-Level Design (HLD)</w:t>
      </w:r>
    </w:p>
    <w:p>
      <w:pPr>
        <w:pStyle w:val="Heading2"/>
        <w:keepNext/>
        <w:spacing w:before="200" w:after="80"/>
      </w:pPr>
      <w:r>
        <w:t>5.1 System Context</w:t>
      </w:r>
    </w:p>
    <w:p>
      <w:pPr>
        <w:pStyle w:val="CodeBlock"/>
        <w:spacing w:after="100"/>
      </w:pPr>
      <w:r>
        <w:rPr>
          <w:rFonts w:ascii="Courier New" w:hAnsi="Courier New"/>
          <w:sz w:val="17"/>
        </w:rPr>
        <w:t>Developers / Reviewers                     Coding Agents</w:t>
        <w:br/>
        <w:t xml:space="preserve">  Web UI / CLI / IDE                      Claude / Codex / Cursor</w:t>
        <w:br/>
        <w:t xml:space="preserve">          |                                         |</w:t>
        <w:br/>
        <w:t xml:space="preserve">          +-------------------+---------------------+</w:t>
        <w:br/>
        <w:t xml:space="preserve">                              |</w:t>
        <w:br/>
        <w:t xml:space="preserve">                       HTTPS / MCP</w:t>
        <w:br/>
        <w:t xml:space="preserve">                              |</w:t>
        <w:br/>
        <w:t xml:space="preserve">                +-------------v--------------+</w:t>
        <w:br/>
        <w:t xml:space="preserve">                | Engineering Context Service |</w:t>
        <w:br/>
        <w:t xml:space="preserve">                |-----------------------------|</w:t>
        <w:br/>
        <w:t xml:space="preserve">                | AuthN/AuthZ                 |</w:t>
        <w:br/>
        <w:t xml:space="preserve">                | Memory Command API          |</w:t>
        <w:br/>
        <w:t xml:space="preserve">                | Search / Context Compiler   |</w:t>
        <w:br/>
        <w:t xml:space="preserve">                | Authority / Conflict Engine |</w:t>
        <w:br/>
        <w:t xml:space="preserve">                | MCP Adapter                 |</w:t>
        <w:br/>
        <w:t xml:space="preserve">                +------+----------------+-----+</w:t>
        <w:br/>
        <w:t xml:space="preserve">                       |                |</w:t>
        <w:br/>
        <w:t xml:space="preserve">              +--------v---+       +---v----------+</w:t>
        <w:br/>
        <w:t xml:space="preserve">              | PostgreSQL |       | Graphiti     |</w:t>
        <w:br/>
        <w:t xml:space="preserve">              | Control DB |       | Knowledge API|</w:t>
        <w:br/>
        <w:t xml:space="preserve">              +------------+       +---+----------+</w:t>
        <w:br/>
        <w:t xml:space="preserve">                                       |</w:t>
        <w:br/>
        <w:t xml:space="preserve">                                  +----v-----+</w:t>
        <w:br/>
        <w:t xml:space="preserve">                                  | Neo4j    |</w:t>
        <w:br/>
        <w:t xml:space="preserve">                                  +----------+</w:t>
        <w:br/>
        <w:br/>
        <w:t xml:space="preserve">          Optional ingestion: GitHub/GitLab, Jira, Confluence, CI, ADRs</w:t>
      </w:r>
    </w:p>
    <w:p>
      <w:pPr>
        <w:pStyle w:val="Heading2"/>
        <w:keepNext/>
        <w:spacing w:before="200" w:after="80"/>
      </w:pPr>
      <w:r>
        <w:t>5.2 Container View</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D9EAF7"/>
            <w:vAlign w:val="center"/>
            <w:tcMar>
              <w:top w:w="90" w:type="dxa"/>
              <w:start w:w="100" w:type="dxa"/>
              <w:bottom w:w="90" w:type="dxa"/>
              <w:end w:w="100" w:type="dxa"/>
            </w:tcMar>
          </w:tcPr>
          <w:p>
            <w:pPr>
              <w:jc w:val="center"/>
            </w:pPr>
            <w:r>
              <w:rPr>
                <w:b/>
                <w:sz w:val="18"/>
              </w:rPr>
              <w:t>Container</w:t>
            </w:r>
          </w:p>
        </w:tc>
        <w:tc>
          <w:tcPr>
            <w:tcW w:type="dxa" w:w="4752"/>
            <w:shd w:fill="D9EAF7"/>
            <w:vAlign w:val="center"/>
            <w:tcMar>
              <w:top w:w="90" w:type="dxa"/>
              <w:start w:w="100" w:type="dxa"/>
              <w:bottom w:w="90" w:type="dxa"/>
              <w:end w:w="100" w:type="dxa"/>
            </w:tcMar>
          </w:tcPr>
          <w:p>
            <w:pPr>
              <w:jc w:val="center"/>
            </w:pPr>
            <w:r>
              <w:rPr>
                <w:b/>
                <w:sz w:val="18"/>
              </w:rPr>
              <w:t>Responsibility</w:t>
            </w:r>
          </w:p>
        </w:tc>
        <w:tc>
          <w:tcPr>
            <w:tcW w:type="dxa" w:w="3168"/>
            <w:shd w:fill="D9EAF7"/>
            <w:vAlign w:val="center"/>
            <w:tcMar>
              <w:top w:w="90" w:type="dxa"/>
              <w:start w:w="100" w:type="dxa"/>
              <w:bottom w:w="90" w:type="dxa"/>
              <w:end w:w="100" w:type="dxa"/>
            </w:tcMar>
          </w:tcPr>
          <w:p>
            <w:pPr>
              <w:jc w:val="center"/>
            </w:pPr>
            <w:r>
              <w:rPr>
                <w:b/>
                <w:sz w:val="18"/>
              </w:rPr>
              <w:t>Technology</w:t>
            </w:r>
          </w:p>
        </w:tc>
      </w:tr>
      <w:tr>
        <w:tc>
          <w:tcPr>
            <w:tcW w:type="dxa" w:w="1800"/>
            <w:vAlign w:val="center"/>
            <w:tcMar>
              <w:top w:w="90" w:type="dxa"/>
              <w:start w:w="100" w:type="dxa"/>
              <w:bottom w:w="90" w:type="dxa"/>
              <w:end w:w="100" w:type="dxa"/>
            </w:tcMar>
          </w:tcPr>
          <w:p>
            <w:r>
              <w:rPr>
                <w:sz w:val="17"/>
              </w:rPr>
              <w:t>Context API</w:t>
            </w:r>
          </w:p>
        </w:tc>
        <w:tc>
          <w:tcPr>
            <w:tcW w:type="dxa" w:w="4752"/>
            <w:vAlign w:val="center"/>
            <w:tcMar>
              <w:top w:w="90" w:type="dxa"/>
              <w:start w:w="100" w:type="dxa"/>
              <w:bottom w:w="90" w:type="dxa"/>
              <w:end w:w="100" w:type="dxa"/>
            </w:tcMar>
          </w:tcPr>
          <w:p>
            <w:r>
              <w:rPr>
                <w:sz w:val="17"/>
              </w:rPr>
              <w:t>REST endpoints, authorization, validation, transactions</w:t>
            </w:r>
          </w:p>
        </w:tc>
        <w:tc>
          <w:tcPr>
            <w:tcW w:type="dxa" w:w="3168"/>
            <w:vAlign w:val="center"/>
            <w:tcMar>
              <w:top w:w="90" w:type="dxa"/>
              <w:start w:w="100" w:type="dxa"/>
              <w:bottom w:w="90" w:type="dxa"/>
              <w:end w:w="100" w:type="dxa"/>
            </w:tcMar>
          </w:tcPr>
          <w:p>
            <w:r>
              <w:rPr>
                <w:sz w:val="17"/>
              </w:rPr>
              <w:t>FastAPI / Python 3.12</w:t>
            </w:r>
          </w:p>
        </w:tc>
      </w:tr>
      <w:tr>
        <w:tc>
          <w:tcPr>
            <w:tcW w:type="dxa" w:w="1800"/>
            <w:vAlign w:val="center"/>
            <w:tcMar>
              <w:top w:w="90" w:type="dxa"/>
              <w:start w:w="100" w:type="dxa"/>
              <w:bottom w:w="90" w:type="dxa"/>
              <w:end w:w="100" w:type="dxa"/>
            </w:tcMar>
          </w:tcPr>
          <w:p>
            <w:r>
              <w:rPr>
                <w:sz w:val="17"/>
              </w:rPr>
              <w:t>MCP Gateway</w:t>
            </w:r>
          </w:p>
        </w:tc>
        <w:tc>
          <w:tcPr>
            <w:tcW w:type="dxa" w:w="4752"/>
            <w:vAlign w:val="center"/>
            <w:tcMar>
              <w:top w:w="90" w:type="dxa"/>
              <w:start w:w="100" w:type="dxa"/>
              <w:bottom w:w="90" w:type="dxa"/>
              <w:end w:w="100" w:type="dxa"/>
            </w:tcMar>
          </w:tcPr>
          <w:p>
            <w:r>
              <w:rPr>
                <w:sz w:val="17"/>
              </w:rPr>
              <w:t>Agent-facing domain tools</w:t>
            </w:r>
          </w:p>
        </w:tc>
        <w:tc>
          <w:tcPr>
            <w:tcW w:type="dxa" w:w="3168"/>
            <w:vAlign w:val="center"/>
            <w:tcMar>
              <w:top w:w="90" w:type="dxa"/>
              <w:start w:w="100" w:type="dxa"/>
              <w:bottom w:w="90" w:type="dxa"/>
              <w:end w:w="100" w:type="dxa"/>
            </w:tcMar>
          </w:tcPr>
          <w:p>
            <w:r>
              <w:rPr>
                <w:sz w:val="17"/>
              </w:rPr>
              <w:t>Official MCP Python SDK, Streamable HTTP</w:t>
            </w:r>
          </w:p>
        </w:tc>
      </w:tr>
      <w:tr>
        <w:tc>
          <w:tcPr>
            <w:tcW w:type="dxa" w:w="1800"/>
            <w:vAlign w:val="center"/>
            <w:tcMar>
              <w:top w:w="90" w:type="dxa"/>
              <w:start w:w="100" w:type="dxa"/>
              <w:bottom w:w="90" w:type="dxa"/>
              <w:end w:w="100" w:type="dxa"/>
            </w:tcMar>
          </w:tcPr>
          <w:p>
            <w:r>
              <w:rPr>
                <w:sz w:val="17"/>
              </w:rPr>
              <w:t>Context Compiler</w:t>
            </w:r>
          </w:p>
        </w:tc>
        <w:tc>
          <w:tcPr>
            <w:tcW w:type="dxa" w:w="4752"/>
            <w:vAlign w:val="center"/>
            <w:tcMar>
              <w:top w:w="90" w:type="dxa"/>
              <w:start w:w="100" w:type="dxa"/>
              <w:bottom w:w="90" w:type="dxa"/>
              <w:end w:w="100" w:type="dxa"/>
            </w:tcMar>
          </w:tcPr>
          <w:p>
            <w:r>
              <w:rPr>
                <w:sz w:val="17"/>
              </w:rPr>
              <w:t>Hybrid retrieval, dedupe, trust ranking, token budgeting</w:t>
            </w:r>
          </w:p>
        </w:tc>
        <w:tc>
          <w:tcPr>
            <w:tcW w:type="dxa" w:w="3168"/>
            <w:vAlign w:val="center"/>
            <w:tcMar>
              <w:top w:w="90" w:type="dxa"/>
              <w:start w:w="100" w:type="dxa"/>
              <w:bottom w:w="90" w:type="dxa"/>
              <w:end w:w="100" w:type="dxa"/>
            </w:tcMar>
          </w:tcPr>
          <w:p>
            <w:r>
              <w:rPr>
                <w:sz w:val="17"/>
              </w:rPr>
              <w:t>Python service module</w:t>
            </w:r>
          </w:p>
        </w:tc>
      </w:tr>
      <w:tr>
        <w:tc>
          <w:tcPr>
            <w:tcW w:type="dxa" w:w="1800"/>
            <w:vAlign w:val="center"/>
            <w:tcMar>
              <w:top w:w="90" w:type="dxa"/>
              <w:start w:w="100" w:type="dxa"/>
              <w:bottom w:w="90" w:type="dxa"/>
              <w:end w:w="100" w:type="dxa"/>
            </w:tcMar>
          </w:tcPr>
          <w:p>
            <w:r>
              <w:rPr>
                <w:sz w:val="17"/>
              </w:rPr>
              <w:t>Authority Engine</w:t>
            </w:r>
          </w:p>
        </w:tc>
        <w:tc>
          <w:tcPr>
            <w:tcW w:type="dxa" w:w="4752"/>
            <w:vAlign w:val="center"/>
            <w:tcMar>
              <w:top w:w="90" w:type="dxa"/>
              <w:start w:w="100" w:type="dxa"/>
              <w:bottom w:w="90" w:type="dxa"/>
              <w:end w:w="100" w:type="dxa"/>
            </w:tcMar>
          </w:tcPr>
          <w:p>
            <w:r>
              <w:rPr>
                <w:sz w:val="17"/>
              </w:rPr>
              <w:t>Trust dimensions, verification, conflict decisions</w:t>
            </w:r>
          </w:p>
        </w:tc>
        <w:tc>
          <w:tcPr>
            <w:tcW w:type="dxa" w:w="3168"/>
            <w:vAlign w:val="center"/>
            <w:tcMar>
              <w:top w:w="90" w:type="dxa"/>
              <w:start w:w="100" w:type="dxa"/>
              <w:bottom w:w="90" w:type="dxa"/>
              <w:end w:w="100" w:type="dxa"/>
            </w:tcMar>
          </w:tcPr>
          <w:p>
            <w:r>
              <w:rPr>
                <w:sz w:val="17"/>
              </w:rPr>
              <w:t>Python domain module + PostgreSQL</w:t>
            </w:r>
          </w:p>
        </w:tc>
      </w:tr>
      <w:tr>
        <w:tc>
          <w:tcPr>
            <w:tcW w:type="dxa" w:w="1800"/>
            <w:vAlign w:val="center"/>
            <w:tcMar>
              <w:top w:w="90" w:type="dxa"/>
              <w:start w:w="100" w:type="dxa"/>
              <w:bottom w:w="90" w:type="dxa"/>
              <w:end w:w="100" w:type="dxa"/>
            </w:tcMar>
          </w:tcPr>
          <w:p>
            <w:r>
              <w:rPr>
                <w:sz w:val="17"/>
              </w:rPr>
              <w:t>Ingestion Worker</w:t>
            </w:r>
          </w:p>
        </w:tc>
        <w:tc>
          <w:tcPr>
            <w:tcW w:type="dxa" w:w="4752"/>
            <w:vAlign w:val="center"/>
            <w:tcMar>
              <w:top w:w="90" w:type="dxa"/>
              <w:start w:w="100" w:type="dxa"/>
              <w:bottom w:w="90" w:type="dxa"/>
              <w:end w:w="100" w:type="dxa"/>
            </w:tcMar>
          </w:tcPr>
          <w:p>
            <w:r>
              <w:rPr>
                <w:sz w:val="17"/>
              </w:rPr>
              <w:t>Source normalization, Graphiti episode creation, retries</w:t>
            </w:r>
          </w:p>
        </w:tc>
        <w:tc>
          <w:tcPr>
            <w:tcW w:type="dxa" w:w="3168"/>
            <w:vAlign w:val="center"/>
            <w:tcMar>
              <w:top w:w="90" w:type="dxa"/>
              <w:start w:w="100" w:type="dxa"/>
              <w:bottom w:w="90" w:type="dxa"/>
              <w:end w:w="100" w:type="dxa"/>
            </w:tcMar>
          </w:tcPr>
          <w:p>
            <w:r>
              <w:rPr>
                <w:sz w:val="17"/>
              </w:rPr>
              <w:t>Dramatiq + Redis</w:t>
            </w:r>
          </w:p>
        </w:tc>
      </w:tr>
      <w:tr>
        <w:tc>
          <w:tcPr>
            <w:tcW w:type="dxa" w:w="1800"/>
            <w:vAlign w:val="center"/>
            <w:tcMar>
              <w:top w:w="90" w:type="dxa"/>
              <w:start w:w="100" w:type="dxa"/>
              <w:bottom w:w="90" w:type="dxa"/>
              <w:end w:w="100" w:type="dxa"/>
            </w:tcMar>
          </w:tcPr>
          <w:p>
            <w:r>
              <w:rPr>
                <w:sz w:val="17"/>
              </w:rPr>
              <w:t>Graphiti Core</w:t>
            </w:r>
          </w:p>
        </w:tc>
        <w:tc>
          <w:tcPr>
            <w:tcW w:type="dxa" w:w="4752"/>
            <w:vAlign w:val="center"/>
            <w:tcMar>
              <w:top w:w="90" w:type="dxa"/>
              <w:start w:w="100" w:type="dxa"/>
              <w:bottom w:w="90" w:type="dxa"/>
              <w:end w:w="100" w:type="dxa"/>
            </w:tcMar>
          </w:tcPr>
          <w:p>
            <w:r>
              <w:rPr>
                <w:sz w:val="17"/>
              </w:rPr>
              <w:t>Entity/fact extraction, temporal graph, hybrid search</w:t>
            </w:r>
          </w:p>
        </w:tc>
        <w:tc>
          <w:tcPr>
            <w:tcW w:type="dxa" w:w="3168"/>
            <w:vAlign w:val="center"/>
            <w:tcMar>
              <w:top w:w="90" w:type="dxa"/>
              <w:start w:w="100" w:type="dxa"/>
              <w:bottom w:w="90" w:type="dxa"/>
              <w:end w:w="100" w:type="dxa"/>
            </w:tcMar>
          </w:tcPr>
          <w:p>
            <w:r>
              <w:rPr>
                <w:sz w:val="17"/>
              </w:rPr>
              <w:t>graphiti-core</w:t>
            </w:r>
          </w:p>
        </w:tc>
      </w:tr>
      <w:tr>
        <w:tc>
          <w:tcPr>
            <w:tcW w:type="dxa" w:w="1800"/>
            <w:vAlign w:val="center"/>
            <w:tcMar>
              <w:top w:w="90" w:type="dxa"/>
              <w:start w:w="100" w:type="dxa"/>
              <w:bottom w:w="90" w:type="dxa"/>
              <w:end w:w="100" w:type="dxa"/>
            </w:tcMar>
          </w:tcPr>
          <w:p>
            <w:r>
              <w:rPr>
                <w:sz w:val="17"/>
              </w:rPr>
              <w:t>Graph Store</w:t>
            </w:r>
          </w:p>
        </w:tc>
        <w:tc>
          <w:tcPr>
            <w:tcW w:type="dxa" w:w="4752"/>
            <w:vAlign w:val="center"/>
            <w:tcMar>
              <w:top w:w="90" w:type="dxa"/>
              <w:start w:w="100" w:type="dxa"/>
              <w:bottom w:w="90" w:type="dxa"/>
              <w:end w:w="100" w:type="dxa"/>
            </w:tcMar>
          </w:tcPr>
          <w:p>
            <w:r>
              <w:rPr>
                <w:sz w:val="17"/>
              </w:rPr>
              <w:t>Entities, facts, embeddings, graph indexes</w:t>
            </w:r>
          </w:p>
        </w:tc>
        <w:tc>
          <w:tcPr>
            <w:tcW w:type="dxa" w:w="3168"/>
            <w:vAlign w:val="center"/>
            <w:tcMar>
              <w:top w:w="90" w:type="dxa"/>
              <w:start w:w="100" w:type="dxa"/>
              <w:bottom w:w="90" w:type="dxa"/>
              <w:end w:w="100" w:type="dxa"/>
            </w:tcMar>
          </w:tcPr>
          <w:p>
            <w:r>
              <w:rPr>
                <w:sz w:val="17"/>
              </w:rPr>
              <w:t>Neo4j 5.x</w:t>
            </w:r>
          </w:p>
        </w:tc>
      </w:tr>
      <w:tr>
        <w:tc>
          <w:tcPr>
            <w:tcW w:type="dxa" w:w="1800"/>
            <w:vAlign w:val="center"/>
            <w:tcMar>
              <w:top w:w="90" w:type="dxa"/>
              <w:start w:w="100" w:type="dxa"/>
              <w:bottom w:w="90" w:type="dxa"/>
              <w:end w:w="100" w:type="dxa"/>
            </w:tcMar>
          </w:tcPr>
          <w:p>
            <w:r>
              <w:rPr>
                <w:sz w:val="17"/>
              </w:rPr>
              <w:t>Control Store</w:t>
            </w:r>
          </w:p>
        </w:tc>
        <w:tc>
          <w:tcPr>
            <w:tcW w:type="dxa" w:w="4752"/>
            <w:vAlign w:val="center"/>
            <w:tcMar>
              <w:top w:w="90" w:type="dxa"/>
              <w:start w:w="100" w:type="dxa"/>
              <w:bottom w:w="90" w:type="dxa"/>
              <w:end w:w="100" w:type="dxa"/>
            </w:tcMar>
          </w:tcPr>
          <w:p>
            <w:r>
              <w:rPr>
                <w:sz w:val="17"/>
              </w:rPr>
              <w:t>Identity, scope, policy, provenance, audit, review</w:t>
            </w:r>
          </w:p>
        </w:tc>
        <w:tc>
          <w:tcPr>
            <w:tcW w:type="dxa" w:w="3168"/>
            <w:vAlign w:val="center"/>
            <w:tcMar>
              <w:top w:w="90" w:type="dxa"/>
              <w:start w:w="100" w:type="dxa"/>
              <w:bottom w:w="90" w:type="dxa"/>
              <w:end w:w="100" w:type="dxa"/>
            </w:tcMar>
          </w:tcPr>
          <w:p>
            <w:r>
              <w:rPr>
                <w:sz w:val="17"/>
              </w:rPr>
              <w:t>PostgreSQL 16+</w:t>
            </w:r>
          </w:p>
        </w:tc>
      </w:tr>
      <w:tr>
        <w:tc>
          <w:tcPr>
            <w:tcW w:type="dxa" w:w="1800"/>
            <w:vAlign w:val="center"/>
            <w:tcMar>
              <w:top w:w="90" w:type="dxa"/>
              <w:start w:w="100" w:type="dxa"/>
              <w:bottom w:w="90" w:type="dxa"/>
              <w:end w:w="100" w:type="dxa"/>
            </w:tcMar>
          </w:tcPr>
          <w:p>
            <w:r>
              <w:rPr>
                <w:sz w:val="17"/>
              </w:rPr>
              <w:t>UI</w:t>
            </w:r>
          </w:p>
        </w:tc>
        <w:tc>
          <w:tcPr>
            <w:tcW w:type="dxa" w:w="4752"/>
            <w:vAlign w:val="center"/>
            <w:tcMar>
              <w:top w:w="90" w:type="dxa"/>
              <w:start w:w="100" w:type="dxa"/>
              <w:bottom w:w="90" w:type="dxa"/>
              <w:end w:w="100" w:type="dxa"/>
            </w:tcMar>
          </w:tcPr>
          <w:p>
            <w:r>
              <w:rPr>
                <w:sz w:val="17"/>
              </w:rPr>
              <w:t>Memory explorer, review queue, conflict resolution, admin</w:t>
            </w:r>
          </w:p>
        </w:tc>
        <w:tc>
          <w:tcPr>
            <w:tcW w:type="dxa" w:w="3168"/>
            <w:vAlign w:val="center"/>
            <w:tcMar>
              <w:top w:w="90" w:type="dxa"/>
              <w:start w:w="100" w:type="dxa"/>
              <w:bottom w:w="90" w:type="dxa"/>
              <w:end w:w="100" w:type="dxa"/>
            </w:tcMar>
          </w:tcPr>
          <w:p>
            <w:r>
              <w:rPr>
                <w:sz w:val="17"/>
              </w:rPr>
              <w:t>Next.js / TypeScript</w:t>
            </w:r>
          </w:p>
        </w:tc>
      </w:tr>
      <w:tr>
        <w:tc>
          <w:tcPr>
            <w:tcW w:type="dxa" w:w="1800"/>
            <w:vAlign w:val="center"/>
            <w:tcMar>
              <w:top w:w="90" w:type="dxa"/>
              <w:start w:w="100" w:type="dxa"/>
              <w:bottom w:w="90" w:type="dxa"/>
              <w:end w:w="100" w:type="dxa"/>
            </w:tcMar>
          </w:tcPr>
          <w:p>
            <w:r>
              <w:rPr>
                <w:sz w:val="17"/>
              </w:rPr>
              <w:t>Telemetry</w:t>
            </w:r>
          </w:p>
        </w:tc>
        <w:tc>
          <w:tcPr>
            <w:tcW w:type="dxa" w:w="4752"/>
            <w:vAlign w:val="center"/>
            <w:tcMar>
              <w:top w:w="90" w:type="dxa"/>
              <w:start w:w="100" w:type="dxa"/>
              <w:bottom w:w="90" w:type="dxa"/>
              <w:end w:w="100" w:type="dxa"/>
            </w:tcMar>
          </w:tcPr>
          <w:p>
            <w:r>
              <w:rPr>
                <w:sz w:val="17"/>
              </w:rPr>
              <w:t>Metrics, traces, logs</w:t>
            </w:r>
          </w:p>
        </w:tc>
        <w:tc>
          <w:tcPr>
            <w:tcW w:type="dxa" w:w="3168"/>
            <w:vAlign w:val="center"/>
            <w:tcMar>
              <w:top w:w="90" w:type="dxa"/>
              <w:start w:w="100" w:type="dxa"/>
              <w:bottom w:w="90" w:type="dxa"/>
              <w:end w:w="100" w:type="dxa"/>
            </w:tcMar>
          </w:tcPr>
          <w:p>
            <w:r>
              <w:rPr>
                <w:sz w:val="17"/>
              </w:rPr>
              <w:t>OpenTelemetry</w:t>
            </w:r>
          </w:p>
        </w:tc>
      </w:tr>
    </w:tbl>
    <w:p>
      <w:pPr>
        <w:spacing w:after="100"/>
      </w:pPr>
    </w:p>
    <w:p>
      <w:pPr>
        <w:pStyle w:val="Heading2"/>
        <w:keepNext/>
        <w:spacing w:before="200" w:after="80"/>
      </w:pPr>
      <w:r>
        <w:t>5.3 Deployment View</w:t>
      </w:r>
    </w:p>
    <w:p>
      <w:pPr>
        <w:pStyle w:val="CodeBlock"/>
        <w:spacing w:after="100"/>
      </w:pPr>
      <w:r>
        <w:rPr>
          <w:rFonts w:ascii="Courier New" w:hAnsi="Courier New"/>
          <w:sz w:val="17"/>
        </w:rPr>
        <w:t xml:space="preserve">                         Kubernetes / ECS</w:t>
        <w:br/>
        <w:t>+------------------------------------------------------------------+</w:t>
        <w:br/>
        <w:t>| context-api (N replicas)          mcp-gateway (N replicas)        |</w:t>
        <w:br/>
        <w:t>| ingestion-worker (N replicas)     web-ui                          |</w:t>
        <w:br/>
        <w:t>|                                                                    |</w:t>
        <w:br/>
        <w:t>| OpenTelemetry Collector     Redis                                  |</w:t>
        <w:br/>
        <w:t>+----------------------+-------------------------+-------------------+</w:t>
        <w:br/>
        <w:t xml:space="preserve">                       |                         |</w:t>
        <w:br/>
        <w:t xml:space="preserve">              +--------v--------+       +--------v--------+</w:t>
        <w:br/>
        <w:t xml:space="preserve">              | PostgreSQL HA   |       | Neo4j Cluster   |</w:t>
        <w:br/>
        <w:t xml:space="preserve">              | control plane   |       | knowledge graph |</w:t>
        <w:br/>
        <w:t xml:space="preserve">              +-----------------+       +-----------------+</w:t>
        <w:br/>
        <w:t xml:space="preserve">                       |</w:t>
        <w:br/>
        <w:t xml:space="preserve">                 object/log backup</w:t>
        <w:br/>
      </w:r>
    </w:p>
    <w:p>
      <w:pPr>
        <w:pStyle w:val="Heading1"/>
        <w:keepNext/>
        <w:spacing w:before="200" w:after="80"/>
      </w:pPr>
      <w:r>
        <w:t>6. Technology Stack Decision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12"/>
            <w:shd w:fill="D9EAF7"/>
            <w:vAlign w:val="center"/>
            <w:tcMar>
              <w:top w:w="90" w:type="dxa"/>
              <w:start w:w="100" w:type="dxa"/>
              <w:bottom w:w="90" w:type="dxa"/>
              <w:end w:w="100" w:type="dxa"/>
            </w:tcMar>
          </w:tcPr>
          <w:p>
            <w:pPr>
              <w:jc w:val="center"/>
            </w:pPr>
            <w:r>
              <w:rPr>
                <w:b/>
                <w:sz w:val="18"/>
              </w:rPr>
              <w:t>Layer</w:t>
            </w:r>
          </w:p>
        </w:tc>
        <w:tc>
          <w:tcPr>
            <w:tcW w:type="dxa" w:w="1800"/>
            <w:shd w:fill="D9EAF7"/>
            <w:vAlign w:val="center"/>
            <w:tcMar>
              <w:top w:w="90" w:type="dxa"/>
              <w:start w:w="100" w:type="dxa"/>
              <w:bottom w:w="90" w:type="dxa"/>
              <w:end w:w="100" w:type="dxa"/>
            </w:tcMar>
          </w:tcPr>
          <w:p>
            <w:pPr>
              <w:jc w:val="center"/>
            </w:pPr>
            <w:r>
              <w:rPr>
                <w:b/>
                <w:sz w:val="18"/>
              </w:rPr>
              <w:t>Selected</w:t>
            </w:r>
          </w:p>
        </w:tc>
        <w:tc>
          <w:tcPr>
            <w:tcW w:type="dxa" w:w="3960"/>
            <w:shd w:fill="D9EAF7"/>
            <w:vAlign w:val="center"/>
            <w:tcMar>
              <w:top w:w="90" w:type="dxa"/>
              <w:start w:w="100" w:type="dxa"/>
              <w:bottom w:w="90" w:type="dxa"/>
              <w:end w:w="100" w:type="dxa"/>
            </w:tcMar>
          </w:tcPr>
          <w:p>
            <w:pPr>
              <w:jc w:val="center"/>
            </w:pPr>
            <w:r>
              <w:rPr>
                <w:b/>
                <w:sz w:val="18"/>
              </w:rPr>
              <w:t>Why</w:t>
            </w:r>
          </w:p>
        </w:tc>
        <w:tc>
          <w:tcPr>
            <w:tcW w:type="dxa" w:w="3096"/>
            <w:shd w:fill="D9EAF7"/>
            <w:vAlign w:val="center"/>
            <w:tcMar>
              <w:top w:w="90" w:type="dxa"/>
              <w:start w:w="100" w:type="dxa"/>
              <w:bottom w:w="90" w:type="dxa"/>
              <w:end w:w="100" w:type="dxa"/>
            </w:tcMar>
          </w:tcPr>
          <w:p>
            <w:pPr>
              <w:jc w:val="center"/>
            </w:pPr>
            <w:r>
              <w:rPr>
                <w:b/>
                <w:sz w:val="18"/>
              </w:rPr>
              <w:t>Alternative / When to Reconsider</w:t>
            </w:r>
          </w:p>
        </w:tc>
      </w:tr>
      <w:tr>
        <w:tc>
          <w:tcPr>
            <w:tcW w:type="dxa" w:w="1512"/>
            <w:vAlign w:val="center"/>
            <w:tcMar>
              <w:top w:w="90" w:type="dxa"/>
              <w:start w:w="100" w:type="dxa"/>
              <w:bottom w:w="90" w:type="dxa"/>
              <w:end w:w="100" w:type="dxa"/>
            </w:tcMar>
          </w:tcPr>
          <w:p>
            <w:r>
              <w:rPr>
                <w:sz w:val="17"/>
              </w:rPr>
              <w:t>Language</w:t>
            </w:r>
          </w:p>
        </w:tc>
        <w:tc>
          <w:tcPr>
            <w:tcW w:type="dxa" w:w="1800"/>
            <w:vAlign w:val="center"/>
            <w:tcMar>
              <w:top w:w="90" w:type="dxa"/>
              <w:start w:w="100" w:type="dxa"/>
              <w:bottom w:w="90" w:type="dxa"/>
              <w:end w:w="100" w:type="dxa"/>
            </w:tcMar>
          </w:tcPr>
          <w:p>
            <w:r>
              <w:rPr>
                <w:sz w:val="17"/>
              </w:rPr>
              <w:t>Python 3.12</w:t>
            </w:r>
          </w:p>
        </w:tc>
        <w:tc>
          <w:tcPr>
            <w:tcW w:type="dxa" w:w="3960"/>
            <w:vAlign w:val="center"/>
            <w:tcMar>
              <w:top w:w="90" w:type="dxa"/>
              <w:start w:w="100" w:type="dxa"/>
              <w:bottom w:w="90" w:type="dxa"/>
              <w:end w:w="100" w:type="dxa"/>
            </w:tcMar>
          </w:tcPr>
          <w:p>
            <w:r>
              <w:rPr>
                <w:sz w:val="17"/>
              </w:rPr>
              <w:t>Native Graphiti ecosystem, Pydantic models, MCP SDK and FastAPI fit.</w:t>
            </w:r>
          </w:p>
        </w:tc>
        <w:tc>
          <w:tcPr>
            <w:tcW w:type="dxa" w:w="3096"/>
            <w:vAlign w:val="center"/>
            <w:tcMar>
              <w:top w:w="90" w:type="dxa"/>
              <w:start w:w="100" w:type="dxa"/>
              <w:bottom w:w="90" w:type="dxa"/>
              <w:end w:w="100" w:type="dxa"/>
            </w:tcMar>
          </w:tcPr>
          <w:p>
            <w:r>
              <w:rPr>
                <w:sz w:val="17"/>
              </w:rPr>
              <w:t>Java only if organizational standard requires a separate gateway; keep Graphiti integration Python.</w:t>
            </w:r>
          </w:p>
        </w:tc>
      </w:tr>
      <w:tr>
        <w:tc>
          <w:tcPr>
            <w:tcW w:type="dxa" w:w="1512"/>
            <w:vAlign w:val="center"/>
            <w:tcMar>
              <w:top w:w="90" w:type="dxa"/>
              <w:start w:w="100" w:type="dxa"/>
              <w:bottom w:w="90" w:type="dxa"/>
              <w:end w:w="100" w:type="dxa"/>
            </w:tcMar>
          </w:tcPr>
          <w:p>
            <w:r>
              <w:rPr>
                <w:sz w:val="17"/>
              </w:rPr>
              <w:t>REST API</w:t>
            </w:r>
          </w:p>
        </w:tc>
        <w:tc>
          <w:tcPr>
            <w:tcW w:type="dxa" w:w="1800"/>
            <w:vAlign w:val="center"/>
            <w:tcMar>
              <w:top w:w="90" w:type="dxa"/>
              <w:start w:w="100" w:type="dxa"/>
              <w:bottom w:w="90" w:type="dxa"/>
              <w:end w:w="100" w:type="dxa"/>
            </w:tcMar>
          </w:tcPr>
          <w:p>
            <w:r>
              <w:rPr>
                <w:sz w:val="17"/>
              </w:rPr>
              <w:t>FastAPI</w:t>
            </w:r>
          </w:p>
        </w:tc>
        <w:tc>
          <w:tcPr>
            <w:tcW w:type="dxa" w:w="3960"/>
            <w:vAlign w:val="center"/>
            <w:tcMar>
              <w:top w:w="90" w:type="dxa"/>
              <w:start w:w="100" w:type="dxa"/>
              <w:bottom w:w="90" w:type="dxa"/>
              <w:end w:w="100" w:type="dxa"/>
            </w:tcMar>
          </w:tcPr>
          <w:p>
            <w:r>
              <w:rPr>
                <w:sz w:val="17"/>
              </w:rPr>
              <w:t>Async I/O, OpenAPI, Pydantic, simple Graphiti integration.</w:t>
            </w:r>
          </w:p>
        </w:tc>
        <w:tc>
          <w:tcPr>
            <w:tcW w:type="dxa" w:w="3096"/>
            <w:vAlign w:val="center"/>
            <w:tcMar>
              <w:top w:w="90" w:type="dxa"/>
              <w:start w:w="100" w:type="dxa"/>
              <w:bottom w:w="90" w:type="dxa"/>
              <w:end w:w="100" w:type="dxa"/>
            </w:tcMar>
          </w:tcPr>
          <w:p>
            <w:r>
              <w:rPr>
                <w:sz w:val="17"/>
              </w:rPr>
              <w:t>Litestar is viable but lower ecosystem familiarity.</w:t>
            </w:r>
          </w:p>
        </w:tc>
      </w:tr>
      <w:tr>
        <w:tc>
          <w:tcPr>
            <w:tcW w:type="dxa" w:w="1512"/>
            <w:vAlign w:val="center"/>
            <w:tcMar>
              <w:top w:w="90" w:type="dxa"/>
              <w:start w:w="100" w:type="dxa"/>
              <w:bottom w:w="90" w:type="dxa"/>
              <w:end w:w="100" w:type="dxa"/>
            </w:tcMar>
          </w:tcPr>
          <w:p>
            <w:r>
              <w:rPr>
                <w:sz w:val="17"/>
              </w:rPr>
              <w:t>MCP</w:t>
            </w:r>
          </w:p>
        </w:tc>
        <w:tc>
          <w:tcPr>
            <w:tcW w:type="dxa" w:w="1800"/>
            <w:vAlign w:val="center"/>
            <w:tcMar>
              <w:top w:w="90" w:type="dxa"/>
              <w:start w:w="100" w:type="dxa"/>
              <w:bottom w:w="90" w:type="dxa"/>
              <w:end w:w="100" w:type="dxa"/>
            </w:tcMar>
          </w:tcPr>
          <w:p>
            <w:r>
              <w:rPr>
                <w:sz w:val="17"/>
              </w:rPr>
              <w:t>Official MCP Python SDK</w:t>
            </w:r>
          </w:p>
        </w:tc>
        <w:tc>
          <w:tcPr>
            <w:tcW w:type="dxa" w:w="3960"/>
            <w:vAlign w:val="center"/>
            <w:tcMar>
              <w:top w:w="90" w:type="dxa"/>
              <w:start w:w="100" w:type="dxa"/>
              <w:bottom w:w="90" w:type="dxa"/>
              <w:end w:w="100" w:type="dxa"/>
            </w:tcMar>
          </w:tcPr>
          <w:p>
            <w:r>
              <w:rPr>
                <w:sz w:val="17"/>
              </w:rPr>
              <w:t>Standards-aligned server with custom domain tools.</w:t>
            </w:r>
          </w:p>
        </w:tc>
        <w:tc>
          <w:tcPr>
            <w:tcW w:type="dxa" w:w="3096"/>
            <w:vAlign w:val="center"/>
            <w:tcMar>
              <w:top w:w="90" w:type="dxa"/>
              <w:start w:w="100" w:type="dxa"/>
              <w:bottom w:w="90" w:type="dxa"/>
              <w:end w:w="100" w:type="dxa"/>
            </w:tcMar>
          </w:tcPr>
          <w:p>
            <w:r>
              <w:rPr>
                <w:sz w:val="17"/>
              </w:rPr>
              <w:t>Expose raw Graphiti MCP only for development/debugging, not production clients.</w:t>
            </w:r>
          </w:p>
        </w:tc>
      </w:tr>
      <w:tr>
        <w:tc>
          <w:tcPr>
            <w:tcW w:type="dxa" w:w="1512"/>
            <w:vAlign w:val="center"/>
            <w:tcMar>
              <w:top w:w="90" w:type="dxa"/>
              <w:start w:w="100" w:type="dxa"/>
              <w:bottom w:w="90" w:type="dxa"/>
              <w:end w:w="100" w:type="dxa"/>
            </w:tcMar>
          </w:tcPr>
          <w:p>
            <w:r>
              <w:rPr>
                <w:sz w:val="17"/>
              </w:rPr>
              <w:t>Graph DB</w:t>
            </w:r>
          </w:p>
        </w:tc>
        <w:tc>
          <w:tcPr>
            <w:tcW w:type="dxa" w:w="1800"/>
            <w:vAlign w:val="center"/>
            <w:tcMar>
              <w:top w:w="90" w:type="dxa"/>
              <w:start w:w="100" w:type="dxa"/>
              <w:bottom w:w="90" w:type="dxa"/>
              <w:end w:w="100" w:type="dxa"/>
            </w:tcMar>
          </w:tcPr>
          <w:p>
            <w:r>
              <w:rPr>
                <w:sz w:val="17"/>
              </w:rPr>
              <w:t>Neo4j 5.x</w:t>
            </w:r>
          </w:p>
        </w:tc>
        <w:tc>
          <w:tcPr>
            <w:tcW w:type="dxa" w:w="3960"/>
            <w:vAlign w:val="center"/>
            <w:tcMar>
              <w:top w:w="90" w:type="dxa"/>
              <w:start w:w="100" w:type="dxa"/>
              <w:bottom w:w="90" w:type="dxa"/>
              <w:end w:w="100" w:type="dxa"/>
            </w:tcMar>
          </w:tcPr>
          <w:p>
            <w:r>
              <w:rPr>
                <w:sz w:val="17"/>
              </w:rPr>
              <w:t>Production maturity, Cypher, operations and relationship queries.</w:t>
            </w:r>
          </w:p>
        </w:tc>
        <w:tc>
          <w:tcPr>
            <w:tcW w:type="dxa" w:w="3096"/>
            <w:vAlign w:val="center"/>
            <w:tcMar>
              <w:top w:w="90" w:type="dxa"/>
              <w:start w:w="100" w:type="dxa"/>
              <w:bottom w:w="90" w:type="dxa"/>
              <w:end w:w="100" w:type="dxa"/>
            </w:tcMar>
          </w:tcPr>
          <w:p>
            <w:r>
              <w:rPr>
                <w:sz w:val="17"/>
              </w:rPr>
              <w:t>FalkorDB for lightweight environments or cost-focused deployments.</w:t>
            </w:r>
          </w:p>
        </w:tc>
      </w:tr>
      <w:tr>
        <w:tc>
          <w:tcPr>
            <w:tcW w:type="dxa" w:w="1512"/>
            <w:vAlign w:val="center"/>
            <w:tcMar>
              <w:top w:w="90" w:type="dxa"/>
              <w:start w:w="100" w:type="dxa"/>
              <w:bottom w:w="90" w:type="dxa"/>
              <w:end w:w="100" w:type="dxa"/>
            </w:tcMar>
          </w:tcPr>
          <w:p>
            <w:r>
              <w:rPr>
                <w:sz w:val="17"/>
              </w:rPr>
              <w:t>Relational DB</w:t>
            </w:r>
          </w:p>
        </w:tc>
        <w:tc>
          <w:tcPr>
            <w:tcW w:type="dxa" w:w="1800"/>
            <w:vAlign w:val="center"/>
            <w:tcMar>
              <w:top w:w="90" w:type="dxa"/>
              <w:start w:w="100" w:type="dxa"/>
              <w:bottom w:w="90" w:type="dxa"/>
              <w:end w:w="100" w:type="dxa"/>
            </w:tcMar>
          </w:tcPr>
          <w:p>
            <w:r>
              <w:rPr>
                <w:sz w:val="17"/>
              </w:rPr>
              <w:t>PostgreSQL 16+</w:t>
            </w:r>
          </w:p>
        </w:tc>
        <w:tc>
          <w:tcPr>
            <w:tcW w:type="dxa" w:w="3960"/>
            <w:vAlign w:val="center"/>
            <w:tcMar>
              <w:top w:w="90" w:type="dxa"/>
              <w:start w:w="100" w:type="dxa"/>
              <w:bottom w:w="90" w:type="dxa"/>
              <w:end w:w="100" w:type="dxa"/>
            </w:tcMar>
          </w:tcPr>
          <w:p>
            <w:r>
              <w:rPr>
                <w:sz w:val="17"/>
              </w:rPr>
              <w:t>Strong transactional guarantees, JSONB, mature RBAC/audit patterns.</w:t>
            </w:r>
          </w:p>
        </w:tc>
        <w:tc>
          <w:tcPr>
            <w:tcW w:type="dxa" w:w="3096"/>
            <w:vAlign w:val="center"/>
            <w:tcMar>
              <w:top w:w="90" w:type="dxa"/>
              <w:start w:w="100" w:type="dxa"/>
              <w:bottom w:w="90" w:type="dxa"/>
              <w:end w:w="100" w:type="dxa"/>
            </w:tcMar>
          </w:tcPr>
          <w:p>
            <w:r>
              <w:rPr>
                <w:sz w:val="17"/>
              </w:rPr>
              <w:t>None needed initially.</w:t>
            </w:r>
          </w:p>
        </w:tc>
      </w:tr>
      <w:tr>
        <w:tc>
          <w:tcPr>
            <w:tcW w:type="dxa" w:w="1512"/>
            <w:vAlign w:val="center"/>
            <w:tcMar>
              <w:top w:w="90" w:type="dxa"/>
              <w:start w:w="100" w:type="dxa"/>
              <w:bottom w:w="90" w:type="dxa"/>
              <w:end w:w="100" w:type="dxa"/>
            </w:tcMar>
          </w:tcPr>
          <w:p>
            <w:r>
              <w:rPr>
                <w:sz w:val="17"/>
              </w:rPr>
              <w:t>Queue</w:t>
            </w:r>
          </w:p>
        </w:tc>
        <w:tc>
          <w:tcPr>
            <w:tcW w:type="dxa" w:w="1800"/>
            <w:vAlign w:val="center"/>
            <w:tcMar>
              <w:top w:w="90" w:type="dxa"/>
              <w:start w:w="100" w:type="dxa"/>
              <w:bottom w:w="90" w:type="dxa"/>
              <w:end w:w="100" w:type="dxa"/>
            </w:tcMar>
          </w:tcPr>
          <w:p>
            <w:r>
              <w:rPr>
                <w:sz w:val="17"/>
              </w:rPr>
              <w:t>Redis + Dramatiq</w:t>
            </w:r>
          </w:p>
        </w:tc>
        <w:tc>
          <w:tcPr>
            <w:tcW w:type="dxa" w:w="3960"/>
            <w:vAlign w:val="center"/>
            <w:tcMar>
              <w:top w:w="90" w:type="dxa"/>
              <w:start w:w="100" w:type="dxa"/>
              <w:bottom w:w="90" w:type="dxa"/>
              <w:end w:w="100" w:type="dxa"/>
            </w:tcMar>
          </w:tcPr>
          <w:p>
            <w:r>
              <w:rPr>
                <w:sz w:val="17"/>
              </w:rPr>
              <w:t>Low operational overhead for ingestion/retry workload.</w:t>
            </w:r>
          </w:p>
        </w:tc>
        <w:tc>
          <w:tcPr>
            <w:tcW w:type="dxa" w:w="3096"/>
            <w:vAlign w:val="center"/>
            <w:tcMar>
              <w:top w:w="90" w:type="dxa"/>
              <w:start w:w="100" w:type="dxa"/>
              <w:bottom w:w="90" w:type="dxa"/>
              <w:end w:w="100" w:type="dxa"/>
            </w:tcMar>
          </w:tcPr>
          <w:p>
            <w:r>
              <w:rPr>
                <w:sz w:val="17"/>
              </w:rPr>
              <w:t>Move to Kafka if event volume/integration fan-out justifies it; Temporal if workflows become long-running and compensating.</w:t>
            </w:r>
          </w:p>
        </w:tc>
      </w:tr>
      <w:tr>
        <w:tc>
          <w:tcPr>
            <w:tcW w:type="dxa" w:w="1512"/>
            <w:vAlign w:val="center"/>
            <w:tcMar>
              <w:top w:w="90" w:type="dxa"/>
              <w:start w:w="100" w:type="dxa"/>
              <w:bottom w:w="90" w:type="dxa"/>
              <w:end w:w="100" w:type="dxa"/>
            </w:tcMar>
          </w:tcPr>
          <w:p>
            <w:r>
              <w:rPr>
                <w:sz w:val="17"/>
              </w:rPr>
              <w:t>Frontend</w:t>
            </w:r>
          </w:p>
        </w:tc>
        <w:tc>
          <w:tcPr>
            <w:tcW w:type="dxa" w:w="1800"/>
            <w:vAlign w:val="center"/>
            <w:tcMar>
              <w:top w:w="90" w:type="dxa"/>
              <w:start w:w="100" w:type="dxa"/>
              <w:bottom w:w="90" w:type="dxa"/>
              <w:end w:w="100" w:type="dxa"/>
            </w:tcMar>
          </w:tcPr>
          <w:p>
            <w:r>
              <w:rPr>
                <w:sz w:val="17"/>
              </w:rPr>
              <w:t>Next.js + TypeScript</w:t>
            </w:r>
          </w:p>
        </w:tc>
        <w:tc>
          <w:tcPr>
            <w:tcW w:type="dxa" w:w="3960"/>
            <w:vAlign w:val="center"/>
            <w:tcMar>
              <w:top w:w="90" w:type="dxa"/>
              <w:start w:w="100" w:type="dxa"/>
              <w:bottom w:w="90" w:type="dxa"/>
              <w:end w:w="100" w:type="dxa"/>
            </w:tcMar>
          </w:tcPr>
          <w:p>
            <w:r>
              <w:rPr>
                <w:sz w:val="17"/>
              </w:rPr>
              <w:t>Internal portal, SSR optional, OIDC libraries, mature component ecosystem.</w:t>
            </w:r>
          </w:p>
        </w:tc>
        <w:tc>
          <w:tcPr>
            <w:tcW w:type="dxa" w:w="3096"/>
            <w:vAlign w:val="center"/>
            <w:tcMar>
              <w:top w:w="90" w:type="dxa"/>
              <w:start w:w="100" w:type="dxa"/>
              <w:bottom w:w="90" w:type="dxa"/>
              <w:end w:w="100" w:type="dxa"/>
            </w:tcMar>
          </w:tcPr>
          <w:p>
            <w:r>
              <w:rPr>
                <w:sz w:val="17"/>
              </w:rPr>
              <w:t>React SPA if platform forbids Node runtime.</w:t>
            </w:r>
          </w:p>
        </w:tc>
      </w:tr>
      <w:tr>
        <w:tc>
          <w:tcPr>
            <w:tcW w:type="dxa" w:w="1512"/>
            <w:vAlign w:val="center"/>
            <w:tcMar>
              <w:top w:w="90" w:type="dxa"/>
              <w:start w:w="100" w:type="dxa"/>
              <w:bottom w:w="90" w:type="dxa"/>
              <w:end w:w="100" w:type="dxa"/>
            </w:tcMar>
          </w:tcPr>
          <w:p>
            <w:r>
              <w:rPr>
                <w:sz w:val="17"/>
              </w:rPr>
              <w:t>Auth</w:t>
            </w:r>
          </w:p>
        </w:tc>
        <w:tc>
          <w:tcPr>
            <w:tcW w:type="dxa" w:w="1800"/>
            <w:vAlign w:val="center"/>
            <w:tcMar>
              <w:top w:w="90" w:type="dxa"/>
              <w:start w:w="100" w:type="dxa"/>
              <w:bottom w:w="90" w:type="dxa"/>
              <w:end w:w="100" w:type="dxa"/>
            </w:tcMar>
          </w:tcPr>
          <w:p>
            <w:r>
              <w:rPr>
                <w:sz w:val="17"/>
              </w:rPr>
              <w:t>OIDC / OAuth2</w:t>
            </w:r>
          </w:p>
        </w:tc>
        <w:tc>
          <w:tcPr>
            <w:tcW w:type="dxa" w:w="3960"/>
            <w:vAlign w:val="center"/>
            <w:tcMar>
              <w:top w:w="90" w:type="dxa"/>
              <w:start w:w="100" w:type="dxa"/>
              <w:bottom w:w="90" w:type="dxa"/>
              <w:end w:w="100" w:type="dxa"/>
            </w:tcMar>
          </w:tcPr>
          <w:p>
            <w:r>
              <w:rPr>
                <w:sz w:val="17"/>
              </w:rPr>
              <w:t>SSO and service principals.</w:t>
            </w:r>
          </w:p>
        </w:tc>
        <w:tc>
          <w:tcPr>
            <w:tcW w:type="dxa" w:w="3096"/>
            <w:vAlign w:val="center"/>
            <w:tcMar>
              <w:top w:w="90" w:type="dxa"/>
              <w:start w:w="100" w:type="dxa"/>
              <w:bottom w:w="90" w:type="dxa"/>
              <w:end w:w="100" w:type="dxa"/>
            </w:tcMar>
          </w:tcPr>
          <w:p>
            <w:r>
              <w:rPr>
                <w:sz w:val="17"/>
              </w:rPr>
              <w:t>No custom password store.</w:t>
            </w:r>
          </w:p>
        </w:tc>
      </w:tr>
      <w:tr>
        <w:tc>
          <w:tcPr>
            <w:tcW w:type="dxa" w:w="1512"/>
            <w:vAlign w:val="center"/>
            <w:tcMar>
              <w:top w:w="90" w:type="dxa"/>
              <w:start w:w="100" w:type="dxa"/>
              <w:bottom w:w="90" w:type="dxa"/>
              <w:end w:w="100" w:type="dxa"/>
            </w:tcMar>
          </w:tcPr>
          <w:p>
            <w:r>
              <w:rPr>
                <w:sz w:val="17"/>
              </w:rPr>
              <w:t>Infra</w:t>
            </w:r>
          </w:p>
        </w:tc>
        <w:tc>
          <w:tcPr>
            <w:tcW w:type="dxa" w:w="1800"/>
            <w:vAlign w:val="center"/>
            <w:tcMar>
              <w:top w:w="90" w:type="dxa"/>
              <w:start w:w="100" w:type="dxa"/>
              <w:bottom w:w="90" w:type="dxa"/>
              <w:end w:w="100" w:type="dxa"/>
            </w:tcMar>
          </w:tcPr>
          <w:p>
            <w:r>
              <w:rPr>
                <w:sz w:val="17"/>
              </w:rPr>
              <w:t>Docker + Kubernetes/ECS</w:t>
            </w:r>
          </w:p>
        </w:tc>
        <w:tc>
          <w:tcPr>
            <w:tcW w:type="dxa" w:w="3960"/>
            <w:vAlign w:val="center"/>
            <w:tcMar>
              <w:top w:w="90" w:type="dxa"/>
              <w:start w:w="100" w:type="dxa"/>
              <w:bottom w:w="90" w:type="dxa"/>
              <w:end w:w="100" w:type="dxa"/>
            </w:tcMar>
          </w:tcPr>
          <w:p>
            <w:r>
              <w:rPr>
                <w:sz w:val="17"/>
              </w:rPr>
              <w:t>Horizontal scaling and independent API/worker deploys.</w:t>
            </w:r>
          </w:p>
        </w:tc>
        <w:tc>
          <w:tcPr>
            <w:tcW w:type="dxa" w:w="3096"/>
            <w:vAlign w:val="center"/>
            <w:tcMar>
              <w:top w:w="90" w:type="dxa"/>
              <w:start w:w="100" w:type="dxa"/>
              <w:bottom w:w="90" w:type="dxa"/>
              <w:end w:w="100" w:type="dxa"/>
            </w:tcMar>
          </w:tcPr>
          <w:p>
            <w:r>
              <w:rPr>
                <w:sz w:val="17"/>
              </w:rPr>
              <w:t>Docker Compose for local/dev only.</w:t>
            </w:r>
          </w:p>
        </w:tc>
      </w:tr>
      <w:tr>
        <w:tc>
          <w:tcPr>
            <w:tcW w:type="dxa" w:w="1512"/>
            <w:vAlign w:val="center"/>
            <w:tcMar>
              <w:top w:w="90" w:type="dxa"/>
              <w:start w:w="100" w:type="dxa"/>
              <w:bottom w:w="90" w:type="dxa"/>
              <w:end w:w="100" w:type="dxa"/>
            </w:tcMar>
          </w:tcPr>
          <w:p>
            <w:r>
              <w:rPr>
                <w:sz w:val="17"/>
              </w:rPr>
              <w:t>Telemetry</w:t>
            </w:r>
          </w:p>
        </w:tc>
        <w:tc>
          <w:tcPr>
            <w:tcW w:type="dxa" w:w="1800"/>
            <w:vAlign w:val="center"/>
            <w:tcMar>
              <w:top w:w="90" w:type="dxa"/>
              <w:start w:w="100" w:type="dxa"/>
              <w:bottom w:w="90" w:type="dxa"/>
              <w:end w:w="100" w:type="dxa"/>
            </w:tcMar>
          </w:tcPr>
          <w:p>
            <w:r>
              <w:rPr>
                <w:sz w:val="17"/>
              </w:rPr>
              <w:t>OpenTelemetry</w:t>
            </w:r>
          </w:p>
        </w:tc>
        <w:tc>
          <w:tcPr>
            <w:tcW w:type="dxa" w:w="3960"/>
            <w:vAlign w:val="center"/>
            <w:tcMar>
              <w:top w:w="90" w:type="dxa"/>
              <w:start w:w="100" w:type="dxa"/>
              <w:bottom w:w="90" w:type="dxa"/>
              <w:end w:w="100" w:type="dxa"/>
            </w:tcMar>
          </w:tcPr>
          <w:p>
            <w:r>
              <w:rPr>
                <w:sz w:val="17"/>
              </w:rPr>
              <w:t>Vendor-neutral instrumentation.</w:t>
            </w:r>
          </w:p>
        </w:tc>
        <w:tc>
          <w:tcPr>
            <w:tcW w:type="dxa" w:w="3096"/>
            <w:vAlign w:val="center"/>
            <w:tcMar>
              <w:top w:w="90" w:type="dxa"/>
              <w:start w:w="100" w:type="dxa"/>
              <w:bottom w:w="90" w:type="dxa"/>
              <w:end w:w="100" w:type="dxa"/>
            </w:tcMar>
          </w:tcPr>
          <w:p>
            <w:r>
              <w:rPr>
                <w:sz w:val="17"/>
              </w:rPr>
              <w:t>Export to Datadog, Grafana stack or existing platform.</w:t>
            </w:r>
          </w:p>
        </w:tc>
      </w:tr>
    </w:tbl>
    <w:p>
      <w:pPr>
        <w:spacing w:after="100"/>
      </w:pPr>
    </w:p>
    <w:p>
      <w:pPr>
        <w:pStyle w:val="Heading1"/>
        <w:keepNext/>
        <w:spacing w:before="200" w:after="80"/>
      </w:pPr>
      <w:r>
        <w:t>7. Domain Model</w:t>
      </w:r>
    </w:p>
    <w:tbl>
      <w:tblPr>
        <w:tblStyle w:val="TableGrid"/>
        <w:tblW w:type="auto" w:w="0"/>
        <w:jc w:val="center"/>
        <w:tblLook w:firstColumn="1" w:firstRow="1" w:lastColumn="0" w:lastRow="0" w:noHBand="0" w:noVBand="1" w:val="04A0"/>
      </w:tblPr>
      <w:tblGrid>
        <w:gridCol w:w="5083"/>
        <w:gridCol w:w="5083"/>
      </w:tblGrid>
      <w:tr>
        <w:tc>
          <w:tcPr>
            <w:tcW w:type="dxa" w:w="2880"/>
            <w:shd w:fill="D9EAF7"/>
            <w:vAlign w:val="center"/>
            <w:tcMar>
              <w:top w:w="90" w:type="dxa"/>
              <w:start w:w="100" w:type="dxa"/>
              <w:bottom w:w="90" w:type="dxa"/>
              <w:end w:w="100" w:type="dxa"/>
            </w:tcMar>
          </w:tcPr>
          <w:p>
            <w:pPr>
              <w:jc w:val="center"/>
            </w:pPr>
            <w:r>
              <w:rPr>
                <w:b/>
                <w:sz w:val="18"/>
              </w:rPr>
              <w:t>Aggregate / Entity</w:t>
            </w:r>
          </w:p>
        </w:tc>
        <w:tc>
          <w:tcPr>
            <w:tcW w:type="dxa" w:w="7200"/>
            <w:shd w:fill="D9EAF7"/>
            <w:vAlign w:val="center"/>
            <w:tcMar>
              <w:top w:w="90" w:type="dxa"/>
              <w:start w:w="100" w:type="dxa"/>
              <w:bottom w:w="90" w:type="dxa"/>
              <w:end w:w="100" w:type="dxa"/>
            </w:tcMar>
          </w:tcPr>
          <w:p>
            <w:pPr>
              <w:jc w:val="center"/>
            </w:pPr>
            <w:r>
              <w:rPr>
                <w:b/>
                <w:sz w:val="18"/>
              </w:rPr>
              <w:t>Purpose</w:t>
            </w:r>
          </w:p>
        </w:tc>
      </w:tr>
      <w:tr>
        <w:tc>
          <w:tcPr>
            <w:tcW w:type="dxa" w:w="2880"/>
            <w:vAlign w:val="center"/>
            <w:tcMar>
              <w:top w:w="90" w:type="dxa"/>
              <w:start w:w="100" w:type="dxa"/>
              <w:bottom w:w="90" w:type="dxa"/>
              <w:end w:w="100" w:type="dxa"/>
            </w:tcMar>
          </w:tcPr>
          <w:p>
            <w:r>
              <w:rPr>
                <w:sz w:val="17"/>
              </w:rPr>
              <w:t>Workspace</w:t>
            </w:r>
          </w:p>
        </w:tc>
        <w:tc>
          <w:tcPr>
            <w:tcW w:type="dxa" w:w="7200"/>
            <w:vAlign w:val="center"/>
            <w:tcMar>
              <w:top w:w="90" w:type="dxa"/>
              <w:start w:w="100" w:type="dxa"/>
              <w:bottom w:w="90" w:type="dxa"/>
              <w:end w:w="100" w:type="dxa"/>
            </w:tcMar>
          </w:tcPr>
          <w:p>
            <w:r>
              <w:rPr>
                <w:sz w:val="17"/>
              </w:rPr>
              <w:t>Top-level tenancy/security boundary.</w:t>
            </w:r>
          </w:p>
        </w:tc>
      </w:tr>
      <w:tr>
        <w:tc>
          <w:tcPr>
            <w:tcW w:type="dxa" w:w="2880"/>
            <w:vAlign w:val="center"/>
            <w:tcMar>
              <w:top w:w="90" w:type="dxa"/>
              <w:start w:w="100" w:type="dxa"/>
              <w:bottom w:w="90" w:type="dxa"/>
              <w:end w:w="100" w:type="dxa"/>
            </w:tcMar>
          </w:tcPr>
          <w:p>
            <w:r>
              <w:rPr>
                <w:sz w:val="17"/>
              </w:rPr>
              <w:t>Scope</w:t>
            </w:r>
          </w:p>
        </w:tc>
        <w:tc>
          <w:tcPr>
            <w:tcW w:type="dxa" w:w="7200"/>
            <w:vAlign w:val="center"/>
            <w:tcMar>
              <w:top w:w="90" w:type="dxa"/>
              <w:start w:w="100" w:type="dxa"/>
              <w:bottom w:w="90" w:type="dxa"/>
              <w:end w:w="100" w:type="dxa"/>
            </w:tcMar>
          </w:tcPr>
          <w:p>
            <w:r>
              <w:rPr>
                <w:sz w:val="17"/>
              </w:rPr>
              <w:t>Hierarchical context boundary: organization, team, project, repository, task.</w:t>
            </w:r>
          </w:p>
        </w:tc>
      </w:tr>
      <w:tr>
        <w:tc>
          <w:tcPr>
            <w:tcW w:type="dxa" w:w="2880"/>
            <w:vAlign w:val="center"/>
            <w:tcMar>
              <w:top w:w="90" w:type="dxa"/>
              <w:start w:w="100" w:type="dxa"/>
              <w:bottom w:w="90" w:type="dxa"/>
              <w:end w:w="100" w:type="dxa"/>
            </w:tcMar>
          </w:tcPr>
          <w:p>
            <w:r>
              <w:rPr>
                <w:sz w:val="17"/>
              </w:rPr>
              <w:t>MemoryRecord</w:t>
            </w:r>
          </w:p>
        </w:tc>
        <w:tc>
          <w:tcPr>
            <w:tcW w:type="dxa" w:w="7200"/>
            <w:vAlign w:val="center"/>
            <w:tcMar>
              <w:top w:w="90" w:type="dxa"/>
              <w:start w:w="100" w:type="dxa"/>
              <w:bottom w:w="90" w:type="dxa"/>
              <w:end w:w="100" w:type="dxa"/>
            </w:tcMar>
          </w:tcPr>
          <w:p>
            <w:r>
              <w:rPr>
                <w:sz w:val="17"/>
              </w:rPr>
              <w:t>Control-plane representation of a memory/fact request and its lifecycle.</w:t>
            </w:r>
          </w:p>
        </w:tc>
      </w:tr>
      <w:tr>
        <w:tc>
          <w:tcPr>
            <w:tcW w:type="dxa" w:w="2880"/>
            <w:vAlign w:val="center"/>
            <w:tcMar>
              <w:top w:w="90" w:type="dxa"/>
              <w:start w:w="100" w:type="dxa"/>
              <w:bottom w:w="90" w:type="dxa"/>
              <w:end w:w="100" w:type="dxa"/>
            </w:tcMar>
          </w:tcPr>
          <w:p>
            <w:r>
              <w:rPr>
                <w:sz w:val="17"/>
              </w:rPr>
              <w:t>SourceEvidence</w:t>
            </w:r>
          </w:p>
        </w:tc>
        <w:tc>
          <w:tcPr>
            <w:tcW w:type="dxa" w:w="7200"/>
            <w:vAlign w:val="center"/>
            <w:tcMar>
              <w:top w:w="90" w:type="dxa"/>
              <w:start w:w="100" w:type="dxa"/>
              <w:bottom w:w="90" w:type="dxa"/>
              <w:end w:w="100" w:type="dxa"/>
            </w:tcMar>
          </w:tcPr>
          <w:p>
            <w:r>
              <w:rPr>
                <w:sz w:val="17"/>
              </w:rPr>
              <w:t>Pointer to ADR, file/line, commit, PR, ticket, URL, human statement or integration payload.</w:t>
            </w:r>
          </w:p>
        </w:tc>
      </w:tr>
      <w:tr>
        <w:tc>
          <w:tcPr>
            <w:tcW w:type="dxa" w:w="2880"/>
            <w:vAlign w:val="center"/>
            <w:tcMar>
              <w:top w:w="90" w:type="dxa"/>
              <w:start w:w="100" w:type="dxa"/>
              <w:bottom w:w="90" w:type="dxa"/>
              <w:end w:w="100" w:type="dxa"/>
            </w:tcMar>
          </w:tcPr>
          <w:p>
            <w:r>
              <w:rPr>
                <w:sz w:val="17"/>
              </w:rPr>
              <w:t>AuthorityAssessment</w:t>
            </w:r>
          </w:p>
        </w:tc>
        <w:tc>
          <w:tcPr>
            <w:tcW w:type="dxa" w:w="7200"/>
            <w:vAlign w:val="center"/>
            <w:tcMar>
              <w:top w:w="90" w:type="dxa"/>
              <w:start w:w="100" w:type="dxa"/>
              <w:bottom w:w="90" w:type="dxa"/>
              <w:end w:w="100" w:type="dxa"/>
            </w:tcMar>
          </w:tcPr>
          <w:p>
            <w:r>
              <w:rPr>
                <w:sz w:val="17"/>
              </w:rPr>
              <w:t>Computed trust dimensions and final trust band.</w:t>
            </w:r>
          </w:p>
        </w:tc>
      </w:tr>
      <w:tr>
        <w:tc>
          <w:tcPr>
            <w:tcW w:type="dxa" w:w="2880"/>
            <w:vAlign w:val="center"/>
            <w:tcMar>
              <w:top w:w="90" w:type="dxa"/>
              <w:start w:w="100" w:type="dxa"/>
              <w:bottom w:w="90" w:type="dxa"/>
              <w:end w:w="100" w:type="dxa"/>
            </w:tcMar>
          </w:tcPr>
          <w:p>
            <w:r>
              <w:rPr>
                <w:sz w:val="17"/>
              </w:rPr>
              <w:t>Verification</w:t>
            </w:r>
          </w:p>
        </w:tc>
        <w:tc>
          <w:tcPr>
            <w:tcW w:type="dxa" w:w="7200"/>
            <w:vAlign w:val="center"/>
            <w:tcMar>
              <w:top w:w="90" w:type="dxa"/>
              <w:start w:w="100" w:type="dxa"/>
              <w:bottom w:w="90" w:type="dxa"/>
              <w:end w:w="100" w:type="dxa"/>
            </w:tcMar>
          </w:tcPr>
          <w:p>
            <w:r>
              <w:rPr>
                <w:sz w:val="17"/>
              </w:rPr>
              <w:t>Human or automated confirmation/rejection action.</w:t>
            </w:r>
          </w:p>
        </w:tc>
      </w:tr>
      <w:tr>
        <w:tc>
          <w:tcPr>
            <w:tcW w:type="dxa" w:w="2880"/>
            <w:vAlign w:val="center"/>
            <w:tcMar>
              <w:top w:w="90" w:type="dxa"/>
              <w:start w:w="100" w:type="dxa"/>
              <w:bottom w:w="90" w:type="dxa"/>
              <w:end w:w="100" w:type="dxa"/>
            </w:tcMar>
          </w:tcPr>
          <w:p>
            <w:r>
              <w:rPr>
                <w:sz w:val="17"/>
              </w:rPr>
              <w:t>Conflict</w:t>
            </w:r>
          </w:p>
        </w:tc>
        <w:tc>
          <w:tcPr>
            <w:tcW w:type="dxa" w:w="7200"/>
            <w:vAlign w:val="center"/>
            <w:tcMar>
              <w:top w:w="90" w:type="dxa"/>
              <w:start w:w="100" w:type="dxa"/>
              <w:bottom w:w="90" w:type="dxa"/>
              <w:end w:w="100" w:type="dxa"/>
            </w:tcMar>
          </w:tcPr>
          <w:p>
            <w:r>
              <w:rPr>
                <w:sz w:val="17"/>
              </w:rPr>
              <w:t>Explicit relationship between competing knowledge claims.</w:t>
            </w:r>
          </w:p>
        </w:tc>
      </w:tr>
      <w:tr>
        <w:tc>
          <w:tcPr>
            <w:tcW w:type="dxa" w:w="2880"/>
            <w:vAlign w:val="center"/>
            <w:tcMar>
              <w:top w:w="90" w:type="dxa"/>
              <w:start w:w="100" w:type="dxa"/>
              <w:bottom w:w="90" w:type="dxa"/>
              <w:end w:w="100" w:type="dxa"/>
            </w:tcMar>
          </w:tcPr>
          <w:p>
            <w:r>
              <w:rPr>
                <w:sz w:val="17"/>
              </w:rPr>
              <w:t>AgentIdentity</w:t>
            </w:r>
          </w:p>
        </w:tc>
        <w:tc>
          <w:tcPr>
            <w:tcW w:type="dxa" w:w="7200"/>
            <w:vAlign w:val="center"/>
            <w:tcMar>
              <w:top w:w="90" w:type="dxa"/>
              <w:start w:w="100" w:type="dxa"/>
              <w:bottom w:w="90" w:type="dxa"/>
              <w:end w:w="100" w:type="dxa"/>
            </w:tcMar>
          </w:tcPr>
          <w:p>
            <w:r>
              <w:rPr>
                <w:sz w:val="17"/>
              </w:rPr>
              <w:t>Service identity and capabilities of a coding agent.</w:t>
            </w:r>
          </w:p>
        </w:tc>
      </w:tr>
      <w:tr>
        <w:tc>
          <w:tcPr>
            <w:tcW w:type="dxa" w:w="2880"/>
            <w:vAlign w:val="center"/>
            <w:tcMar>
              <w:top w:w="90" w:type="dxa"/>
              <w:start w:w="100" w:type="dxa"/>
              <w:bottom w:w="90" w:type="dxa"/>
              <w:end w:w="100" w:type="dxa"/>
            </w:tcMar>
          </w:tcPr>
          <w:p>
            <w:r>
              <w:rPr>
                <w:sz w:val="17"/>
              </w:rPr>
              <w:t>ContextRequest</w:t>
            </w:r>
          </w:p>
        </w:tc>
        <w:tc>
          <w:tcPr>
            <w:tcW w:type="dxa" w:w="7200"/>
            <w:vAlign w:val="center"/>
            <w:tcMar>
              <w:top w:w="90" w:type="dxa"/>
              <w:start w:w="100" w:type="dxa"/>
              <w:bottom w:w="90" w:type="dxa"/>
              <w:end w:w="100" w:type="dxa"/>
            </w:tcMar>
          </w:tcPr>
          <w:p>
            <w:r>
              <w:rPr>
                <w:sz w:val="17"/>
              </w:rPr>
              <w:t>Audit record of a context retrieval request and its inputs.</w:t>
            </w:r>
          </w:p>
        </w:tc>
      </w:tr>
      <w:tr>
        <w:tc>
          <w:tcPr>
            <w:tcW w:type="dxa" w:w="2880"/>
            <w:vAlign w:val="center"/>
            <w:tcMar>
              <w:top w:w="90" w:type="dxa"/>
              <w:start w:w="100" w:type="dxa"/>
              <w:bottom w:w="90" w:type="dxa"/>
              <w:end w:w="100" w:type="dxa"/>
            </w:tcMar>
          </w:tcPr>
          <w:p>
            <w:r>
              <w:rPr>
                <w:sz w:val="17"/>
              </w:rPr>
              <w:t>ContextPacket</w:t>
            </w:r>
          </w:p>
        </w:tc>
        <w:tc>
          <w:tcPr>
            <w:tcW w:type="dxa" w:w="7200"/>
            <w:vAlign w:val="center"/>
            <w:tcMar>
              <w:top w:w="90" w:type="dxa"/>
              <w:start w:w="100" w:type="dxa"/>
              <w:bottom w:w="90" w:type="dxa"/>
              <w:end w:w="100" w:type="dxa"/>
            </w:tcMar>
          </w:tcPr>
          <w:p>
            <w:r>
              <w:rPr>
                <w:sz w:val="17"/>
              </w:rPr>
              <w:t>Compiled response containing relevant knowledge, warnings and sources.</w:t>
            </w:r>
          </w:p>
        </w:tc>
      </w:tr>
    </w:tbl>
    <w:p>
      <w:pPr>
        <w:spacing w:after="100"/>
      </w:pPr>
    </w:p>
    <w:p>
      <w:pPr>
        <w:pStyle w:val="Heading2"/>
        <w:keepNext/>
        <w:spacing w:before="200" w:after="80"/>
      </w:pPr>
      <w:r>
        <w:t>7.1 Scope Hierarchy</w:t>
      </w:r>
    </w:p>
    <w:p>
      <w:pPr>
        <w:pStyle w:val="CodeBlock"/>
        <w:spacing w:after="100"/>
      </w:pPr>
      <w:r>
        <w:rPr>
          <w:rFonts w:ascii="Courier New" w:hAnsi="Courier New"/>
          <w:sz w:val="17"/>
        </w:rPr>
        <w:t>organization</w:t>
        <w:br/>
        <w:t xml:space="preserve">  +-- team</w:t>
        <w:br/>
        <w:t xml:space="preserve">       +-- project</w:t>
        <w:br/>
        <w:t xml:space="preserve">            +-- repository</w:t>
        <w:br/>
        <w:t xml:space="preserve">                 +-- task / feature / branch</w:t>
        <w:br/>
        <w:br/>
        <w:t>Retrieval walks from nearest scope outward. A task memory should outrank a general</w:t>
        <w:br/>
        <w:t>team memory when both are relevant, unless authority/conflict policy says otherwise.</w:t>
      </w:r>
    </w:p>
    <w:p>
      <w:pPr>
        <w:pStyle w:val="Heading1"/>
        <w:keepNext/>
        <w:spacing w:before="200" w:after="80"/>
      </w:pPr>
      <w:r>
        <w:t>8. Authority and Provenance Model</w:t>
      </w:r>
    </w:p>
    <w:p>
      <w:pPr>
        <w:spacing w:after="100"/>
      </w:pPr>
      <w:r>
        <w:t>Authority is a policy decision layered on top of Graphiti retrieval. Graphiti answers what is semantically and temporally relevant. The authority engine answers how much the caller should trust a claim and how it should be presented.</w:t>
      </w:r>
    </w:p>
    <w:p>
      <w:pPr>
        <w:pStyle w:val="Heading2"/>
        <w:keepNext/>
        <w:spacing w:before="200" w:after="80"/>
      </w:pPr>
      <w:r>
        <w:t>8.1 Authority Dimensions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vAlign w:val="center"/>
            <w:tcMar>
              <w:top w:w="90" w:type="dxa"/>
              <w:start w:w="100" w:type="dxa"/>
              <w:bottom w:w="90" w:type="dxa"/>
              <w:end w:w="100" w:type="dxa"/>
            </w:tcMar>
          </w:tcPr>
          <w:p>
            <w:pPr>
              <w:jc w:val="center"/>
            </w:pPr>
            <w:r>
              <w:rPr>
                <w:b/>
                <w:sz w:val="18"/>
              </w:rPr>
              <w:t>Dimension</w:t>
            </w:r>
          </w:p>
        </w:tc>
        <w:tc>
          <w:tcPr>
            <w:tcW w:type="dxa" w:w="5184"/>
            <w:shd w:fill="D9EAF7"/>
            <w:vAlign w:val="center"/>
            <w:tcMar>
              <w:top w:w="90" w:type="dxa"/>
              <w:start w:w="100" w:type="dxa"/>
              <w:bottom w:w="90" w:type="dxa"/>
              <w:end w:w="100" w:type="dxa"/>
            </w:tcMar>
          </w:tcPr>
          <w:p>
            <w:pPr>
              <w:jc w:val="center"/>
            </w:pPr>
            <w:r>
              <w:rPr>
                <w:b/>
                <w:sz w:val="18"/>
              </w:rPr>
              <w:t>Examples</w:t>
            </w:r>
          </w:p>
        </w:tc>
        <w:tc>
          <w:tcPr>
            <w:tcW w:type="dxa" w:w="2808"/>
            <w:shd w:fill="D9EAF7"/>
            <w:vAlign w:val="center"/>
            <w:tcMar>
              <w:top w:w="90" w:type="dxa"/>
              <w:start w:w="100" w:type="dxa"/>
              <w:bottom w:w="90" w:type="dxa"/>
              <w:end w:w="100" w:type="dxa"/>
            </w:tcMar>
          </w:tcPr>
          <w:p>
            <w:pPr>
              <w:jc w:val="center"/>
            </w:pPr>
            <w:r>
              <w:rPr>
                <w:b/>
                <w:sz w:val="18"/>
              </w:rPr>
              <w:t>Range / Meaning</w:t>
            </w:r>
          </w:p>
        </w:tc>
      </w:tr>
      <w:tr>
        <w:tc>
          <w:tcPr>
            <w:tcW w:type="dxa" w:w="2088"/>
            <w:vAlign w:val="center"/>
            <w:tcMar>
              <w:top w:w="90" w:type="dxa"/>
              <w:start w:w="100" w:type="dxa"/>
              <w:bottom w:w="90" w:type="dxa"/>
              <w:end w:w="100" w:type="dxa"/>
            </w:tcMar>
          </w:tcPr>
          <w:p>
            <w:r>
              <w:rPr>
                <w:sz w:val="17"/>
              </w:rPr>
              <w:t>Source authority</w:t>
            </w:r>
          </w:p>
        </w:tc>
        <w:tc>
          <w:tcPr>
            <w:tcW w:type="dxa" w:w="5184"/>
            <w:vAlign w:val="center"/>
            <w:tcMar>
              <w:top w:w="90" w:type="dxa"/>
              <w:start w:w="100" w:type="dxa"/>
              <w:bottom w:w="90" w:type="dxa"/>
              <w:end w:w="100" w:type="dxa"/>
            </w:tcMar>
          </w:tcPr>
          <w:p>
            <w:r>
              <w:rPr>
                <w:sz w:val="17"/>
              </w:rPr>
              <w:t>Approved ADR, merged PR, human note, agent inference</w:t>
            </w:r>
          </w:p>
        </w:tc>
        <w:tc>
          <w:tcPr>
            <w:tcW w:type="dxa" w:w="2808"/>
            <w:vAlign w:val="center"/>
            <w:tcMar>
              <w:top w:w="90" w:type="dxa"/>
              <w:start w:w="100" w:type="dxa"/>
              <w:bottom w:w="90" w:type="dxa"/>
              <w:end w:w="100" w:type="dxa"/>
            </w:tcMar>
          </w:tcPr>
          <w:p>
            <w:r>
              <w:rPr>
                <w:sz w:val="17"/>
              </w:rPr>
              <w:t>0-1</w:t>
            </w:r>
          </w:p>
        </w:tc>
      </w:tr>
      <w:tr>
        <w:tc>
          <w:tcPr>
            <w:tcW w:type="dxa" w:w="2088"/>
            <w:vAlign w:val="center"/>
            <w:tcMar>
              <w:top w:w="90" w:type="dxa"/>
              <w:start w:w="100" w:type="dxa"/>
              <w:bottom w:w="90" w:type="dxa"/>
              <w:end w:w="100" w:type="dxa"/>
            </w:tcMar>
          </w:tcPr>
          <w:p>
            <w:r>
              <w:rPr>
                <w:sz w:val="17"/>
              </w:rPr>
              <w:t>Verification</w:t>
            </w:r>
          </w:p>
        </w:tc>
        <w:tc>
          <w:tcPr>
            <w:tcW w:type="dxa" w:w="5184"/>
            <w:vAlign w:val="center"/>
            <w:tcMar>
              <w:top w:w="90" w:type="dxa"/>
              <w:start w:w="100" w:type="dxa"/>
              <w:bottom w:w="90" w:type="dxa"/>
              <w:end w:w="100" w:type="dxa"/>
            </w:tcMar>
          </w:tcPr>
          <w:p>
            <w:r>
              <w:rPr>
                <w:sz w:val="17"/>
              </w:rPr>
              <w:t>Unverified, single reviewer, multi-reviewer, policy-approved</w:t>
            </w:r>
          </w:p>
        </w:tc>
        <w:tc>
          <w:tcPr>
            <w:tcW w:type="dxa" w:w="2808"/>
            <w:vAlign w:val="center"/>
            <w:tcMar>
              <w:top w:w="90" w:type="dxa"/>
              <w:start w:w="100" w:type="dxa"/>
              <w:bottom w:w="90" w:type="dxa"/>
              <w:end w:w="100" w:type="dxa"/>
            </w:tcMar>
          </w:tcPr>
          <w:p>
            <w:r>
              <w:rPr>
                <w:sz w:val="17"/>
              </w:rPr>
              <w:t>0-1</w:t>
            </w:r>
          </w:p>
        </w:tc>
      </w:tr>
      <w:tr>
        <w:tc>
          <w:tcPr>
            <w:tcW w:type="dxa" w:w="2088"/>
            <w:vAlign w:val="center"/>
            <w:tcMar>
              <w:top w:w="90" w:type="dxa"/>
              <w:start w:w="100" w:type="dxa"/>
              <w:bottom w:w="90" w:type="dxa"/>
              <w:end w:w="100" w:type="dxa"/>
            </w:tcMar>
          </w:tcPr>
          <w:p>
            <w:r>
              <w:rPr>
                <w:sz w:val="17"/>
              </w:rPr>
              <w:t>Evidence strength</w:t>
            </w:r>
          </w:p>
        </w:tc>
        <w:tc>
          <w:tcPr>
            <w:tcW w:type="dxa" w:w="5184"/>
            <w:vAlign w:val="center"/>
            <w:tcMar>
              <w:top w:w="90" w:type="dxa"/>
              <w:start w:w="100" w:type="dxa"/>
              <w:bottom w:w="90" w:type="dxa"/>
              <w:end w:w="100" w:type="dxa"/>
            </w:tcMar>
          </w:tcPr>
          <w:p>
            <w:r>
              <w:rPr>
                <w:sz w:val="17"/>
              </w:rPr>
              <w:t>No evidence, indirect, direct code evidence, canonical artifact</w:t>
            </w:r>
          </w:p>
        </w:tc>
        <w:tc>
          <w:tcPr>
            <w:tcW w:type="dxa" w:w="2808"/>
            <w:vAlign w:val="center"/>
            <w:tcMar>
              <w:top w:w="90" w:type="dxa"/>
              <w:start w:w="100" w:type="dxa"/>
              <w:bottom w:w="90" w:type="dxa"/>
              <w:end w:w="100" w:type="dxa"/>
            </w:tcMar>
          </w:tcPr>
          <w:p>
            <w:r>
              <w:rPr>
                <w:sz w:val="17"/>
              </w:rPr>
              <w:t>0-1</w:t>
            </w:r>
          </w:p>
        </w:tc>
      </w:tr>
      <w:tr>
        <w:tc>
          <w:tcPr>
            <w:tcW w:type="dxa" w:w="2088"/>
            <w:vAlign w:val="center"/>
            <w:tcMar>
              <w:top w:w="90" w:type="dxa"/>
              <w:start w:w="100" w:type="dxa"/>
              <w:bottom w:w="90" w:type="dxa"/>
              <w:end w:w="100" w:type="dxa"/>
            </w:tcMar>
          </w:tcPr>
          <w:p>
            <w:r>
              <w:rPr>
                <w:sz w:val="17"/>
              </w:rPr>
              <w:t>Scope fit</w:t>
            </w:r>
          </w:p>
        </w:tc>
        <w:tc>
          <w:tcPr>
            <w:tcW w:type="dxa" w:w="5184"/>
            <w:vAlign w:val="center"/>
            <w:tcMar>
              <w:top w:w="90" w:type="dxa"/>
              <w:start w:w="100" w:type="dxa"/>
              <w:bottom w:w="90" w:type="dxa"/>
              <w:end w:w="100" w:type="dxa"/>
            </w:tcMar>
          </w:tcPr>
          <w:p>
            <w:r>
              <w:rPr>
                <w:sz w:val="17"/>
              </w:rPr>
              <w:t>Org, team, repo, task proximity</w:t>
            </w:r>
          </w:p>
        </w:tc>
        <w:tc>
          <w:tcPr>
            <w:tcW w:type="dxa" w:w="2808"/>
            <w:vAlign w:val="center"/>
            <w:tcMar>
              <w:top w:w="90" w:type="dxa"/>
              <w:start w:w="100" w:type="dxa"/>
              <w:bottom w:w="90" w:type="dxa"/>
              <w:end w:w="100" w:type="dxa"/>
            </w:tcMar>
          </w:tcPr>
          <w:p>
            <w:r>
              <w:rPr>
                <w:sz w:val="17"/>
              </w:rPr>
              <w:t>0-1</w:t>
            </w:r>
          </w:p>
        </w:tc>
      </w:tr>
      <w:tr>
        <w:tc>
          <w:tcPr>
            <w:tcW w:type="dxa" w:w="2088"/>
            <w:vAlign w:val="center"/>
            <w:tcMar>
              <w:top w:w="90" w:type="dxa"/>
              <w:start w:w="100" w:type="dxa"/>
              <w:bottom w:w="90" w:type="dxa"/>
              <w:end w:w="100" w:type="dxa"/>
            </w:tcMar>
          </w:tcPr>
          <w:p>
            <w:r>
              <w:rPr>
                <w:sz w:val="17"/>
              </w:rPr>
              <w:t>Freshness</w:t>
            </w:r>
          </w:p>
        </w:tc>
        <w:tc>
          <w:tcPr>
            <w:tcW w:type="dxa" w:w="5184"/>
            <w:vAlign w:val="center"/>
            <w:tcMar>
              <w:top w:w="90" w:type="dxa"/>
              <w:start w:w="100" w:type="dxa"/>
              <w:bottom w:w="90" w:type="dxa"/>
              <w:end w:w="100" w:type="dxa"/>
            </w:tcMar>
          </w:tcPr>
          <w:p>
            <w:r>
              <w:rPr>
                <w:sz w:val="17"/>
              </w:rPr>
              <w:t>Age plus explicit valid_from / valid_until</w:t>
            </w:r>
          </w:p>
        </w:tc>
        <w:tc>
          <w:tcPr>
            <w:tcW w:type="dxa" w:w="2808"/>
            <w:vAlign w:val="center"/>
            <w:tcMar>
              <w:top w:w="90" w:type="dxa"/>
              <w:start w:w="100" w:type="dxa"/>
              <w:bottom w:w="90" w:type="dxa"/>
              <w:end w:w="100" w:type="dxa"/>
            </w:tcMar>
          </w:tcPr>
          <w:p>
            <w:r>
              <w:rPr>
                <w:sz w:val="17"/>
              </w:rPr>
              <w:t>0-1</w:t>
            </w:r>
          </w:p>
        </w:tc>
      </w:tr>
      <w:tr>
        <w:tc>
          <w:tcPr>
            <w:tcW w:type="dxa" w:w="2088"/>
            <w:vAlign w:val="center"/>
            <w:tcMar>
              <w:top w:w="90" w:type="dxa"/>
              <w:start w:w="100" w:type="dxa"/>
              <w:bottom w:w="90" w:type="dxa"/>
              <w:end w:w="100" w:type="dxa"/>
            </w:tcMar>
          </w:tcPr>
          <w:p>
            <w:r>
              <w:rPr>
                <w:sz w:val="17"/>
              </w:rPr>
              <w:t>Temporal validity</w:t>
            </w:r>
          </w:p>
        </w:tc>
        <w:tc>
          <w:tcPr>
            <w:tcW w:type="dxa" w:w="5184"/>
            <w:vAlign w:val="center"/>
            <w:tcMar>
              <w:top w:w="90" w:type="dxa"/>
              <w:start w:w="100" w:type="dxa"/>
              <w:bottom w:w="90" w:type="dxa"/>
              <w:end w:w="100" w:type="dxa"/>
            </w:tcMar>
          </w:tcPr>
          <w:p>
            <w:r>
              <w:rPr>
                <w:sz w:val="17"/>
              </w:rPr>
              <w:t>Graphiti fact currently valid or historically invalidated</w:t>
            </w:r>
          </w:p>
        </w:tc>
        <w:tc>
          <w:tcPr>
            <w:tcW w:type="dxa" w:w="2808"/>
            <w:vAlign w:val="center"/>
            <w:tcMar>
              <w:top w:w="90" w:type="dxa"/>
              <w:start w:w="100" w:type="dxa"/>
              <w:bottom w:w="90" w:type="dxa"/>
              <w:end w:w="100" w:type="dxa"/>
            </w:tcMar>
          </w:tcPr>
          <w:p>
            <w:r>
              <w:rPr>
                <w:sz w:val="17"/>
              </w:rPr>
              <w:t>boolean + factor</w:t>
            </w:r>
          </w:p>
        </w:tc>
      </w:tr>
      <w:tr>
        <w:tc>
          <w:tcPr>
            <w:tcW w:type="dxa" w:w="2088"/>
            <w:vAlign w:val="center"/>
            <w:tcMar>
              <w:top w:w="90" w:type="dxa"/>
              <w:start w:w="100" w:type="dxa"/>
              <w:bottom w:w="90" w:type="dxa"/>
              <w:end w:w="100" w:type="dxa"/>
            </w:tcMar>
          </w:tcPr>
          <w:p>
            <w:r>
              <w:rPr>
                <w:sz w:val="17"/>
              </w:rPr>
              <w:t>Author confidence</w:t>
            </w:r>
          </w:p>
        </w:tc>
        <w:tc>
          <w:tcPr>
            <w:tcW w:type="dxa" w:w="5184"/>
            <w:vAlign w:val="center"/>
            <w:tcMar>
              <w:top w:w="90" w:type="dxa"/>
              <w:start w:w="100" w:type="dxa"/>
              <w:bottom w:w="90" w:type="dxa"/>
              <w:end w:w="100" w:type="dxa"/>
            </w:tcMar>
          </w:tcPr>
          <w:p>
            <w:r>
              <w:rPr>
                <w:sz w:val="17"/>
              </w:rPr>
              <w:t>Human assertion, agent observation, agent inference</w:t>
            </w:r>
          </w:p>
        </w:tc>
        <w:tc>
          <w:tcPr>
            <w:tcW w:type="dxa" w:w="2808"/>
            <w:vAlign w:val="center"/>
            <w:tcMar>
              <w:top w:w="90" w:type="dxa"/>
              <w:start w:w="100" w:type="dxa"/>
              <w:bottom w:w="90" w:type="dxa"/>
              <w:end w:w="100" w:type="dxa"/>
            </w:tcMar>
          </w:tcPr>
          <w:p>
            <w:r>
              <w:rPr>
                <w:sz w:val="17"/>
              </w:rPr>
              <w:t>0-1</w:t>
            </w:r>
          </w:p>
        </w:tc>
      </w:tr>
    </w:tbl>
    <w:p>
      <w:pPr>
        <w:spacing w:after="100"/>
      </w:pPr>
    </w:p>
    <w:p>
      <w:pPr>
        <w:pStyle w:val="Heading2"/>
        <w:keepNext/>
        <w:spacing w:before="200" w:after="80"/>
      </w:pPr>
      <w:r>
        <w:t>8.2 Suggested Base Weights</w:t>
      </w:r>
    </w:p>
    <w:tbl>
      <w:tblPr>
        <w:tblStyle w:val="TableGrid"/>
        <w:tblW w:type="auto" w:w="0"/>
        <w:jc w:val="center"/>
        <w:tblLook w:firstColumn="1" w:firstRow="1" w:lastColumn="0" w:lastRow="0" w:noHBand="0" w:noVBand="1" w:val="04A0"/>
      </w:tblPr>
      <w:tblGrid>
        <w:gridCol w:w="5083"/>
        <w:gridCol w:w="5083"/>
      </w:tblGrid>
      <w:tr>
        <w:tc>
          <w:tcPr>
            <w:tcW w:type="dxa" w:w="6912"/>
            <w:shd w:fill="D9EAF7"/>
            <w:vAlign w:val="center"/>
            <w:tcMar>
              <w:top w:w="90" w:type="dxa"/>
              <w:start w:w="100" w:type="dxa"/>
              <w:bottom w:w="90" w:type="dxa"/>
              <w:end w:w="100" w:type="dxa"/>
            </w:tcMar>
          </w:tcPr>
          <w:p>
            <w:pPr>
              <w:jc w:val="center"/>
            </w:pPr>
            <w:r>
              <w:rPr>
                <w:b/>
                <w:sz w:val="18"/>
              </w:rPr>
              <w:t>Source Type</w:t>
            </w:r>
          </w:p>
        </w:tc>
        <w:tc>
          <w:tcPr>
            <w:tcW w:type="dxa" w:w="3168"/>
            <w:shd w:fill="D9EAF7"/>
            <w:vAlign w:val="center"/>
            <w:tcMar>
              <w:top w:w="90" w:type="dxa"/>
              <w:start w:w="100" w:type="dxa"/>
              <w:bottom w:w="90" w:type="dxa"/>
              <w:end w:w="100" w:type="dxa"/>
            </w:tcMar>
          </w:tcPr>
          <w:p>
            <w:pPr>
              <w:jc w:val="center"/>
            </w:pPr>
            <w:r>
              <w:rPr>
                <w:b/>
                <w:sz w:val="18"/>
              </w:rPr>
              <w:t>Base Weight</w:t>
            </w:r>
          </w:p>
        </w:tc>
      </w:tr>
      <w:tr>
        <w:tc>
          <w:tcPr>
            <w:tcW w:type="dxa" w:w="6912"/>
            <w:vAlign w:val="center"/>
            <w:tcMar>
              <w:top w:w="90" w:type="dxa"/>
              <w:start w:w="100" w:type="dxa"/>
              <w:bottom w:w="90" w:type="dxa"/>
              <w:end w:w="100" w:type="dxa"/>
            </w:tcMar>
          </w:tcPr>
          <w:p>
            <w:r>
              <w:rPr>
                <w:sz w:val="17"/>
              </w:rPr>
              <w:t>Approved ADR / policy</w:t>
            </w:r>
          </w:p>
        </w:tc>
        <w:tc>
          <w:tcPr>
            <w:tcW w:type="dxa" w:w="3168"/>
            <w:vAlign w:val="center"/>
            <w:tcMar>
              <w:top w:w="90" w:type="dxa"/>
              <w:start w:w="100" w:type="dxa"/>
              <w:bottom w:w="90" w:type="dxa"/>
              <w:end w:w="100" w:type="dxa"/>
            </w:tcMar>
          </w:tcPr>
          <w:p>
            <w:r>
              <w:rPr>
                <w:sz w:val="17"/>
              </w:rPr>
              <w:t>1.00</w:t>
            </w:r>
          </w:p>
        </w:tc>
      </w:tr>
      <w:tr>
        <w:tc>
          <w:tcPr>
            <w:tcW w:type="dxa" w:w="6912"/>
            <w:vAlign w:val="center"/>
            <w:tcMar>
              <w:top w:w="90" w:type="dxa"/>
              <w:start w:w="100" w:type="dxa"/>
              <w:bottom w:w="90" w:type="dxa"/>
              <w:end w:w="100" w:type="dxa"/>
            </w:tcMar>
          </w:tcPr>
          <w:p>
            <w:r>
              <w:rPr>
                <w:sz w:val="17"/>
              </w:rPr>
              <w:t>Human-verified decision</w:t>
            </w:r>
          </w:p>
        </w:tc>
        <w:tc>
          <w:tcPr>
            <w:tcW w:type="dxa" w:w="3168"/>
            <w:vAlign w:val="center"/>
            <w:tcMar>
              <w:top w:w="90" w:type="dxa"/>
              <w:start w:w="100" w:type="dxa"/>
              <w:bottom w:w="90" w:type="dxa"/>
              <w:end w:w="100" w:type="dxa"/>
            </w:tcMar>
          </w:tcPr>
          <w:p>
            <w:r>
              <w:rPr>
                <w:sz w:val="17"/>
              </w:rPr>
              <w:t>0.95</w:t>
            </w:r>
          </w:p>
        </w:tc>
      </w:tr>
      <w:tr>
        <w:tc>
          <w:tcPr>
            <w:tcW w:type="dxa" w:w="6912"/>
            <w:vAlign w:val="center"/>
            <w:tcMar>
              <w:top w:w="90" w:type="dxa"/>
              <w:start w:w="100" w:type="dxa"/>
              <w:bottom w:w="90" w:type="dxa"/>
              <w:end w:w="100" w:type="dxa"/>
            </w:tcMar>
          </w:tcPr>
          <w:p>
            <w:r>
              <w:rPr>
                <w:sz w:val="17"/>
              </w:rPr>
              <w:t>Merged PR / canonical repository evidence</w:t>
            </w:r>
          </w:p>
        </w:tc>
        <w:tc>
          <w:tcPr>
            <w:tcW w:type="dxa" w:w="3168"/>
            <w:vAlign w:val="center"/>
            <w:tcMar>
              <w:top w:w="90" w:type="dxa"/>
              <w:start w:w="100" w:type="dxa"/>
              <w:bottom w:w="90" w:type="dxa"/>
              <w:end w:w="100" w:type="dxa"/>
            </w:tcMar>
          </w:tcPr>
          <w:p>
            <w:r>
              <w:rPr>
                <w:sz w:val="17"/>
              </w:rPr>
              <w:t>0.90</w:t>
            </w:r>
          </w:p>
        </w:tc>
      </w:tr>
      <w:tr>
        <w:tc>
          <w:tcPr>
            <w:tcW w:type="dxa" w:w="6912"/>
            <w:vAlign w:val="center"/>
            <w:tcMar>
              <w:top w:w="90" w:type="dxa"/>
              <w:start w:w="100" w:type="dxa"/>
              <w:bottom w:w="90" w:type="dxa"/>
              <w:end w:w="100" w:type="dxa"/>
            </w:tcMar>
          </w:tcPr>
          <w:p>
            <w:r>
              <w:rPr>
                <w:sz w:val="17"/>
              </w:rPr>
              <w:t>Official internal documentation</w:t>
            </w:r>
          </w:p>
        </w:tc>
        <w:tc>
          <w:tcPr>
            <w:tcW w:type="dxa" w:w="3168"/>
            <w:vAlign w:val="center"/>
            <w:tcMar>
              <w:top w:w="90" w:type="dxa"/>
              <w:start w:w="100" w:type="dxa"/>
              <w:bottom w:w="90" w:type="dxa"/>
              <w:end w:w="100" w:type="dxa"/>
            </w:tcMar>
          </w:tcPr>
          <w:p>
            <w:r>
              <w:rPr>
                <w:sz w:val="17"/>
              </w:rPr>
              <w:t>0.90</w:t>
            </w:r>
          </w:p>
        </w:tc>
      </w:tr>
      <w:tr>
        <w:tc>
          <w:tcPr>
            <w:tcW w:type="dxa" w:w="6912"/>
            <w:vAlign w:val="center"/>
            <w:tcMar>
              <w:top w:w="90" w:type="dxa"/>
              <w:start w:w="100" w:type="dxa"/>
              <w:bottom w:w="90" w:type="dxa"/>
              <w:end w:w="100" w:type="dxa"/>
            </w:tcMar>
          </w:tcPr>
          <w:p>
            <w:r>
              <w:rPr>
                <w:sz w:val="17"/>
              </w:rPr>
              <w:t>Human-authored context</w:t>
            </w:r>
          </w:p>
        </w:tc>
        <w:tc>
          <w:tcPr>
            <w:tcW w:type="dxa" w:w="3168"/>
            <w:vAlign w:val="center"/>
            <w:tcMar>
              <w:top w:w="90" w:type="dxa"/>
              <w:start w:w="100" w:type="dxa"/>
              <w:bottom w:w="90" w:type="dxa"/>
              <w:end w:w="100" w:type="dxa"/>
            </w:tcMar>
          </w:tcPr>
          <w:p>
            <w:r>
              <w:rPr>
                <w:sz w:val="17"/>
              </w:rPr>
              <w:t>0.80</w:t>
            </w:r>
          </w:p>
        </w:tc>
      </w:tr>
      <w:tr>
        <w:tc>
          <w:tcPr>
            <w:tcW w:type="dxa" w:w="6912"/>
            <w:vAlign w:val="center"/>
            <w:tcMar>
              <w:top w:w="90" w:type="dxa"/>
              <w:start w:w="100" w:type="dxa"/>
              <w:bottom w:w="90" w:type="dxa"/>
              <w:end w:w="100" w:type="dxa"/>
            </w:tcMar>
          </w:tcPr>
          <w:p>
            <w:r>
              <w:rPr>
                <w:sz w:val="17"/>
              </w:rPr>
              <w:t>Agent repository observation with direct evidence</w:t>
            </w:r>
          </w:p>
        </w:tc>
        <w:tc>
          <w:tcPr>
            <w:tcW w:type="dxa" w:w="3168"/>
            <w:vAlign w:val="center"/>
            <w:tcMar>
              <w:top w:w="90" w:type="dxa"/>
              <w:start w:w="100" w:type="dxa"/>
              <w:bottom w:w="90" w:type="dxa"/>
              <w:end w:w="100" w:type="dxa"/>
            </w:tcMar>
          </w:tcPr>
          <w:p>
            <w:r>
              <w:rPr>
                <w:sz w:val="17"/>
              </w:rPr>
              <w:t>0.65</w:t>
            </w:r>
          </w:p>
        </w:tc>
      </w:tr>
      <w:tr>
        <w:tc>
          <w:tcPr>
            <w:tcW w:type="dxa" w:w="6912"/>
            <w:vAlign w:val="center"/>
            <w:tcMar>
              <w:top w:w="90" w:type="dxa"/>
              <w:start w:w="100" w:type="dxa"/>
              <w:bottom w:w="90" w:type="dxa"/>
              <w:end w:w="100" w:type="dxa"/>
            </w:tcMar>
          </w:tcPr>
          <w:p>
            <w:r>
              <w:rPr>
                <w:sz w:val="17"/>
              </w:rPr>
              <w:t>Agent-generated summary</w:t>
            </w:r>
          </w:p>
        </w:tc>
        <w:tc>
          <w:tcPr>
            <w:tcW w:type="dxa" w:w="3168"/>
            <w:vAlign w:val="center"/>
            <w:tcMar>
              <w:top w:w="90" w:type="dxa"/>
              <w:start w:w="100" w:type="dxa"/>
              <w:bottom w:w="90" w:type="dxa"/>
              <w:end w:w="100" w:type="dxa"/>
            </w:tcMar>
          </w:tcPr>
          <w:p>
            <w:r>
              <w:rPr>
                <w:sz w:val="17"/>
              </w:rPr>
              <w:t>0.50</w:t>
            </w:r>
          </w:p>
        </w:tc>
      </w:tr>
      <w:tr>
        <w:tc>
          <w:tcPr>
            <w:tcW w:type="dxa" w:w="6912"/>
            <w:vAlign w:val="center"/>
            <w:tcMar>
              <w:top w:w="90" w:type="dxa"/>
              <w:start w:w="100" w:type="dxa"/>
              <w:bottom w:w="90" w:type="dxa"/>
              <w:end w:w="100" w:type="dxa"/>
            </w:tcMar>
          </w:tcPr>
          <w:p>
            <w:r>
              <w:rPr>
                <w:sz w:val="17"/>
              </w:rPr>
              <w:t>Agent inference</w:t>
            </w:r>
          </w:p>
        </w:tc>
        <w:tc>
          <w:tcPr>
            <w:tcW w:type="dxa" w:w="3168"/>
            <w:vAlign w:val="center"/>
            <w:tcMar>
              <w:top w:w="90" w:type="dxa"/>
              <w:start w:w="100" w:type="dxa"/>
              <w:bottom w:w="90" w:type="dxa"/>
              <w:end w:w="100" w:type="dxa"/>
            </w:tcMar>
          </w:tcPr>
          <w:p>
            <w:r>
              <w:rPr>
                <w:sz w:val="17"/>
              </w:rPr>
              <w:t>0.30</w:t>
            </w:r>
          </w:p>
        </w:tc>
      </w:tr>
      <w:tr>
        <w:tc>
          <w:tcPr>
            <w:tcW w:type="dxa" w:w="6912"/>
            <w:vAlign w:val="center"/>
            <w:tcMar>
              <w:top w:w="90" w:type="dxa"/>
              <w:start w:w="100" w:type="dxa"/>
              <w:bottom w:w="90" w:type="dxa"/>
              <w:end w:w="100" w:type="dxa"/>
            </w:tcMar>
          </w:tcPr>
          <w:p>
            <w:r>
              <w:rPr>
                <w:sz w:val="17"/>
              </w:rPr>
              <w:t>Temporary task/session note</w:t>
            </w:r>
          </w:p>
        </w:tc>
        <w:tc>
          <w:tcPr>
            <w:tcW w:type="dxa" w:w="3168"/>
            <w:vAlign w:val="center"/>
            <w:tcMar>
              <w:top w:w="90" w:type="dxa"/>
              <w:start w:w="100" w:type="dxa"/>
              <w:bottom w:w="90" w:type="dxa"/>
              <w:end w:w="100" w:type="dxa"/>
            </w:tcMar>
          </w:tcPr>
          <w:p>
            <w:r>
              <w:rPr>
                <w:sz w:val="17"/>
              </w:rPr>
              <w:t>0.20</w:t>
            </w:r>
          </w:p>
        </w:tc>
      </w:tr>
    </w:tbl>
    <w:p>
      <w:pPr>
        <w:spacing w:after="100"/>
      </w:pPr>
    </w:p>
    <w:p>
      <w:pPr>
        <w:spacing w:after="100"/>
      </w:pPr>
      <w:r>
        <w:t>Recommended scoring formula for V1:</w:t>
      </w:r>
    </w:p>
    <w:p>
      <w:pPr>
        <w:pStyle w:val="CodeBlock"/>
        <w:spacing w:after="100"/>
      </w:pPr>
      <w:r>
        <w:rPr>
          <w:rFonts w:ascii="Courier New" w:hAnsi="Courier New"/>
          <w:sz w:val="17"/>
        </w:rPr>
        <w:t>trust_score = 100 * (</w:t>
        <w:br/>
        <w:t xml:space="preserve">    0.32 * source_authority +</w:t>
        <w:br/>
        <w:t xml:space="preserve">    0.22 * verification +</w:t>
        <w:br/>
        <w:t xml:space="preserve">    0.18 * evidence_strength +</w:t>
        <w:br/>
        <w:t xml:space="preserve">    0.12 * scope_fit +</w:t>
        <w:br/>
        <w:t xml:space="preserve">    0.08 * freshness +</w:t>
        <w:br/>
        <w:t xml:space="preserve">    0.08 * author_confidence</w:t>
        <w:br/>
        <w:t>) * temporal_validity_factor</w:t>
        <w:br/>
        <w:br/>
        <w:t>Trust bands:</w:t>
        <w:br/>
        <w:t xml:space="preserve">  85-100  AUTHORITATIVE</w:t>
        <w:br/>
        <w:t xml:space="preserve">  70-84   TRUSTED</w:t>
        <w:br/>
        <w:t xml:space="preserve">  50-69   OBSERVED</w:t>
        <w:br/>
        <w:t xml:space="preserve">  30-49   TENTATIVE</w:t>
        <w:br/>
        <w:t xml:space="preserve">   0-29   LOW_CONFIDENCE</w:t>
        <w:br/>
      </w:r>
    </w:p>
    <w:p>
      <w:pPr>
        <w:spacing w:after="100"/>
      </w:pPr>
      <w:r>
        <w:t>The score must never be the only decision input. Explicit policy constraints override numeric ranking. For example, an unverified agent inference cannot supersede an approved ADR even if it is newer.</w:t>
      </w:r>
    </w:p>
    <w:p>
      <w:pPr>
        <w:pStyle w:val="Heading2"/>
        <w:keepNext/>
        <w:spacing w:before="200" w:after="80"/>
      </w:pPr>
      <w:r>
        <w:t>8.3 Conflict Policy</w:t>
      </w:r>
    </w:p>
    <w:p>
      <w:pPr>
        <w:pStyle w:val="ListNumber"/>
        <w:spacing w:after="100"/>
      </w:pPr>
      <w:r>
        <w:t>Detect conflicting candidate facts in the same semantic relation or explicit contradiction set.</w:t>
      </w:r>
    </w:p>
    <w:p>
      <w:pPr>
        <w:pStyle w:val="ListNumber"/>
        <w:spacing w:after="100"/>
      </w:pPr>
      <w:r>
        <w:t>Compare temporal validity first. A historically invalid fact is retained but not treated as current.</w:t>
      </w:r>
    </w:p>
    <w:p>
      <w:pPr>
        <w:pStyle w:val="ListNumber"/>
        <w:spacing w:after="100"/>
      </w:pPr>
      <w:r>
        <w:t>Apply policy precedence (approved decision &gt; verified human &gt; canonical repository observation &gt; agent observation &gt; inference).</w:t>
      </w:r>
    </w:p>
    <w:p>
      <w:pPr>
        <w:pStyle w:val="ListNumber"/>
        <w:spacing w:after="100"/>
      </w:pPr>
      <w:r>
        <w:t>If lower-authority current code conflicts with higher-authority policy, return a DRIFT warning rather than hiding either fact.</w:t>
      </w:r>
    </w:p>
    <w:p>
      <w:pPr>
        <w:pStyle w:val="ListNumber"/>
        <w:spacing w:after="100"/>
      </w:pPr>
      <w:r>
        <w:t>If two similarly authoritative facts conflict, return NEEDS_REVIEW and create a review item.</w:t>
      </w:r>
    </w:p>
    <w:p>
      <w:pPr>
        <w:pStyle w:val="ListNumber"/>
        <w:spacing w:after="100"/>
      </w:pPr>
      <w:r>
        <w:t>Never auto-delete the losing fact; supersede or invalidate with provenance.</w:t>
      </w:r>
    </w:p>
    <w:p>
      <w:pPr>
        <w:pStyle w:val="Heading1"/>
        <w:keepNext/>
        <w:spacing w:before="200" w:after="80"/>
      </w:pPr>
      <w:r>
        <w:t>9. Graphiti Knowledge Model</w:t>
      </w:r>
    </w:p>
    <w:p>
      <w:pPr>
        <w:spacing w:after="100"/>
      </w:pPr>
      <w:r>
        <w:t>Graphiti uses episodes as ingestion units, supports group-based partitioning, and records both ingestion and event/reference time. The platform should use those features directly and avoid maintaining a second temporal graph in PostgreSQL.</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9EAF7"/>
            <w:vAlign w:val="center"/>
            <w:tcMar>
              <w:top w:w="90" w:type="dxa"/>
              <w:start w:w="100" w:type="dxa"/>
              <w:bottom w:w="90" w:type="dxa"/>
              <w:end w:w="100" w:type="dxa"/>
            </w:tcMar>
          </w:tcPr>
          <w:p>
            <w:pPr>
              <w:jc w:val="center"/>
            </w:pPr>
            <w:r>
              <w:rPr>
                <w:b/>
                <w:sz w:val="18"/>
              </w:rPr>
              <w:t>Concept</w:t>
            </w:r>
          </w:p>
        </w:tc>
        <w:tc>
          <w:tcPr>
            <w:tcW w:type="dxa" w:w="3744"/>
            <w:shd w:fill="D9EAF7"/>
            <w:vAlign w:val="center"/>
            <w:tcMar>
              <w:top w:w="90" w:type="dxa"/>
              <w:start w:w="100" w:type="dxa"/>
              <w:bottom w:w="90" w:type="dxa"/>
              <w:end w:w="100" w:type="dxa"/>
            </w:tcMar>
          </w:tcPr>
          <w:p>
            <w:pPr>
              <w:jc w:val="center"/>
            </w:pPr>
            <w:r>
              <w:rPr>
                <w:b/>
                <w:sz w:val="18"/>
              </w:rPr>
              <w:t>Graphiti Mapping</w:t>
            </w:r>
          </w:p>
        </w:tc>
        <w:tc>
          <w:tcPr>
            <w:tcW w:type="dxa" w:w="4824"/>
            <w:shd w:fill="D9EAF7"/>
            <w:vAlign w:val="center"/>
            <w:tcMar>
              <w:top w:w="90" w:type="dxa"/>
              <w:start w:w="100" w:type="dxa"/>
              <w:bottom w:w="90" w:type="dxa"/>
              <w:end w:w="100" w:type="dxa"/>
            </w:tcMar>
          </w:tcPr>
          <w:p>
            <w:pPr>
              <w:jc w:val="center"/>
            </w:pPr>
            <w:r>
              <w:rPr>
                <w:b/>
                <w:sz w:val="18"/>
              </w:rPr>
              <w:t>Platform Mapping</w:t>
            </w:r>
          </w:p>
        </w:tc>
      </w:tr>
      <w:tr>
        <w:tc>
          <w:tcPr>
            <w:tcW w:type="dxa" w:w="1944"/>
            <w:vAlign w:val="center"/>
            <w:tcMar>
              <w:top w:w="90" w:type="dxa"/>
              <w:start w:w="100" w:type="dxa"/>
              <w:bottom w:w="90" w:type="dxa"/>
              <w:end w:w="100" w:type="dxa"/>
            </w:tcMar>
          </w:tcPr>
          <w:p>
            <w:r>
              <w:rPr>
                <w:sz w:val="17"/>
              </w:rPr>
              <w:t>Workspace / tenant</w:t>
            </w:r>
          </w:p>
        </w:tc>
        <w:tc>
          <w:tcPr>
            <w:tcW w:type="dxa" w:w="3744"/>
            <w:vAlign w:val="center"/>
            <w:tcMar>
              <w:top w:w="90" w:type="dxa"/>
              <w:start w:w="100" w:type="dxa"/>
              <w:bottom w:w="90" w:type="dxa"/>
              <w:end w:w="100" w:type="dxa"/>
            </w:tcMar>
          </w:tcPr>
          <w:p>
            <w:r>
              <w:rPr>
                <w:sz w:val="17"/>
              </w:rPr>
              <w:t>group_id prefix or dedicated graph/database strategy</w:t>
            </w:r>
          </w:p>
        </w:tc>
        <w:tc>
          <w:tcPr>
            <w:tcW w:type="dxa" w:w="4824"/>
            <w:vAlign w:val="center"/>
            <w:tcMar>
              <w:top w:w="90" w:type="dxa"/>
              <w:start w:w="100" w:type="dxa"/>
              <w:bottom w:w="90" w:type="dxa"/>
              <w:end w:w="100" w:type="dxa"/>
            </w:tcMar>
          </w:tcPr>
          <w:p>
            <w:r>
              <w:rPr>
                <w:sz w:val="17"/>
              </w:rPr>
              <w:t>workspace_id</w:t>
            </w:r>
          </w:p>
        </w:tc>
      </w:tr>
      <w:tr>
        <w:tc>
          <w:tcPr>
            <w:tcW w:type="dxa" w:w="1944"/>
            <w:vAlign w:val="center"/>
            <w:tcMar>
              <w:top w:w="90" w:type="dxa"/>
              <w:start w:w="100" w:type="dxa"/>
              <w:bottom w:w="90" w:type="dxa"/>
              <w:end w:w="100" w:type="dxa"/>
            </w:tcMar>
          </w:tcPr>
          <w:p>
            <w:r>
              <w:rPr>
                <w:sz w:val="17"/>
              </w:rPr>
              <w:t>Episode</w:t>
            </w:r>
          </w:p>
        </w:tc>
        <w:tc>
          <w:tcPr>
            <w:tcW w:type="dxa" w:w="3744"/>
            <w:vAlign w:val="center"/>
            <w:tcMar>
              <w:top w:w="90" w:type="dxa"/>
              <w:start w:w="100" w:type="dxa"/>
              <w:bottom w:w="90" w:type="dxa"/>
              <w:end w:w="100" w:type="dxa"/>
            </w:tcMar>
          </w:tcPr>
          <w:p>
            <w:r>
              <w:rPr>
                <w:sz w:val="17"/>
              </w:rPr>
              <w:t>add_episode payload</w:t>
            </w:r>
          </w:p>
        </w:tc>
        <w:tc>
          <w:tcPr>
            <w:tcW w:type="dxa" w:w="4824"/>
            <w:vAlign w:val="center"/>
            <w:tcMar>
              <w:top w:w="90" w:type="dxa"/>
              <w:start w:w="100" w:type="dxa"/>
              <w:bottom w:w="90" w:type="dxa"/>
              <w:end w:w="100" w:type="dxa"/>
            </w:tcMar>
          </w:tcPr>
          <w:p>
            <w:r>
              <w:rPr>
                <w:sz w:val="17"/>
              </w:rPr>
              <w:t>memory_record_id + source evidence</w:t>
            </w:r>
          </w:p>
        </w:tc>
      </w:tr>
      <w:tr>
        <w:tc>
          <w:tcPr>
            <w:tcW w:type="dxa" w:w="1944"/>
            <w:vAlign w:val="center"/>
            <w:tcMar>
              <w:top w:w="90" w:type="dxa"/>
              <w:start w:w="100" w:type="dxa"/>
              <w:bottom w:w="90" w:type="dxa"/>
              <w:end w:w="100" w:type="dxa"/>
            </w:tcMar>
          </w:tcPr>
          <w:p>
            <w:r>
              <w:rPr>
                <w:sz w:val="17"/>
              </w:rPr>
              <w:t>Entity</w:t>
            </w:r>
          </w:p>
        </w:tc>
        <w:tc>
          <w:tcPr>
            <w:tcW w:type="dxa" w:w="3744"/>
            <w:vAlign w:val="center"/>
            <w:tcMar>
              <w:top w:w="90" w:type="dxa"/>
              <w:start w:w="100" w:type="dxa"/>
              <w:bottom w:w="90" w:type="dxa"/>
              <w:end w:w="100" w:type="dxa"/>
            </w:tcMar>
          </w:tcPr>
          <w:p>
            <w:r>
              <w:rPr>
                <w:sz w:val="17"/>
              </w:rPr>
              <w:t>Custom entity type</w:t>
            </w:r>
          </w:p>
        </w:tc>
        <w:tc>
          <w:tcPr>
            <w:tcW w:type="dxa" w:w="4824"/>
            <w:vAlign w:val="center"/>
            <w:tcMar>
              <w:top w:w="90" w:type="dxa"/>
              <w:start w:w="100" w:type="dxa"/>
              <w:bottom w:w="90" w:type="dxa"/>
              <w:end w:w="100" w:type="dxa"/>
            </w:tcMar>
          </w:tcPr>
          <w:p>
            <w:r>
              <w:rPr>
                <w:sz w:val="17"/>
              </w:rPr>
              <w:t>Repository, Service, Decision, Ticket, Technology, Person/Team, Convention</w:t>
            </w:r>
          </w:p>
        </w:tc>
      </w:tr>
      <w:tr>
        <w:tc>
          <w:tcPr>
            <w:tcW w:type="dxa" w:w="1944"/>
            <w:vAlign w:val="center"/>
            <w:tcMar>
              <w:top w:w="90" w:type="dxa"/>
              <w:start w:w="100" w:type="dxa"/>
              <w:bottom w:w="90" w:type="dxa"/>
              <w:end w:w="100" w:type="dxa"/>
            </w:tcMar>
          </w:tcPr>
          <w:p>
            <w:r>
              <w:rPr>
                <w:sz w:val="17"/>
              </w:rPr>
              <w:t>Fact</w:t>
            </w:r>
          </w:p>
        </w:tc>
        <w:tc>
          <w:tcPr>
            <w:tcW w:type="dxa" w:w="3744"/>
            <w:vAlign w:val="center"/>
            <w:tcMar>
              <w:top w:w="90" w:type="dxa"/>
              <w:start w:w="100" w:type="dxa"/>
              <w:bottom w:w="90" w:type="dxa"/>
              <w:end w:w="100" w:type="dxa"/>
            </w:tcMar>
          </w:tcPr>
          <w:p>
            <w:r>
              <w:rPr>
                <w:sz w:val="17"/>
              </w:rPr>
              <w:t>Graph edge with temporal validity</w:t>
            </w:r>
          </w:p>
        </w:tc>
        <w:tc>
          <w:tcPr>
            <w:tcW w:type="dxa" w:w="4824"/>
            <w:vAlign w:val="center"/>
            <w:tcMar>
              <w:top w:w="90" w:type="dxa"/>
              <w:start w:w="100" w:type="dxa"/>
              <w:bottom w:w="90" w:type="dxa"/>
              <w:end w:w="100" w:type="dxa"/>
            </w:tcMar>
          </w:tcPr>
          <w:p>
            <w:r>
              <w:rPr>
                <w:sz w:val="17"/>
              </w:rPr>
              <w:t>Claim / knowledge relation</w:t>
            </w:r>
          </w:p>
        </w:tc>
      </w:tr>
      <w:tr>
        <w:tc>
          <w:tcPr>
            <w:tcW w:type="dxa" w:w="1944"/>
            <w:vAlign w:val="center"/>
            <w:tcMar>
              <w:top w:w="90" w:type="dxa"/>
              <w:start w:w="100" w:type="dxa"/>
              <w:bottom w:w="90" w:type="dxa"/>
              <w:end w:w="100" w:type="dxa"/>
            </w:tcMar>
          </w:tcPr>
          <w:p>
            <w:r>
              <w:rPr>
                <w:sz w:val="17"/>
              </w:rPr>
              <w:t>Source attribution</w:t>
            </w:r>
          </w:p>
        </w:tc>
        <w:tc>
          <w:tcPr>
            <w:tcW w:type="dxa" w:w="3744"/>
            <w:vAlign w:val="center"/>
            <w:tcMar>
              <w:top w:w="90" w:type="dxa"/>
              <w:start w:w="100" w:type="dxa"/>
              <w:bottom w:w="90" w:type="dxa"/>
              <w:end w:w="100" w:type="dxa"/>
            </w:tcMar>
          </w:tcPr>
          <w:p>
            <w:r>
              <w:rPr>
                <w:sz w:val="17"/>
              </w:rPr>
              <w:t>Episode UUID/reference time</w:t>
            </w:r>
          </w:p>
        </w:tc>
        <w:tc>
          <w:tcPr>
            <w:tcW w:type="dxa" w:w="4824"/>
            <w:vAlign w:val="center"/>
            <w:tcMar>
              <w:top w:w="90" w:type="dxa"/>
              <w:start w:w="100" w:type="dxa"/>
              <w:bottom w:w="90" w:type="dxa"/>
              <w:end w:w="100" w:type="dxa"/>
            </w:tcMar>
          </w:tcPr>
          <w:p>
            <w:r>
              <w:rPr>
                <w:sz w:val="17"/>
              </w:rPr>
              <w:t>SourceEvidence + audit</w:t>
            </w:r>
          </w:p>
        </w:tc>
      </w:tr>
      <w:tr>
        <w:tc>
          <w:tcPr>
            <w:tcW w:type="dxa" w:w="1944"/>
            <w:vAlign w:val="center"/>
            <w:tcMar>
              <w:top w:w="90" w:type="dxa"/>
              <w:start w:w="100" w:type="dxa"/>
              <w:bottom w:w="90" w:type="dxa"/>
              <w:end w:w="100" w:type="dxa"/>
            </w:tcMar>
          </w:tcPr>
          <w:p>
            <w:r>
              <w:rPr>
                <w:sz w:val="17"/>
              </w:rPr>
              <w:t>Supersession</w:t>
            </w:r>
          </w:p>
        </w:tc>
        <w:tc>
          <w:tcPr>
            <w:tcW w:type="dxa" w:w="3744"/>
            <w:vAlign w:val="center"/>
            <w:tcMar>
              <w:top w:w="90" w:type="dxa"/>
              <w:start w:w="100" w:type="dxa"/>
              <w:bottom w:w="90" w:type="dxa"/>
              <w:end w:w="100" w:type="dxa"/>
            </w:tcMar>
          </w:tcPr>
          <w:p>
            <w:r>
              <w:rPr>
                <w:sz w:val="17"/>
              </w:rPr>
              <w:t>Temporal invalidation + new fact</w:t>
            </w:r>
          </w:p>
        </w:tc>
        <w:tc>
          <w:tcPr>
            <w:tcW w:type="dxa" w:w="4824"/>
            <w:vAlign w:val="center"/>
            <w:tcMar>
              <w:top w:w="90" w:type="dxa"/>
              <w:start w:w="100" w:type="dxa"/>
              <w:bottom w:w="90" w:type="dxa"/>
              <w:end w:w="100" w:type="dxa"/>
            </w:tcMar>
          </w:tcPr>
          <w:p>
            <w:r>
              <w:rPr>
                <w:sz w:val="17"/>
              </w:rPr>
              <w:t>MemoryRecord lifecycle + verification record</w:t>
            </w:r>
          </w:p>
        </w:tc>
      </w:tr>
    </w:tbl>
    <w:p>
      <w:pPr>
        <w:spacing w:after="100"/>
      </w:pPr>
    </w:p>
    <w:p>
      <w:pPr>
        <w:pStyle w:val="Heading2"/>
        <w:keepNext/>
        <w:spacing w:before="200" w:after="80"/>
      </w:pPr>
      <w:r>
        <w:t>9.1 Recommended Custom Entity Types</w:t>
      </w:r>
    </w:p>
    <w:p>
      <w:pPr>
        <w:pStyle w:val="ListBullet"/>
        <w:spacing w:after="100"/>
      </w:pPr>
      <w:r>
        <w:t>Repository</w:t>
      </w:r>
    </w:p>
    <w:p>
      <w:pPr>
        <w:pStyle w:val="ListBullet"/>
        <w:spacing w:after="100"/>
      </w:pPr>
      <w:r>
        <w:t>Service</w:t>
      </w:r>
    </w:p>
    <w:p>
      <w:pPr>
        <w:pStyle w:val="ListBullet"/>
        <w:spacing w:after="100"/>
      </w:pPr>
      <w:r>
        <w:t>Component</w:t>
      </w:r>
    </w:p>
    <w:p>
      <w:pPr>
        <w:pStyle w:val="ListBullet"/>
        <w:spacing w:after="100"/>
      </w:pPr>
      <w:r>
        <w:t>APIEndpoint</w:t>
      </w:r>
    </w:p>
    <w:p>
      <w:pPr>
        <w:pStyle w:val="ListBullet"/>
        <w:spacing w:after="100"/>
      </w:pPr>
      <w:r>
        <w:t>Event</w:t>
      </w:r>
    </w:p>
    <w:p>
      <w:pPr>
        <w:pStyle w:val="ListBullet"/>
        <w:spacing w:after="100"/>
      </w:pPr>
      <w:r>
        <w:t>Technology</w:t>
      </w:r>
    </w:p>
    <w:p>
      <w:pPr>
        <w:pStyle w:val="ListBullet"/>
        <w:spacing w:after="100"/>
      </w:pPr>
      <w:r>
        <w:t>ArchitectureDecision</w:t>
      </w:r>
    </w:p>
    <w:p>
      <w:pPr>
        <w:pStyle w:val="ListBullet"/>
        <w:spacing w:after="100"/>
      </w:pPr>
      <w:r>
        <w:t>CodingConvention</w:t>
      </w:r>
    </w:p>
    <w:p>
      <w:pPr>
        <w:pStyle w:val="ListBullet"/>
        <w:spacing w:after="100"/>
      </w:pPr>
      <w:r>
        <w:t>Requirement</w:t>
      </w:r>
    </w:p>
    <w:p>
      <w:pPr>
        <w:pStyle w:val="ListBullet"/>
        <w:spacing w:after="100"/>
      </w:pPr>
      <w:r>
        <w:t>IssueOrTicket</w:t>
      </w:r>
    </w:p>
    <w:p>
      <w:pPr>
        <w:pStyle w:val="ListBullet"/>
        <w:spacing w:after="100"/>
      </w:pPr>
      <w:r>
        <w:t>PullRequest</w:t>
      </w:r>
    </w:p>
    <w:p>
      <w:pPr>
        <w:pStyle w:val="ListBullet"/>
        <w:spacing w:after="100"/>
      </w:pPr>
      <w:r>
        <w:t>Document</w:t>
      </w:r>
    </w:p>
    <w:p>
      <w:pPr>
        <w:pStyle w:val="ListBullet"/>
        <w:spacing w:after="100"/>
      </w:pPr>
      <w:r>
        <w:t>Team</w:t>
      </w:r>
    </w:p>
    <w:p>
      <w:pPr>
        <w:pStyle w:val="ListBullet"/>
        <w:spacing w:after="100"/>
      </w:pPr>
      <w:r>
        <w:t>Risk</w:t>
      </w:r>
    </w:p>
    <w:p>
      <w:pPr>
        <w:pStyle w:val="ListBullet"/>
        <w:spacing w:after="100"/>
      </w:pPr>
      <w:r>
        <w:t>OperationalProcedure</w:t>
      </w:r>
    </w:p>
    <w:p>
      <w:pPr>
        <w:pStyle w:val="Heading2"/>
        <w:keepNext/>
        <w:spacing w:before="200" w:after="80"/>
      </w:pPr>
      <w:r>
        <w:t>9.2 Recommended Relationship Types</w:t>
      </w:r>
    </w:p>
    <w:p>
      <w:pPr>
        <w:pStyle w:val="CodeBlock"/>
        <w:spacing w:after="100"/>
      </w:pPr>
      <w:r>
        <w:rPr>
          <w:rFonts w:ascii="Courier New" w:hAnsi="Courier New"/>
          <w:sz w:val="17"/>
        </w:rPr>
        <w:t>USES, DEPENDS_ON, PUBLISHES, CONSUMES, OWNS, IMPLEMENTS,</w:t>
        <w:br/>
        <w:t>REQUIRES, PROHIBITS, SUPERSEDES, CONTRADICTS, DOCUMENTED_BY,</w:t>
        <w:br/>
        <w:t>EVIDENCED_BY, AFFECTS, INTRODUCED_BY, FIXED_BY, RELATED_TO</w:t>
      </w:r>
    </w:p>
    <w:p>
      <w:pPr>
        <w:pStyle w:val="Heading1"/>
        <w:keepNext/>
        <w:spacing w:before="200" w:after="80"/>
      </w:pPr>
      <w:r>
        <w:t>10. PostgreSQL Control-Plane Data Design</w:t>
      </w:r>
    </w:p>
    <w:p>
      <w:pPr>
        <w:pStyle w:val="CodeBlock"/>
        <w:spacing w:after="100"/>
      </w:pPr>
      <w:r>
        <w:rPr>
          <w:rFonts w:ascii="Courier New" w:hAnsi="Courier New"/>
          <w:sz w:val="17"/>
        </w:rPr>
        <w:t>workspaces(id, name, status, created_at)</w:t>
        <w:br/>
        <w:t>users(id, external_subject, display_name, email, status)</w:t>
        <w:br/>
        <w:t>agent_identities(id, name, owner_team_id, auth_subject, capabilities_json)</w:t>
        <w:br/>
        <w:t>teams(id, workspace_id, name)</w:t>
        <w:br/>
        <w:t>scopes(id, workspace_id, type, external_key, parent_scope_id)</w:t>
        <w:br/>
        <w:t>scope_memberships(subject_type, subject_id, scope_id, role)</w:t>
        <w:br/>
        <w:br/>
        <w:t>memory_records(</w:t>
        <w:br/>
        <w:t xml:space="preserve">  id, workspace_id, scope_id, memory_type, title, body,</w:t>
        <w:br/>
        <w:t xml:space="preserve">  origin_type, origin_actor_id, status, graph_episode_uuid,</w:t>
        <w:br/>
        <w:t xml:space="preserve">  valid_from, valid_until, created_at, updated_at</w:t>
        <w:br/>
        <w:t>)</w:t>
        <w:br/>
        <w:t>source_evidence(</w:t>
        <w:br/>
        <w:t xml:space="preserve">  id, memory_id, evidence_type, uri, repository, commit_sha,</w:t>
        <w:br/>
        <w:t xml:space="preserve">  file_path, line_start, line_end, excerpt_hash, metadata_json</w:t>
        <w:br/>
        <w:t>)</w:t>
        <w:br/>
        <w:t>verification_actions(</w:t>
        <w:br/>
        <w:t xml:space="preserve">  id, memory_id, actor_id, action, comment, created_at</w:t>
        <w:br/>
        <w:t>)</w:t>
        <w:br/>
        <w:t>authority_assessments(</w:t>
        <w:br/>
        <w:t xml:space="preserve">  id, memory_id, policy_version, source_authority, verification,</w:t>
        <w:br/>
        <w:t xml:space="preserve">  evidence_strength, scope_fit, freshness, author_confidence,</w:t>
        <w:br/>
        <w:t xml:space="preserve">  temporal_validity_factor, trust_score, trust_band, calculated_at</w:t>
        <w:br/>
        <w:t>)</w:t>
        <w:br/>
        <w:t>conflicts(id, memory_a_id, memory_b_id, conflict_type, status, resolution_id)</w:t>
        <w:br/>
        <w:t>audit_events(id, workspace_id, actor_type, actor_id, action,</w:t>
        <w:br/>
        <w:t xml:space="preserve">             resource_type, resource_id, before_json, after_json,</w:t>
        <w:br/>
        <w:t xml:space="preserve">             correlation_id, created_at)</w:t>
        <w:br/>
        <w:t>context_requests(id, actor_id, scope_id, query, inputs_json, created_at)</w:t>
        <w:br/>
        <w:t>context_feedback(id, request_id, actor_id, rating, feedback_type, comment)</w:t>
        <w:br/>
      </w:r>
    </w:p>
    <w:p>
      <w:pPr>
        <w:pStyle w:val="Heading2"/>
        <w:keepNext/>
        <w:spacing w:before="200" w:after="80"/>
      </w:pPr>
      <w:r>
        <w:t>10.1 Data Ownership Boundary</w:t>
      </w:r>
    </w:p>
    <w:tbl>
      <w:tblPr>
        <w:tblStyle w:val="TableGrid"/>
        <w:tblW w:type="auto" w:w="0"/>
        <w:jc w:val="center"/>
        <w:tblLook w:firstColumn="1" w:firstRow="1" w:lastColumn="0" w:lastRow="0" w:noHBand="0" w:noVBand="1" w:val="04A0"/>
      </w:tblPr>
      <w:tblGrid>
        <w:gridCol w:w="5083"/>
        <w:gridCol w:w="5083"/>
      </w:tblGrid>
      <w:tr>
        <w:tc>
          <w:tcPr>
            <w:tcW w:type="dxa" w:w="4896"/>
            <w:shd w:fill="D9EAF7"/>
            <w:vAlign w:val="center"/>
            <w:tcMar>
              <w:top w:w="90" w:type="dxa"/>
              <w:start w:w="100" w:type="dxa"/>
              <w:bottom w:w="90" w:type="dxa"/>
              <w:end w:w="100" w:type="dxa"/>
            </w:tcMar>
          </w:tcPr>
          <w:p>
            <w:pPr>
              <w:jc w:val="center"/>
            </w:pPr>
            <w:r>
              <w:rPr>
                <w:b/>
                <w:sz w:val="18"/>
              </w:rPr>
              <w:t>Data</w:t>
            </w:r>
          </w:p>
        </w:tc>
        <w:tc>
          <w:tcPr>
            <w:tcW w:type="dxa" w:w="5184"/>
            <w:shd w:fill="D9EAF7"/>
            <w:vAlign w:val="center"/>
            <w:tcMar>
              <w:top w:w="90" w:type="dxa"/>
              <w:start w:w="100" w:type="dxa"/>
              <w:bottom w:w="90" w:type="dxa"/>
              <w:end w:w="100" w:type="dxa"/>
            </w:tcMar>
          </w:tcPr>
          <w:p>
            <w:pPr>
              <w:jc w:val="center"/>
            </w:pPr>
            <w:r>
              <w:rPr>
                <w:b/>
                <w:sz w:val="18"/>
              </w:rPr>
              <w:t>System of Record</w:t>
            </w:r>
          </w:p>
        </w:tc>
      </w:tr>
      <w:tr>
        <w:tc>
          <w:tcPr>
            <w:tcW w:type="dxa" w:w="4896"/>
            <w:vAlign w:val="center"/>
            <w:tcMar>
              <w:top w:w="90" w:type="dxa"/>
              <w:start w:w="100" w:type="dxa"/>
              <w:bottom w:w="90" w:type="dxa"/>
              <w:end w:w="100" w:type="dxa"/>
            </w:tcMar>
          </w:tcPr>
          <w:p>
            <w:r>
              <w:rPr>
                <w:sz w:val="17"/>
              </w:rPr>
              <w:t>Knowledge entities/facts/temporal graph</w:t>
            </w:r>
          </w:p>
        </w:tc>
        <w:tc>
          <w:tcPr>
            <w:tcW w:type="dxa" w:w="5184"/>
            <w:vAlign w:val="center"/>
            <w:tcMar>
              <w:top w:w="90" w:type="dxa"/>
              <w:start w:w="100" w:type="dxa"/>
              <w:bottom w:w="90" w:type="dxa"/>
              <w:end w:w="100" w:type="dxa"/>
            </w:tcMar>
          </w:tcPr>
          <w:p>
            <w:r>
              <w:rPr>
                <w:sz w:val="17"/>
              </w:rPr>
              <w:t>Graphiti + Neo4j</w:t>
            </w:r>
          </w:p>
        </w:tc>
      </w:tr>
      <w:tr>
        <w:tc>
          <w:tcPr>
            <w:tcW w:type="dxa" w:w="4896"/>
            <w:vAlign w:val="center"/>
            <w:tcMar>
              <w:top w:w="90" w:type="dxa"/>
              <w:start w:w="100" w:type="dxa"/>
              <w:bottom w:w="90" w:type="dxa"/>
              <w:end w:w="100" w:type="dxa"/>
            </w:tcMar>
          </w:tcPr>
          <w:p>
            <w:r>
              <w:rPr>
                <w:sz w:val="17"/>
              </w:rPr>
              <w:t>Users, teams, memberships, scopes</w:t>
            </w:r>
          </w:p>
        </w:tc>
        <w:tc>
          <w:tcPr>
            <w:tcW w:type="dxa" w:w="5184"/>
            <w:vAlign w:val="center"/>
            <w:tcMar>
              <w:top w:w="90" w:type="dxa"/>
              <w:start w:w="100" w:type="dxa"/>
              <w:bottom w:w="90" w:type="dxa"/>
              <w:end w:w="100" w:type="dxa"/>
            </w:tcMar>
          </w:tcPr>
          <w:p>
            <w:r>
              <w:rPr>
                <w:sz w:val="17"/>
              </w:rPr>
              <w:t>PostgreSQL</w:t>
            </w:r>
          </w:p>
        </w:tc>
      </w:tr>
      <w:tr>
        <w:tc>
          <w:tcPr>
            <w:tcW w:type="dxa" w:w="4896"/>
            <w:vAlign w:val="center"/>
            <w:tcMar>
              <w:top w:w="90" w:type="dxa"/>
              <w:start w:w="100" w:type="dxa"/>
              <w:bottom w:w="90" w:type="dxa"/>
              <w:end w:w="100" w:type="dxa"/>
            </w:tcMar>
          </w:tcPr>
          <w:p>
            <w:r>
              <w:rPr>
                <w:sz w:val="17"/>
              </w:rPr>
              <w:t>Authority and verification</w:t>
            </w:r>
          </w:p>
        </w:tc>
        <w:tc>
          <w:tcPr>
            <w:tcW w:type="dxa" w:w="5184"/>
            <w:vAlign w:val="center"/>
            <w:tcMar>
              <w:top w:w="90" w:type="dxa"/>
              <w:start w:w="100" w:type="dxa"/>
              <w:bottom w:w="90" w:type="dxa"/>
              <w:end w:w="100" w:type="dxa"/>
            </w:tcMar>
          </w:tcPr>
          <w:p>
            <w:r>
              <w:rPr>
                <w:sz w:val="17"/>
              </w:rPr>
              <w:t>PostgreSQL</w:t>
            </w:r>
          </w:p>
        </w:tc>
      </w:tr>
      <w:tr>
        <w:tc>
          <w:tcPr>
            <w:tcW w:type="dxa" w:w="4896"/>
            <w:vAlign w:val="center"/>
            <w:tcMar>
              <w:top w:w="90" w:type="dxa"/>
              <w:start w:w="100" w:type="dxa"/>
              <w:bottom w:w="90" w:type="dxa"/>
              <w:end w:w="100" w:type="dxa"/>
            </w:tcMar>
          </w:tcPr>
          <w:p>
            <w:r>
              <w:rPr>
                <w:sz w:val="17"/>
              </w:rPr>
              <w:t>Raw authoritative artifacts</w:t>
            </w:r>
          </w:p>
        </w:tc>
        <w:tc>
          <w:tcPr>
            <w:tcW w:type="dxa" w:w="5184"/>
            <w:vAlign w:val="center"/>
            <w:tcMar>
              <w:top w:w="90" w:type="dxa"/>
              <w:start w:w="100" w:type="dxa"/>
              <w:bottom w:w="90" w:type="dxa"/>
              <w:end w:w="100" w:type="dxa"/>
            </w:tcMar>
          </w:tcPr>
          <w:p>
            <w:r>
              <w:rPr>
                <w:sz w:val="17"/>
              </w:rPr>
              <w:t>Original system: Git/Jira/Confluence/etc.</w:t>
            </w:r>
          </w:p>
        </w:tc>
      </w:tr>
      <w:tr>
        <w:tc>
          <w:tcPr>
            <w:tcW w:type="dxa" w:w="4896"/>
            <w:vAlign w:val="center"/>
            <w:tcMar>
              <w:top w:w="90" w:type="dxa"/>
              <w:start w:w="100" w:type="dxa"/>
              <w:bottom w:w="90" w:type="dxa"/>
              <w:end w:w="100" w:type="dxa"/>
            </w:tcMar>
          </w:tcPr>
          <w:p>
            <w:r>
              <w:rPr>
                <w:sz w:val="17"/>
              </w:rPr>
              <w:t>Evidence pointers and hashes</w:t>
            </w:r>
          </w:p>
        </w:tc>
        <w:tc>
          <w:tcPr>
            <w:tcW w:type="dxa" w:w="5184"/>
            <w:vAlign w:val="center"/>
            <w:tcMar>
              <w:top w:w="90" w:type="dxa"/>
              <w:start w:w="100" w:type="dxa"/>
              <w:bottom w:w="90" w:type="dxa"/>
              <w:end w:w="100" w:type="dxa"/>
            </w:tcMar>
          </w:tcPr>
          <w:p>
            <w:r>
              <w:rPr>
                <w:sz w:val="17"/>
              </w:rPr>
              <w:t>PostgreSQL</w:t>
            </w:r>
          </w:p>
        </w:tc>
      </w:tr>
      <w:tr>
        <w:tc>
          <w:tcPr>
            <w:tcW w:type="dxa" w:w="4896"/>
            <w:vAlign w:val="center"/>
            <w:tcMar>
              <w:top w:w="90" w:type="dxa"/>
              <w:start w:w="100" w:type="dxa"/>
              <w:bottom w:w="90" w:type="dxa"/>
              <w:end w:w="100" w:type="dxa"/>
            </w:tcMar>
          </w:tcPr>
          <w:p>
            <w:r>
              <w:rPr>
                <w:sz w:val="17"/>
              </w:rPr>
              <w:t>Context retrieval telemetry</w:t>
            </w:r>
          </w:p>
        </w:tc>
        <w:tc>
          <w:tcPr>
            <w:tcW w:type="dxa" w:w="5184"/>
            <w:vAlign w:val="center"/>
            <w:tcMar>
              <w:top w:w="90" w:type="dxa"/>
              <w:start w:w="100" w:type="dxa"/>
              <w:bottom w:w="90" w:type="dxa"/>
              <w:end w:w="100" w:type="dxa"/>
            </w:tcMar>
          </w:tcPr>
          <w:p>
            <w:r>
              <w:rPr>
                <w:sz w:val="17"/>
              </w:rPr>
              <w:t>PostgreSQL / observability backend</w:t>
            </w:r>
          </w:p>
        </w:tc>
      </w:tr>
    </w:tbl>
    <w:p>
      <w:pPr>
        <w:spacing w:after="100"/>
      </w:pPr>
    </w:p>
    <w:p>
      <w:pPr>
        <w:pStyle w:val="Heading1"/>
        <w:keepNext/>
        <w:spacing w:before="200" w:after="80"/>
      </w:pPr>
      <w:r>
        <w:t>11. Low-Level Design (LLD)</w:t>
      </w:r>
    </w:p>
    <w:p>
      <w:pPr>
        <w:pStyle w:val="Heading2"/>
        <w:keepNext/>
        <w:spacing w:before="200" w:after="80"/>
      </w:pPr>
      <w:r>
        <w:t>11.1 Service Modules</w:t>
      </w:r>
    </w:p>
    <w:tbl>
      <w:tblPr>
        <w:tblStyle w:val="TableGrid"/>
        <w:tblW w:type="auto" w:w="0"/>
        <w:jc w:val="center"/>
        <w:tblLook w:firstColumn="1" w:firstRow="1" w:lastColumn="0" w:lastRow="0" w:noHBand="0" w:noVBand="1" w:val="04A0"/>
      </w:tblPr>
      <w:tblGrid>
        <w:gridCol w:w="5083"/>
        <w:gridCol w:w="5083"/>
      </w:tblGrid>
      <w:tr>
        <w:tc>
          <w:tcPr>
            <w:tcW w:type="dxa" w:w="2520"/>
            <w:shd w:fill="D9EAF7"/>
            <w:vAlign w:val="center"/>
            <w:tcMar>
              <w:top w:w="90" w:type="dxa"/>
              <w:start w:w="100" w:type="dxa"/>
              <w:bottom w:w="90" w:type="dxa"/>
              <w:end w:w="100" w:type="dxa"/>
            </w:tcMar>
          </w:tcPr>
          <w:p>
            <w:pPr>
              <w:jc w:val="center"/>
            </w:pPr>
            <w:r>
              <w:rPr>
                <w:b/>
                <w:sz w:val="18"/>
              </w:rPr>
              <w:t>Module</w:t>
            </w:r>
          </w:p>
        </w:tc>
        <w:tc>
          <w:tcPr>
            <w:tcW w:type="dxa" w:w="7560"/>
            <w:shd w:fill="D9EAF7"/>
            <w:vAlign w:val="center"/>
            <w:tcMar>
              <w:top w:w="90" w:type="dxa"/>
              <w:start w:w="100" w:type="dxa"/>
              <w:bottom w:w="90" w:type="dxa"/>
              <w:end w:w="100" w:type="dxa"/>
            </w:tcMar>
          </w:tcPr>
          <w:p>
            <w:pPr>
              <w:jc w:val="center"/>
            </w:pPr>
            <w:r>
              <w:rPr>
                <w:b/>
                <w:sz w:val="18"/>
              </w:rPr>
              <w:t>Key Classes / Responsibilities</w:t>
            </w:r>
          </w:p>
        </w:tc>
      </w:tr>
      <w:tr>
        <w:tc>
          <w:tcPr>
            <w:tcW w:type="dxa" w:w="2520"/>
            <w:vAlign w:val="center"/>
            <w:tcMar>
              <w:top w:w="90" w:type="dxa"/>
              <w:start w:w="100" w:type="dxa"/>
              <w:bottom w:w="90" w:type="dxa"/>
              <w:end w:w="100" w:type="dxa"/>
            </w:tcMar>
          </w:tcPr>
          <w:p>
            <w:r>
              <w:rPr>
                <w:sz w:val="17"/>
              </w:rPr>
              <w:t>api</w:t>
            </w:r>
          </w:p>
        </w:tc>
        <w:tc>
          <w:tcPr>
            <w:tcW w:type="dxa" w:w="7560"/>
            <w:vAlign w:val="center"/>
            <w:tcMar>
              <w:top w:w="90" w:type="dxa"/>
              <w:start w:w="100" w:type="dxa"/>
              <w:bottom w:w="90" w:type="dxa"/>
              <w:end w:w="100" w:type="dxa"/>
            </w:tcMar>
          </w:tcPr>
          <w:p>
            <w:r>
              <w:rPr>
                <w:sz w:val="17"/>
              </w:rPr>
              <w:t>REST routers, request validation, auth context, idempotency</w:t>
            </w:r>
          </w:p>
        </w:tc>
      </w:tr>
      <w:tr>
        <w:tc>
          <w:tcPr>
            <w:tcW w:type="dxa" w:w="2520"/>
            <w:vAlign w:val="center"/>
            <w:tcMar>
              <w:top w:w="90" w:type="dxa"/>
              <w:start w:w="100" w:type="dxa"/>
              <w:bottom w:w="90" w:type="dxa"/>
              <w:end w:w="100" w:type="dxa"/>
            </w:tcMar>
          </w:tcPr>
          <w:p>
            <w:r>
              <w:rPr>
                <w:sz w:val="17"/>
              </w:rPr>
              <w:t>mcp</w:t>
            </w:r>
          </w:p>
        </w:tc>
        <w:tc>
          <w:tcPr>
            <w:tcW w:type="dxa" w:w="7560"/>
            <w:vAlign w:val="center"/>
            <w:tcMar>
              <w:top w:w="90" w:type="dxa"/>
              <w:start w:w="100" w:type="dxa"/>
              <w:bottom w:w="90" w:type="dxa"/>
              <w:end w:w="100" w:type="dxa"/>
            </w:tcMar>
          </w:tcPr>
          <w:p>
            <w:r>
              <w:rPr>
                <w:sz w:val="17"/>
              </w:rPr>
              <w:t>Tool registration, MCP request mapping, agent identity</w:t>
            </w:r>
          </w:p>
        </w:tc>
      </w:tr>
      <w:tr>
        <w:tc>
          <w:tcPr>
            <w:tcW w:type="dxa" w:w="2520"/>
            <w:vAlign w:val="center"/>
            <w:tcMar>
              <w:top w:w="90" w:type="dxa"/>
              <w:start w:w="100" w:type="dxa"/>
              <w:bottom w:w="90" w:type="dxa"/>
              <w:end w:w="100" w:type="dxa"/>
            </w:tcMar>
          </w:tcPr>
          <w:p>
            <w:r>
              <w:rPr>
                <w:sz w:val="17"/>
              </w:rPr>
              <w:t>domain.memory</w:t>
            </w:r>
          </w:p>
        </w:tc>
        <w:tc>
          <w:tcPr>
            <w:tcW w:type="dxa" w:w="7560"/>
            <w:vAlign w:val="center"/>
            <w:tcMar>
              <w:top w:w="90" w:type="dxa"/>
              <w:start w:w="100" w:type="dxa"/>
              <w:bottom w:w="90" w:type="dxa"/>
              <w:end w:w="100" w:type="dxa"/>
            </w:tcMar>
          </w:tcPr>
          <w:p>
            <w:r>
              <w:rPr>
                <w:sz w:val="17"/>
              </w:rPr>
              <w:t>Memory aggregate, lifecycle transitions, validators</w:t>
            </w:r>
          </w:p>
        </w:tc>
      </w:tr>
      <w:tr>
        <w:tc>
          <w:tcPr>
            <w:tcW w:type="dxa" w:w="2520"/>
            <w:vAlign w:val="center"/>
            <w:tcMar>
              <w:top w:w="90" w:type="dxa"/>
              <w:start w:w="100" w:type="dxa"/>
              <w:bottom w:w="90" w:type="dxa"/>
              <w:end w:w="100" w:type="dxa"/>
            </w:tcMar>
          </w:tcPr>
          <w:p>
            <w:r>
              <w:rPr>
                <w:sz w:val="17"/>
              </w:rPr>
              <w:t>domain.authority</w:t>
            </w:r>
          </w:p>
        </w:tc>
        <w:tc>
          <w:tcPr>
            <w:tcW w:type="dxa" w:w="7560"/>
            <w:vAlign w:val="center"/>
            <w:tcMar>
              <w:top w:w="90" w:type="dxa"/>
              <w:start w:w="100" w:type="dxa"/>
              <w:bottom w:w="90" w:type="dxa"/>
              <w:end w:w="100" w:type="dxa"/>
            </w:tcMar>
          </w:tcPr>
          <w:p>
            <w:r>
              <w:rPr>
                <w:sz w:val="17"/>
              </w:rPr>
              <w:t>AuthorityPolicy, AuthorityCalculator, TrustBand</w:t>
            </w:r>
          </w:p>
        </w:tc>
      </w:tr>
      <w:tr>
        <w:tc>
          <w:tcPr>
            <w:tcW w:type="dxa" w:w="2520"/>
            <w:vAlign w:val="center"/>
            <w:tcMar>
              <w:top w:w="90" w:type="dxa"/>
              <w:start w:w="100" w:type="dxa"/>
              <w:bottom w:w="90" w:type="dxa"/>
              <w:end w:w="100" w:type="dxa"/>
            </w:tcMar>
          </w:tcPr>
          <w:p>
            <w:r>
              <w:rPr>
                <w:sz w:val="17"/>
              </w:rPr>
              <w:t>domain.conflict</w:t>
            </w:r>
          </w:p>
        </w:tc>
        <w:tc>
          <w:tcPr>
            <w:tcW w:type="dxa" w:w="7560"/>
            <w:vAlign w:val="center"/>
            <w:tcMar>
              <w:top w:w="90" w:type="dxa"/>
              <w:start w:w="100" w:type="dxa"/>
              <w:bottom w:w="90" w:type="dxa"/>
              <w:end w:w="100" w:type="dxa"/>
            </w:tcMar>
          </w:tcPr>
          <w:p>
            <w:r>
              <w:rPr>
                <w:sz w:val="17"/>
              </w:rPr>
              <w:t>ConflictDetector, ConflictPolicy, DriftClassifier</w:t>
            </w:r>
          </w:p>
        </w:tc>
      </w:tr>
      <w:tr>
        <w:tc>
          <w:tcPr>
            <w:tcW w:type="dxa" w:w="2520"/>
            <w:vAlign w:val="center"/>
            <w:tcMar>
              <w:top w:w="90" w:type="dxa"/>
              <w:start w:w="100" w:type="dxa"/>
              <w:bottom w:w="90" w:type="dxa"/>
              <w:end w:w="100" w:type="dxa"/>
            </w:tcMar>
          </w:tcPr>
          <w:p>
            <w:r>
              <w:rPr>
                <w:sz w:val="17"/>
              </w:rPr>
              <w:t>domain.scope</w:t>
            </w:r>
          </w:p>
        </w:tc>
        <w:tc>
          <w:tcPr>
            <w:tcW w:type="dxa" w:w="7560"/>
            <w:vAlign w:val="center"/>
            <w:tcMar>
              <w:top w:w="90" w:type="dxa"/>
              <w:start w:w="100" w:type="dxa"/>
              <w:bottom w:w="90" w:type="dxa"/>
              <w:end w:w="100" w:type="dxa"/>
            </w:tcMar>
          </w:tcPr>
          <w:p>
            <w:r>
              <w:rPr>
                <w:sz w:val="17"/>
              </w:rPr>
              <w:t>ScopeResolver, ScopePolicy, hierarchy traversal</w:t>
            </w:r>
          </w:p>
        </w:tc>
      </w:tr>
      <w:tr>
        <w:tc>
          <w:tcPr>
            <w:tcW w:type="dxa" w:w="2520"/>
            <w:vAlign w:val="center"/>
            <w:tcMar>
              <w:top w:w="90" w:type="dxa"/>
              <w:start w:w="100" w:type="dxa"/>
              <w:bottom w:w="90" w:type="dxa"/>
              <w:end w:w="100" w:type="dxa"/>
            </w:tcMar>
          </w:tcPr>
          <w:p>
            <w:r>
              <w:rPr>
                <w:sz w:val="17"/>
              </w:rPr>
              <w:t>application.commands</w:t>
            </w:r>
          </w:p>
        </w:tc>
        <w:tc>
          <w:tcPr>
            <w:tcW w:type="dxa" w:w="7560"/>
            <w:vAlign w:val="center"/>
            <w:tcMar>
              <w:top w:w="90" w:type="dxa"/>
              <w:start w:w="100" w:type="dxa"/>
              <w:bottom w:w="90" w:type="dxa"/>
              <w:end w:w="100" w:type="dxa"/>
            </w:tcMar>
          </w:tcPr>
          <w:p>
            <w:r>
              <w:rPr>
                <w:sz w:val="17"/>
              </w:rPr>
              <w:t>Remember, Confirm, Supersede, Invalidate handlers</w:t>
            </w:r>
          </w:p>
        </w:tc>
      </w:tr>
      <w:tr>
        <w:tc>
          <w:tcPr>
            <w:tcW w:type="dxa" w:w="2520"/>
            <w:vAlign w:val="center"/>
            <w:tcMar>
              <w:top w:w="90" w:type="dxa"/>
              <w:start w:w="100" w:type="dxa"/>
              <w:bottom w:w="90" w:type="dxa"/>
              <w:end w:w="100" w:type="dxa"/>
            </w:tcMar>
          </w:tcPr>
          <w:p>
            <w:r>
              <w:rPr>
                <w:sz w:val="17"/>
              </w:rPr>
              <w:t>application.queries</w:t>
            </w:r>
          </w:p>
        </w:tc>
        <w:tc>
          <w:tcPr>
            <w:tcW w:type="dxa" w:w="7560"/>
            <w:vAlign w:val="center"/>
            <w:tcMar>
              <w:top w:w="90" w:type="dxa"/>
              <w:start w:w="100" w:type="dxa"/>
              <w:bottom w:w="90" w:type="dxa"/>
              <w:end w:w="100" w:type="dxa"/>
            </w:tcMar>
          </w:tcPr>
          <w:p>
            <w:r>
              <w:rPr>
                <w:sz w:val="17"/>
              </w:rPr>
              <w:t>SearchContext, GetMemory, ExplainSource handlers</w:t>
            </w:r>
          </w:p>
        </w:tc>
      </w:tr>
      <w:tr>
        <w:tc>
          <w:tcPr>
            <w:tcW w:type="dxa" w:w="2520"/>
            <w:vAlign w:val="center"/>
            <w:tcMar>
              <w:top w:w="90" w:type="dxa"/>
              <w:start w:w="100" w:type="dxa"/>
              <w:bottom w:w="90" w:type="dxa"/>
              <w:end w:w="100" w:type="dxa"/>
            </w:tcMar>
          </w:tcPr>
          <w:p>
            <w:r>
              <w:rPr>
                <w:sz w:val="17"/>
              </w:rPr>
              <w:t>graph</w:t>
            </w:r>
          </w:p>
        </w:tc>
        <w:tc>
          <w:tcPr>
            <w:tcW w:type="dxa" w:w="7560"/>
            <w:vAlign w:val="center"/>
            <w:tcMar>
              <w:top w:w="90" w:type="dxa"/>
              <w:start w:w="100" w:type="dxa"/>
              <w:bottom w:w="90" w:type="dxa"/>
              <w:end w:w="100" w:type="dxa"/>
            </w:tcMar>
          </w:tcPr>
          <w:p>
            <w:r>
              <w:rPr>
                <w:sz w:val="17"/>
              </w:rPr>
              <w:t>GraphitiAdapter, EpisodeMapper, SearchAdapter</w:t>
            </w:r>
          </w:p>
        </w:tc>
      </w:tr>
      <w:tr>
        <w:tc>
          <w:tcPr>
            <w:tcW w:type="dxa" w:w="2520"/>
            <w:vAlign w:val="center"/>
            <w:tcMar>
              <w:top w:w="90" w:type="dxa"/>
              <w:start w:w="100" w:type="dxa"/>
              <w:bottom w:w="90" w:type="dxa"/>
              <w:end w:w="100" w:type="dxa"/>
            </w:tcMar>
          </w:tcPr>
          <w:p>
            <w:r>
              <w:rPr>
                <w:sz w:val="17"/>
              </w:rPr>
              <w:t>repositories</w:t>
            </w:r>
          </w:p>
        </w:tc>
        <w:tc>
          <w:tcPr>
            <w:tcW w:type="dxa" w:w="7560"/>
            <w:vAlign w:val="center"/>
            <w:tcMar>
              <w:top w:w="90" w:type="dxa"/>
              <w:start w:w="100" w:type="dxa"/>
              <w:bottom w:w="90" w:type="dxa"/>
              <w:end w:w="100" w:type="dxa"/>
            </w:tcMar>
          </w:tcPr>
          <w:p>
            <w:r>
              <w:rPr>
                <w:sz w:val="17"/>
              </w:rPr>
              <w:t>Postgres repositories using SQLAlchemy 2.x</w:t>
            </w:r>
          </w:p>
        </w:tc>
      </w:tr>
      <w:tr>
        <w:tc>
          <w:tcPr>
            <w:tcW w:type="dxa" w:w="2520"/>
            <w:vAlign w:val="center"/>
            <w:tcMar>
              <w:top w:w="90" w:type="dxa"/>
              <w:start w:w="100" w:type="dxa"/>
              <w:bottom w:w="90" w:type="dxa"/>
              <w:end w:w="100" w:type="dxa"/>
            </w:tcMar>
          </w:tcPr>
          <w:p>
            <w:r>
              <w:rPr>
                <w:sz w:val="17"/>
              </w:rPr>
              <w:t>compiler</w:t>
            </w:r>
          </w:p>
        </w:tc>
        <w:tc>
          <w:tcPr>
            <w:tcW w:type="dxa" w:w="7560"/>
            <w:vAlign w:val="center"/>
            <w:tcMar>
              <w:top w:w="90" w:type="dxa"/>
              <w:start w:w="100" w:type="dxa"/>
              <w:bottom w:w="90" w:type="dxa"/>
              <w:end w:w="100" w:type="dxa"/>
            </w:tcMar>
          </w:tcPr>
          <w:p>
            <w:r>
              <w:rPr>
                <w:sz w:val="17"/>
              </w:rPr>
              <w:t>CandidateCollector, Deduplicator, Ranker, TokenBudgeter, PacketRenderer</w:t>
            </w:r>
          </w:p>
        </w:tc>
      </w:tr>
      <w:tr>
        <w:tc>
          <w:tcPr>
            <w:tcW w:type="dxa" w:w="2520"/>
            <w:vAlign w:val="center"/>
            <w:tcMar>
              <w:top w:w="90" w:type="dxa"/>
              <w:start w:w="100" w:type="dxa"/>
              <w:bottom w:w="90" w:type="dxa"/>
              <w:end w:w="100" w:type="dxa"/>
            </w:tcMar>
          </w:tcPr>
          <w:p>
            <w:r>
              <w:rPr>
                <w:sz w:val="17"/>
              </w:rPr>
              <w:t>workers</w:t>
            </w:r>
          </w:p>
        </w:tc>
        <w:tc>
          <w:tcPr>
            <w:tcW w:type="dxa" w:w="7560"/>
            <w:vAlign w:val="center"/>
            <w:tcMar>
              <w:top w:w="90" w:type="dxa"/>
              <w:start w:w="100" w:type="dxa"/>
              <w:bottom w:w="90" w:type="dxa"/>
              <w:end w:w="100" w:type="dxa"/>
            </w:tcMar>
          </w:tcPr>
          <w:p>
            <w:r>
              <w:rPr>
                <w:sz w:val="17"/>
              </w:rPr>
              <w:t>IngestionJob, ReindexJob, FreshnessRecalcJob, SourceSyncJob</w:t>
            </w:r>
          </w:p>
        </w:tc>
      </w:tr>
      <w:tr>
        <w:tc>
          <w:tcPr>
            <w:tcW w:type="dxa" w:w="2520"/>
            <w:vAlign w:val="center"/>
            <w:tcMar>
              <w:top w:w="90" w:type="dxa"/>
              <w:start w:w="100" w:type="dxa"/>
              <w:bottom w:w="90" w:type="dxa"/>
              <w:end w:w="100" w:type="dxa"/>
            </w:tcMar>
          </w:tcPr>
          <w:p>
            <w:r>
              <w:rPr>
                <w:sz w:val="17"/>
              </w:rPr>
              <w:t>integrations</w:t>
            </w:r>
          </w:p>
        </w:tc>
        <w:tc>
          <w:tcPr>
            <w:tcW w:type="dxa" w:w="7560"/>
            <w:vAlign w:val="center"/>
            <w:tcMar>
              <w:top w:w="90" w:type="dxa"/>
              <w:start w:w="100" w:type="dxa"/>
              <w:bottom w:w="90" w:type="dxa"/>
              <w:end w:w="100" w:type="dxa"/>
            </w:tcMar>
          </w:tcPr>
          <w:p>
            <w:r>
              <w:rPr>
                <w:sz w:val="17"/>
              </w:rPr>
              <w:t>Git/Jira/Confluence/CI adapters behind ports</w:t>
            </w:r>
          </w:p>
        </w:tc>
      </w:tr>
    </w:tbl>
    <w:p>
      <w:pPr>
        <w:spacing w:after="100"/>
      </w:pPr>
    </w:p>
    <w:p>
      <w:pPr>
        <w:pStyle w:val="Heading2"/>
        <w:keepNext/>
        <w:spacing w:before="200" w:after="80"/>
      </w:pPr>
      <w:r>
        <w:t>11.2 Hexagonal Architecture</w:t>
      </w:r>
    </w:p>
    <w:p>
      <w:pPr>
        <w:pStyle w:val="CodeBlock"/>
        <w:spacing w:after="100"/>
      </w:pPr>
      <w:r>
        <w:rPr>
          <w:rFonts w:ascii="Courier New" w:hAnsi="Courier New"/>
          <w:sz w:val="17"/>
        </w:rPr>
        <w:t xml:space="preserve">                    Inbound Adapters</w:t>
        <w:br/>
        <w:t xml:space="preserve">          REST        MCP        Webhooks</w:t>
        <w:br/>
        <w:t xml:space="preserve">             \         |          /</w:t>
        <w:br/>
        <w:t xml:space="preserve">              +--------v---------+</w:t>
        <w:br/>
        <w:t xml:space="preserve">              | Application Use   |</w:t>
        <w:br/>
        <w:t xml:space="preserve">              | Cases             |</w:t>
        <w:br/>
        <w:t xml:space="preserve">              +--------+----------+</w:t>
        <w:br/>
        <w:t xml:space="preserve">                       |</w:t>
        <w:br/>
        <w:t xml:space="preserve">                  Domain Model</w:t>
        <w:br/>
        <w:t xml:space="preserve">         Memory / Authority / Conflict / Scope</w:t>
        <w:br/>
        <w:t xml:space="preserve">                       |</w:t>
        <w:br/>
        <w:t xml:space="preserve">              +--------v----------+</w:t>
        <w:br/>
        <w:t xml:space="preserve">              | Ports / Interfaces |</w:t>
        <w:br/>
        <w:t xml:space="preserve">              +----+--------+-----+</w:t>
        <w:br/>
        <w:t xml:space="preserve">                   |        |</w:t>
        <w:br/>
        <w:t xml:space="preserve">             Postgres     Graphiti</w:t>
        <w:br/>
        <w:t xml:space="preserve">             Adapter      Adapter</w:t>
        <w:br/>
        <w:t xml:space="preserve">                   |        |</w:t>
        <w:br/>
        <w:t xml:space="preserve">              External Integrations</w:t>
        <w:br/>
      </w:r>
    </w:p>
    <w:p>
      <w:pPr>
        <w:spacing w:after="100"/>
      </w:pPr>
      <w:r>
        <w:t>This structure prevents Graphiti-specific concerns from leaking into agent-facing contracts and allows the graph backend or retrieval strategy to evolve without changing clients.</w:t>
      </w:r>
    </w:p>
    <w:p>
      <w:pPr>
        <w:pStyle w:val="Heading2"/>
        <w:keepNext/>
        <w:spacing w:before="200" w:after="80"/>
      </w:pPr>
      <w:r>
        <w:t>11.3 Command Transaction Pattern</w:t>
      </w:r>
    </w:p>
    <w:p>
      <w:pPr>
        <w:pStyle w:val="ListNumber"/>
        <w:spacing w:after="100"/>
      </w:pPr>
      <w:r>
        <w:t>Validate identity, scope access and command schema.</w:t>
      </w:r>
    </w:p>
    <w:p>
      <w:pPr>
        <w:pStyle w:val="ListNumber"/>
        <w:spacing w:after="100"/>
      </w:pPr>
      <w:r>
        <w:t>Create or update the PostgreSQL MemoryRecord inside a transaction.</w:t>
      </w:r>
    </w:p>
    <w:p>
      <w:pPr>
        <w:pStyle w:val="ListNumber"/>
        <w:spacing w:after="100"/>
      </w:pPr>
      <w:r>
        <w:t>Write an outbox event in the same transaction.</w:t>
      </w:r>
    </w:p>
    <w:p>
      <w:pPr>
        <w:pStyle w:val="ListNumber"/>
        <w:spacing w:after="100"/>
      </w:pPr>
      <w:r>
        <w:t>Background worker consumes the outbox/queue event and adds the Graphiti episode.</w:t>
      </w:r>
    </w:p>
    <w:p>
      <w:pPr>
        <w:pStyle w:val="ListNumber"/>
        <w:spacing w:after="100"/>
      </w:pPr>
      <w:r>
        <w:t>Persist returned graph episode UUID and indexing status.</w:t>
      </w:r>
    </w:p>
    <w:p>
      <w:pPr>
        <w:pStyle w:val="ListNumber"/>
        <w:spacing w:after="100"/>
      </w:pPr>
      <w:r>
        <w:t>On failure, retry with exponential backoff; move to dead-letter state after policy threshold.</w:t>
      </w:r>
    </w:p>
    <w:p>
      <w:pPr>
        <w:pStyle w:val="ListNumber"/>
        <w:spacing w:after="100"/>
      </w:pPr>
      <w:r>
        <w:t>Expose indexing state so reads do not pretend an unindexed memory is searchable.</w:t>
      </w:r>
    </w:p>
    <w:p>
      <w:pPr>
        <w:spacing w:after="100"/>
      </w:pPr>
      <w:r>
        <w:t>Using a transactional outbox for graph ingestion is preferred over making PostgreSQL and Neo4j participate in a distributed transaction.</w:t>
      </w:r>
    </w:p>
    <w:p>
      <w:pPr>
        <w:pStyle w:val="Heading1"/>
        <w:keepNext/>
        <w:spacing w:before="200" w:after="80"/>
      </w:pPr>
      <w:r>
        <w:t>12. MCP and REST Contracts</w:t>
      </w:r>
    </w:p>
    <w:p>
      <w:pPr>
        <w:pStyle w:val="Heading2"/>
        <w:keepNext/>
        <w:spacing w:before="200" w:after="80"/>
      </w:pPr>
      <w:r>
        <w:t>12.1 Agent-facing MCP Tools</w:t>
      </w:r>
    </w:p>
    <w:tbl>
      <w:tblPr>
        <w:tblStyle w:val="TableGrid"/>
        <w:tblW w:type="auto" w:w="0"/>
        <w:jc w:val="center"/>
        <w:tblLook w:firstColumn="1" w:firstRow="1" w:lastColumn="0" w:lastRow="0" w:noHBand="0" w:noVBand="1" w:val="04A0"/>
      </w:tblPr>
      <w:tblGrid>
        <w:gridCol w:w="5083"/>
        <w:gridCol w:w="5083"/>
      </w:tblGrid>
      <w:tr>
        <w:tc>
          <w:tcPr>
            <w:tcW w:type="dxa" w:w="2880"/>
            <w:shd w:fill="D9EAF7"/>
            <w:vAlign w:val="center"/>
            <w:tcMar>
              <w:top w:w="90" w:type="dxa"/>
              <w:start w:w="100" w:type="dxa"/>
              <w:bottom w:w="90" w:type="dxa"/>
              <w:end w:w="100" w:type="dxa"/>
            </w:tcMar>
          </w:tcPr>
          <w:p>
            <w:pPr>
              <w:jc w:val="center"/>
            </w:pPr>
            <w:r>
              <w:rPr>
                <w:b/>
                <w:sz w:val="18"/>
              </w:rPr>
              <w:t>Tool</w:t>
            </w:r>
          </w:p>
        </w:tc>
        <w:tc>
          <w:tcPr>
            <w:tcW w:type="dxa" w:w="7200"/>
            <w:shd w:fill="D9EAF7"/>
            <w:vAlign w:val="center"/>
            <w:tcMar>
              <w:top w:w="90" w:type="dxa"/>
              <w:start w:w="100" w:type="dxa"/>
              <w:bottom w:w="90" w:type="dxa"/>
              <w:end w:w="100" w:type="dxa"/>
            </w:tcMar>
          </w:tcPr>
          <w:p>
            <w:pPr>
              <w:jc w:val="center"/>
            </w:pPr>
            <w:r>
              <w:rPr>
                <w:b/>
                <w:sz w:val="18"/>
              </w:rPr>
              <w:t>Purpose</w:t>
            </w:r>
          </w:p>
        </w:tc>
      </w:tr>
      <w:tr>
        <w:tc>
          <w:tcPr>
            <w:tcW w:type="dxa" w:w="2880"/>
            <w:vAlign w:val="center"/>
            <w:tcMar>
              <w:top w:w="90" w:type="dxa"/>
              <w:start w:w="100" w:type="dxa"/>
              <w:bottom w:w="90" w:type="dxa"/>
              <w:end w:w="100" w:type="dxa"/>
            </w:tcMar>
          </w:tcPr>
          <w:p>
            <w:r>
              <w:rPr>
                <w:sz w:val="17"/>
              </w:rPr>
              <w:t>context.get_for_task</w:t>
            </w:r>
          </w:p>
        </w:tc>
        <w:tc>
          <w:tcPr>
            <w:tcW w:type="dxa" w:w="7200"/>
            <w:vAlign w:val="center"/>
            <w:tcMar>
              <w:top w:w="90" w:type="dxa"/>
              <w:start w:w="100" w:type="dxa"/>
              <w:bottom w:w="90" w:type="dxa"/>
              <w:end w:w="100" w:type="dxa"/>
            </w:tcMar>
          </w:tcPr>
          <w:p>
            <w:r>
              <w:rPr>
                <w:sz w:val="17"/>
              </w:rPr>
              <w:t>Primary tool. Compile context using task, repository, branch, files and query.</w:t>
            </w:r>
          </w:p>
        </w:tc>
      </w:tr>
      <w:tr>
        <w:tc>
          <w:tcPr>
            <w:tcW w:type="dxa" w:w="2880"/>
            <w:vAlign w:val="center"/>
            <w:tcMar>
              <w:top w:w="90" w:type="dxa"/>
              <w:start w:w="100" w:type="dxa"/>
              <w:bottom w:w="90" w:type="dxa"/>
              <w:end w:w="100" w:type="dxa"/>
            </w:tcMar>
          </w:tcPr>
          <w:p>
            <w:r>
              <w:rPr>
                <w:sz w:val="17"/>
              </w:rPr>
              <w:t>context.search</w:t>
            </w:r>
          </w:p>
        </w:tc>
        <w:tc>
          <w:tcPr>
            <w:tcW w:type="dxa" w:w="7200"/>
            <w:vAlign w:val="center"/>
            <w:tcMar>
              <w:top w:w="90" w:type="dxa"/>
              <w:start w:w="100" w:type="dxa"/>
              <w:bottom w:w="90" w:type="dxa"/>
              <w:end w:w="100" w:type="dxa"/>
            </w:tcMar>
          </w:tcPr>
          <w:p>
            <w:r>
              <w:rPr>
                <w:sz w:val="17"/>
              </w:rPr>
              <w:t>Search memories/facts with filters and provenance.</w:t>
            </w:r>
          </w:p>
        </w:tc>
      </w:tr>
      <w:tr>
        <w:tc>
          <w:tcPr>
            <w:tcW w:type="dxa" w:w="2880"/>
            <w:vAlign w:val="center"/>
            <w:tcMar>
              <w:top w:w="90" w:type="dxa"/>
              <w:start w:w="100" w:type="dxa"/>
              <w:bottom w:w="90" w:type="dxa"/>
              <w:end w:w="100" w:type="dxa"/>
            </w:tcMar>
          </w:tcPr>
          <w:p>
            <w:r>
              <w:rPr>
                <w:sz w:val="17"/>
              </w:rPr>
              <w:t>context.remember</w:t>
            </w:r>
          </w:p>
        </w:tc>
        <w:tc>
          <w:tcPr>
            <w:tcW w:type="dxa" w:w="7200"/>
            <w:vAlign w:val="center"/>
            <w:tcMar>
              <w:top w:w="90" w:type="dxa"/>
              <w:start w:w="100" w:type="dxa"/>
              <w:bottom w:w="90" w:type="dxa"/>
              <w:end w:w="100" w:type="dxa"/>
            </w:tcMar>
          </w:tcPr>
          <w:p>
            <w:r>
              <w:rPr>
                <w:sz w:val="17"/>
              </w:rPr>
              <w:t>Create a human/agent observation with scope and evidence.</w:t>
            </w:r>
          </w:p>
        </w:tc>
      </w:tr>
      <w:tr>
        <w:tc>
          <w:tcPr>
            <w:tcW w:type="dxa" w:w="2880"/>
            <w:vAlign w:val="center"/>
            <w:tcMar>
              <w:top w:w="90" w:type="dxa"/>
              <w:start w:w="100" w:type="dxa"/>
              <w:bottom w:w="90" w:type="dxa"/>
              <w:end w:w="100" w:type="dxa"/>
            </w:tcMar>
          </w:tcPr>
          <w:p>
            <w:r>
              <w:rPr>
                <w:sz w:val="17"/>
              </w:rPr>
              <w:t>context.get</w:t>
            </w:r>
          </w:p>
        </w:tc>
        <w:tc>
          <w:tcPr>
            <w:tcW w:type="dxa" w:w="7200"/>
            <w:vAlign w:val="center"/>
            <w:tcMar>
              <w:top w:w="90" w:type="dxa"/>
              <w:start w:w="100" w:type="dxa"/>
              <w:bottom w:w="90" w:type="dxa"/>
              <w:end w:w="100" w:type="dxa"/>
            </w:tcMar>
          </w:tcPr>
          <w:p>
            <w:r>
              <w:rPr>
                <w:sz w:val="17"/>
              </w:rPr>
              <w:t>Retrieve one memory with history, evidence and authority.</w:t>
            </w:r>
          </w:p>
        </w:tc>
      </w:tr>
      <w:tr>
        <w:tc>
          <w:tcPr>
            <w:tcW w:type="dxa" w:w="2880"/>
            <w:vAlign w:val="center"/>
            <w:tcMar>
              <w:top w:w="90" w:type="dxa"/>
              <w:start w:w="100" w:type="dxa"/>
              <w:bottom w:w="90" w:type="dxa"/>
              <w:end w:w="100" w:type="dxa"/>
            </w:tcMar>
          </w:tcPr>
          <w:p>
            <w:r>
              <w:rPr>
                <w:sz w:val="17"/>
              </w:rPr>
              <w:t>context.confirm</w:t>
            </w:r>
          </w:p>
        </w:tc>
        <w:tc>
          <w:tcPr>
            <w:tcW w:type="dxa" w:w="7200"/>
            <w:vAlign w:val="center"/>
            <w:tcMar>
              <w:top w:w="90" w:type="dxa"/>
              <w:start w:w="100" w:type="dxa"/>
              <w:bottom w:w="90" w:type="dxa"/>
              <w:end w:w="100" w:type="dxa"/>
            </w:tcMar>
          </w:tcPr>
          <w:p>
            <w:r>
              <w:rPr>
                <w:sz w:val="17"/>
              </w:rPr>
              <w:t>Authorized human/automation confirms or rejects a memory.</w:t>
            </w:r>
          </w:p>
        </w:tc>
      </w:tr>
      <w:tr>
        <w:tc>
          <w:tcPr>
            <w:tcW w:type="dxa" w:w="2880"/>
            <w:vAlign w:val="center"/>
            <w:tcMar>
              <w:top w:w="90" w:type="dxa"/>
              <w:start w:w="100" w:type="dxa"/>
              <w:bottom w:w="90" w:type="dxa"/>
              <w:end w:w="100" w:type="dxa"/>
            </w:tcMar>
          </w:tcPr>
          <w:p>
            <w:r>
              <w:rPr>
                <w:sz w:val="17"/>
              </w:rPr>
              <w:t>context.supersede</w:t>
            </w:r>
          </w:p>
        </w:tc>
        <w:tc>
          <w:tcPr>
            <w:tcW w:type="dxa" w:w="7200"/>
            <w:vAlign w:val="center"/>
            <w:tcMar>
              <w:top w:w="90" w:type="dxa"/>
              <w:start w:w="100" w:type="dxa"/>
              <w:bottom w:w="90" w:type="dxa"/>
              <w:end w:w="100" w:type="dxa"/>
            </w:tcMar>
          </w:tcPr>
          <w:p>
            <w:r>
              <w:rPr>
                <w:sz w:val="17"/>
              </w:rPr>
              <w:t>Create a replacement knowledge item and link prior knowledge.</w:t>
            </w:r>
          </w:p>
        </w:tc>
      </w:tr>
      <w:tr>
        <w:tc>
          <w:tcPr>
            <w:tcW w:type="dxa" w:w="2880"/>
            <w:vAlign w:val="center"/>
            <w:tcMar>
              <w:top w:w="90" w:type="dxa"/>
              <w:start w:w="100" w:type="dxa"/>
              <w:bottom w:w="90" w:type="dxa"/>
              <w:end w:w="100" w:type="dxa"/>
            </w:tcMar>
          </w:tcPr>
          <w:p>
            <w:r>
              <w:rPr>
                <w:sz w:val="17"/>
              </w:rPr>
              <w:t>context.invalidate</w:t>
            </w:r>
          </w:p>
        </w:tc>
        <w:tc>
          <w:tcPr>
            <w:tcW w:type="dxa" w:w="7200"/>
            <w:vAlign w:val="center"/>
            <w:tcMar>
              <w:top w:w="90" w:type="dxa"/>
              <w:start w:w="100" w:type="dxa"/>
              <w:bottom w:w="90" w:type="dxa"/>
              <w:end w:w="100" w:type="dxa"/>
            </w:tcMar>
          </w:tcPr>
          <w:p>
            <w:r>
              <w:rPr>
                <w:sz w:val="17"/>
              </w:rPr>
              <w:t>Mark a memory/fact no longer valid without deleting history.</w:t>
            </w:r>
          </w:p>
        </w:tc>
      </w:tr>
      <w:tr>
        <w:tc>
          <w:tcPr>
            <w:tcW w:type="dxa" w:w="2880"/>
            <w:vAlign w:val="center"/>
            <w:tcMar>
              <w:top w:w="90" w:type="dxa"/>
              <w:start w:w="100" w:type="dxa"/>
              <w:bottom w:w="90" w:type="dxa"/>
              <w:end w:w="100" w:type="dxa"/>
            </w:tcMar>
          </w:tcPr>
          <w:p>
            <w:r>
              <w:rPr>
                <w:sz w:val="17"/>
              </w:rPr>
              <w:t>context.explain_source</w:t>
            </w:r>
          </w:p>
        </w:tc>
        <w:tc>
          <w:tcPr>
            <w:tcW w:type="dxa" w:w="7200"/>
            <w:vAlign w:val="center"/>
            <w:tcMar>
              <w:top w:w="90" w:type="dxa"/>
              <w:start w:w="100" w:type="dxa"/>
              <w:bottom w:w="90" w:type="dxa"/>
              <w:end w:w="100" w:type="dxa"/>
            </w:tcMar>
          </w:tcPr>
          <w:p>
            <w:r>
              <w:rPr>
                <w:sz w:val="17"/>
              </w:rPr>
              <w:t>Return provenance and why a fact was selected/ranked.</w:t>
            </w:r>
          </w:p>
        </w:tc>
      </w:tr>
    </w:tbl>
    <w:p>
      <w:pPr>
        <w:spacing w:after="100"/>
      </w:pPr>
    </w:p>
    <w:p>
      <w:pPr>
        <w:pStyle w:val="Heading2"/>
        <w:keepNext/>
        <w:spacing w:before="200" w:after="80"/>
      </w:pPr>
      <w:r>
        <w:t>12.2 Example: context.get_for_task Request</w:t>
      </w:r>
    </w:p>
    <w:p>
      <w:pPr>
        <w:pStyle w:val="CodeBlock"/>
        <w:spacing w:after="100"/>
      </w:pPr>
      <w:r>
        <w:rPr>
          <w:rFonts w:ascii="Courier New" w:hAnsi="Courier New"/>
          <w:sz w:val="17"/>
        </w:rPr>
        <w:t>{</w:t>
        <w:br/>
        <w:t xml:space="preserve">  "workspace": "acme-engineering",</w:t>
        <w:br/>
        <w:t xml:space="preserve">  "repository": "payments-api",</w:t>
        <w:br/>
        <w:t xml:space="preserve">  "branch": "feature/PAY-418",</w:t>
        <w:br/>
        <w:t xml:space="preserve">  "task": "PAY-418",</w:t>
        <w:br/>
        <w:t xml:space="preserve">  "files": ["src/refund/RefundService.java"],</w:t>
        <w:br/>
        <w:t xml:space="preserve">  "query": "Implement PaymentRefunded event publishing",</w:t>
        <w:br/>
        <w:t xml:space="preserve">  "max_tokens": 5000</w:t>
        <w:br/>
        <w:t>}</w:t>
      </w:r>
    </w:p>
    <w:p>
      <w:pPr>
        <w:pStyle w:val="Heading2"/>
        <w:keepNext/>
        <w:spacing w:before="200" w:after="80"/>
      </w:pPr>
      <w:r>
        <w:t>12.3 Example Context Packet</w:t>
      </w:r>
    </w:p>
    <w:p>
      <w:pPr>
        <w:pStyle w:val="CodeBlock"/>
        <w:spacing w:after="100"/>
      </w:pPr>
      <w:r>
        <w:rPr>
          <w:rFonts w:ascii="Courier New" w:hAnsi="Courier New"/>
          <w:sz w:val="17"/>
        </w:rPr>
        <w:t>{</w:t>
        <w:br/>
        <w:t xml:space="preserve">  "summary": "Refund events must use the transactional outbox.",</w:t>
        <w:br/>
        <w:t xml:space="preserve">  "authoritative_context": [...],</w:t>
        <w:br/>
        <w:t xml:space="preserve">  "repository_observations": [...],</w:t>
        <w:br/>
        <w:t xml:space="preserve">  "task_context": [...],</w:t>
        <w:br/>
        <w:t xml:space="preserve">  "conflicts": [</w:t>
        <w:br/>
        <w:t xml:space="preserve">    {</w:t>
        <w:br/>
        <w:t xml:space="preserve">      "type": "IMPLEMENTATION_DRIFT",</w:t>
        <w:br/>
        <w:t xml:space="preserve">      "policy": "ADR-023 requires outbox publishing",</w:t>
        <w:br/>
        <w:t xml:space="preserve">      "observation": "RefundCreated currently publishes directly",</w:t>
        <w:br/>
        <w:t xml:space="preserve">      "action": "Do not copy the direct-publish pattern"</w:t>
        <w:br/>
        <w:t xml:space="preserve">    }</w:t>
        <w:br/>
        <w:t xml:space="preserve">  ],</w:t>
        <w:br/>
        <w:t xml:space="preserve">  "sources": [...],</w:t>
        <w:br/>
        <w:t xml:space="preserve">  "retrieval_metadata": {"policy_version": "authority-v1"}</w:t>
        <w:br/>
        <w:t>}</w:t>
      </w:r>
    </w:p>
    <w:p>
      <w:pPr>
        <w:pStyle w:val="Heading1"/>
        <w:keepNext/>
        <w:spacing w:before="200" w:after="80"/>
      </w:pPr>
      <w:r>
        <w:t>13. Retrieval and Context Compilation</w:t>
      </w:r>
    </w:p>
    <w:p>
      <w:pPr>
        <w:pStyle w:val="CodeBlock"/>
        <w:spacing w:after="100"/>
      </w:pPr>
      <w:r>
        <w:rPr>
          <w:rFonts w:ascii="Courier New" w:hAnsi="Courier New"/>
          <w:sz w:val="17"/>
        </w:rPr>
        <w:t>Task request</w:t>
        <w:br/>
        <w:t xml:space="preserve">   |</w:t>
        <w:br/>
        <w:t xml:space="preserve">   v</w:t>
        <w:br/>
        <w:t>Authorization + scope resolution</w:t>
        <w:br/>
        <w:t xml:space="preserve">   |</w:t>
        <w:br/>
        <w:t xml:space="preserve">   +--&gt; Graphiti hybrid fact search</w:t>
        <w:br/>
        <w:t xml:space="preserve">   +--&gt; Graphiti node search</w:t>
        <w:br/>
        <w:t xml:space="preserve">   +--&gt; PostgreSQL explicit memory lookup (task/repo pinned items)</w:t>
        <w:br/>
        <w:t xml:space="preserve">   |</w:t>
        <w:br/>
        <w:t xml:space="preserve">   v</w:t>
        <w:br/>
        <w:t>Candidate normalization</w:t>
        <w:br/>
        <w:t xml:space="preserve">   |</w:t>
        <w:br/>
        <w:t xml:space="preserve">   v</w:t>
        <w:br/>
        <w:t>Temporal validity filter</w:t>
        <w:br/>
        <w:t xml:space="preserve">   |</w:t>
        <w:br/>
        <w:t xml:space="preserve">   v</w:t>
        <w:br/>
        <w:t>Authority enrichment</w:t>
        <w:br/>
        <w:t xml:space="preserve">   |</w:t>
        <w:br/>
        <w:t xml:space="preserve">   v</w:t>
        <w:br/>
        <w:t>Conflict detection / drift classification</w:t>
        <w:br/>
        <w:t xml:space="preserve">   |</w:t>
        <w:br/>
        <w:t xml:space="preserve">   v</w:t>
        <w:br/>
        <w:t>Deduplication + diversity selection</w:t>
        <w:br/>
        <w:t xml:space="preserve">   |</w:t>
        <w:br/>
        <w:t xml:space="preserve">   v</w:t>
        <w:br/>
        <w:t>Token budgeting</w:t>
        <w:br/>
        <w:t xml:space="preserve">   |</w:t>
        <w:br/>
        <w:t xml:space="preserve">   v</w:t>
        <w:br/>
        <w:t>Context packet renderer</w:t>
        <w:br/>
      </w:r>
    </w:p>
    <w:p>
      <w:pPr>
        <w:pStyle w:val="Heading2"/>
        <w:keepNext/>
        <w:spacing w:before="200" w:after="80"/>
      </w:pPr>
      <w:r>
        <w:t>13.1 Retrieval Ranking</w:t>
      </w:r>
    </w:p>
    <w:p>
      <w:pPr>
        <w:pStyle w:val="CodeBlock"/>
        <w:spacing w:after="100"/>
      </w:pPr>
      <w:r>
        <w:rPr>
          <w:rFonts w:ascii="Courier New" w:hAnsi="Courier New"/>
          <w:sz w:val="17"/>
        </w:rPr>
        <w:t>retrieval_score =</w:t>
        <w:br/>
        <w:t xml:space="preserve">  0.35 * graphiti_relevance +</w:t>
        <w:br/>
        <w:t xml:space="preserve">  0.20 * authority_normalized +</w:t>
        <w:br/>
        <w:t xml:space="preserve">  0.15 * scope_proximity +</w:t>
        <w:br/>
        <w:t xml:space="preserve">  0.10 * freshness +</w:t>
        <w:br/>
        <w:t xml:space="preserve">  0.10 * evidence_quality +</w:t>
        <w:br/>
        <w:t xml:space="preserve">  0.10 * task/file_affinity</w:t>
        <w:br/>
        <w:br/>
        <w:t>Hard filters and policy rules are applied before/after numeric ranking.</w:t>
        <w:br/>
        <w:t>Never allow score arithmetic to override authorization or explicit invalidation.</w:t>
      </w:r>
    </w:p>
    <w:p>
      <w:pPr>
        <w:pStyle w:val="Heading2"/>
        <w:keepNext/>
        <w:spacing w:before="200" w:after="80"/>
      </w:pPr>
      <w:r>
        <w:t>13.2 Token Budget Strategy</w:t>
      </w:r>
    </w:p>
    <w:tbl>
      <w:tblPr>
        <w:tblStyle w:val="TableGrid"/>
        <w:tblW w:type="auto" w:w="0"/>
        <w:jc w:val="center"/>
        <w:tblLook w:firstColumn="1" w:firstRow="1" w:lastColumn="0" w:lastRow="0" w:noHBand="0" w:noVBand="1" w:val="04A0"/>
      </w:tblPr>
      <w:tblGrid>
        <w:gridCol w:w="5083"/>
        <w:gridCol w:w="5083"/>
      </w:tblGrid>
      <w:tr>
        <w:tc>
          <w:tcPr>
            <w:tcW w:type="dxa" w:w="6480"/>
            <w:shd w:fill="D9EAF7"/>
            <w:vAlign w:val="center"/>
            <w:tcMar>
              <w:top w:w="90" w:type="dxa"/>
              <w:start w:w="100" w:type="dxa"/>
              <w:bottom w:w="90" w:type="dxa"/>
              <w:end w:w="100" w:type="dxa"/>
            </w:tcMar>
          </w:tcPr>
          <w:p>
            <w:pPr>
              <w:jc w:val="center"/>
            </w:pPr>
            <w:r>
              <w:rPr>
                <w:b/>
                <w:sz w:val="18"/>
              </w:rPr>
              <w:t>Bucket</w:t>
            </w:r>
          </w:p>
        </w:tc>
        <w:tc>
          <w:tcPr>
            <w:tcW w:type="dxa" w:w="3600"/>
            <w:shd w:fill="D9EAF7"/>
            <w:vAlign w:val="center"/>
            <w:tcMar>
              <w:top w:w="90" w:type="dxa"/>
              <w:start w:w="100" w:type="dxa"/>
              <w:bottom w:w="90" w:type="dxa"/>
              <w:end w:w="100" w:type="dxa"/>
            </w:tcMar>
          </w:tcPr>
          <w:p>
            <w:pPr>
              <w:jc w:val="center"/>
            </w:pPr>
            <w:r>
              <w:rPr>
                <w:b/>
                <w:sz w:val="18"/>
              </w:rPr>
              <w:t>Typical Budget</w:t>
            </w:r>
          </w:p>
        </w:tc>
      </w:tr>
      <w:tr>
        <w:tc>
          <w:tcPr>
            <w:tcW w:type="dxa" w:w="6480"/>
            <w:vAlign w:val="center"/>
            <w:tcMar>
              <w:top w:w="90" w:type="dxa"/>
              <w:start w:w="100" w:type="dxa"/>
              <w:bottom w:w="90" w:type="dxa"/>
              <w:end w:w="100" w:type="dxa"/>
            </w:tcMar>
          </w:tcPr>
          <w:p>
            <w:r>
              <w:rPr>
                <w:sz w:val="17"/>
              </w:rPr>
              <w:t>Architecture / policy</w:t>
            </w:r>
          </w:p>
        </w:tc>
        <w:tc>
          <w:tcPr>
            <w:tcW w:type="dxa" w:w="3600"/>
            <w:vAlign w:val="center"/>
            <w:tcMar>
              <w:top w:w="90" w:type="dxa"/>
              <w:start w:w="100" w:type="dxa"/>
              <w:bottom w:w="90" w:type="dxa"/>
              <w:end w:w="100" w:type="dxa"/>
            </w:tcMar>
          </w:tcPr>
          <w:p>
            <w:r>
              <w:rPr>
                <w:sz w:val="17"/>
              </w:rPr>
              <w:t>25%</w:t>
            </w:r>
          </w:p>
        </w:tc>
      </w:tr>
      <w:tr>
        <w:tc>
          <w:tcPr>
            <w:tcW w:type="dxa" w:w="6480"/>
            <w:vAlign w:val="center"/>
            <w:tcMar>
              <w:top w:w="90" w:type="dxa"/>
              <w:start w:w="100" w:type="dxa"/>
              <w:bottom w:w="90" w:type="dxa"/>
              <w:end w:w="100" w:type="dxa"/>
            </w:tcMar>
          </w:tcPr>
          <w:p>
            <w:r>
              <w:rPr>
                <w:sz w:val="17"/>
              </w:rPr>
              <w:t>Repository conventions</w:t>
            </w:r>
          </w:p>
        </w:tc>
        <w:tc>
          <w:tcPr>
            <w:tcW w:type="dxa" w:w="3600"/>
            <w:vAlign w:val="center"/>
            <w:tcMar>
              <w:top w:w="90" w:type="dxa"/>
              <w:start w:w="100" w:type="dxa"/>
              <w:bottom w:w="90" w:type="dxa"/>
              <w:end w:w="100" w:type="dxa"/>
            </w:tcMar>
          </w:tcPr>
          <w:p>
            <w:r>
              <w:rPr>
                <w:sz w:val="17"/>
              </w:rPr>
              <w:t>20%</w:t>
            </w:r>
          </w:p>
        </w:tc>
      </w:tr>
      <w:tr>
        <w:tc>
          <w:tcPr>
            <w:tcW w:type="dxa" w:w="6480"/>
            <w:vAlign w:val="center"/>
            <w:tcMar>
              <w:top w:w="90" w:type="dxa"/>
              <w:start w:w="100" w:type="dxa"/>
              <w:bottom w:w="90" w:type="dxa"/>
              <w:end w:w="100" w:type="dxa"/>
            </w:tcMar>
          </w:tcPr>
          <w:p>
            <w:r>
              <w:rPr>
                <w:sz w:val="17"/>
              </w:rPr>
              <w:t>Task-specific context</w:t>
            </w:r>
          </w:p>
        </w:tc>
        <w:tc>
          <w:tcPr>
            <w:tcW w:type="dxa" w:w="3600"/>
            <w:vAlign w:val="center"/>
            <w:tcMar>
              <w:top w:w="90" w:type="dxa"/>
              <w:start w:w="100" w:type="dxa"/>
              <w:bottom w:w="90" w:type="dxa"/>
              <w:end w:w="100" w:type="dxa"/>
            </w:tcMar>
          </w:tcPr>
          <w:p>
            <w:r>
              <w:rPr>
                <w:sz w:val="17"/>
              </w:rPr>
              <w:t>25%</w:t>
            </w:r>
          </w:p>
        </w:tc>
      </w:tr>
      <w:tr>
        <w:tc>
          <w:tcPr>
            <w:tcW w:type="dxa" w:w="6480"/>
            <w:vAlign w:val="center"/>
            <w:tcMar>
              <w:top w:w="90" w:type="dxa"/>
              <w:start w:w="100" w:type="dxa"/>
              <w:bottom w:w="90" w:type="dxa"/>
              <w:end w:w="100" w:type="dxa"/>
            </w:tcMar>
          </w:tcPr>
          <w:p>
            <w:r>
              <w:rPr>
                <w:sz w:val="17"/>
              </w:rPr>
              <w:t>Recent observations / gotchas</w:t>
            </w:r>
          </w:p>
        </w:tc>
        <w:tc>
          <w:tcPr>
            <w:tcW w:type="dxa" w:w="3600"/>
            <w:vAlign w:val="center"/>
            <w:tcMar>
              <w:top w:w="90" w:type="dxa"/>
              <w:start w:w="100" w:type="dxa"/>
              <w:bottom w:w="90" w:type="dxa"/>
              <w:end w:w="100" w:type="dxa"/>
            </w:tcMar>
          </w:tcPr>
          <w:p>
            <w:r>
              <w:rPr>
                <w:sz w:val="17"/>
              </w:rPr>
              <w:t>15%</w:t>
            </w:r>
          </w:p>
        </w:tc>
      </w:tr>
      <w:tr>
        <w:tc>
          <w:tcPr>
            <w:tcW w:type="dxa" w:w="6480"/>
            <w:vAlign w:val="center"/>
            <w:tcMar>
              <w:top w:w="90" w:type="dxa"/>
              <w:start w:w="100" w:type="dxa"/>
              <w:bottom w:w="90" w:type="dxa"/>
              <w:end w:w="100" w:type="dxa"/>
            </w:tcMar>
          </w:tcPr>
          <w:p>
            <w:r>
              <w:rPr>
                <w:sz w:val="17"/>
              </w:rPr>
              <w:t>Conflicts / warnings</w:t>
            </w:r>
          </w:p>
        </w:tc>
        <w:tc>
          <w:tcPr>
            <w:tcW w:type="dxa" w:w="3600"/>
            <w:vAlign w:val="center"/>
            <w:tcMar>
              <w:top w:w="90" w:type="dxa"/>
              <w:start w:w="100" w:type="dxa"/>
              <w:bottom w:w="90" w:type="dxa"/>
              <w:end w:w="100" w:type="dxa"/>
            </w:tcMar>
          </w:tcPr>
          <w:p>
            <w:r>
              <w:rPr>
                <w:sz w:val="17"/>
              </w:rPr>
              <w:t>10%</w:t>
            </w:r>
          </w:p>
        </w:tc>
      </w:tr>
      <w:tr>
        <w:tc>
          <w:tcPr>
            <w:tcW w:type="dxa" w:w="6480"/>
            <w:vAlign w:val="center"/>
            <w:tcMar>
              <w:top w:w="90" w:type="dxa"/>
              <w:start w:w="100" w:type="dxa"/>
              <w:bottom w:w="90" w:type="dxa"/>
              <w:end w:w="100" w:type="dxa"/>
            </w:tcMar>
          </w:tcPr>
          <w:p>
            <w:r>
              <w:rPr>
                <w:sz w:val="17"/>
              </w:rPr>
              <w:t>Source metadata</w:t>
            </w:r>
          </w:p>
        </w:tc>
        <w:tc>
          <w:tcPr>
            <w:tcW w:type="dxa" w:w="3600"/>
            <w:vAlign w:val="center"/>
            <w:tcMar>
              <w:top w:w="90" w:type="dxa"/>
              <w:start w:w="100" w:type="dxa"/>
              <w:bottom w:w="90" w:type="dxa"/>
              <w:end w:w="100" w:type="dxa"/>
            </w:tcMar>
          </w:tcPr>
          <w:p>
            <w:r>
              <w:rPr>
                <w:sz w:val="17"/>
              </w:rPr>
              <w:t>5%</w:t>
            </w:r>
          </w:p>
        </w:tc>
      </w:tr>
    </w:tbl>
    <w:p>
      <w:pPr>
        <w:spacing w:after="100"/>
      </w:pPr>
    </w:p>
    <w:p>
      <w:pPr>
        <w:pStyle w:val="Heading1"/>
        <w:keepNext/>
        <w:spacing w:before="200" w:after="80"/>
      </w:pPr>
      <w:r>
        <w:t>14. Write and Ingestion Flows</w:t>
      </w:r>
    </w:p>
    <w:p>
      <w:pPr>
        <w:pStyle w:val="Heading2"/>
        <w:keepNext/>
        <w:spacing w:before="200" w:after="80"/>
      </w:pPr>
      <w:r>
        <w:t>14.1 Agent Observation</w:t>
      </w:r>
    </w:p>
    <w:p>
      <w:pPr>
        <w:pStyle w:val="CodeBlock"/>
        <w:spacing w:after="100"/>
      </w:pPr>
      <w:r>
        <w:rPr>
          <w:rFonts w:ascii="Courier New" w:hAnsi="Courier New"/>
          <w:sz w:val="17"/>
        </w:rPr>
        <w:t>Agent -&gt; MCP: context.remember(observation + evidence)</w:t>
        <w:br/>
        <w:t>MCP -&gt; AuthZ: verify write permission for repo/task</w:t>
        <w:br/>
        <w:t>MCP -&gt; PostgreSQL: create MemoryRecord + Evidence + Outbox</w:t>
        <w:br/>
        <w:t>Worker -&gt; Graphiti: add episode(reference_time, group_id, source description)</w:t>
        <w:br/>
        <w:t>Graphiti -&gt; Neo4j: extract/update entities and facts</w:t>
        <w:br/>
        <w:t>Worker -&gt; PostgreSQL: mark indexed + calculate initial authority</w:t>
        <w:br/>
        <w:t>Reviewer -&gt; UI: confirm/reject if review policy requires</w:t>
        <w:br/>
      </w:r>
    </w:p>
    <w:p>
      <w:pPr>
        <w:pStyle w:val="Heading2"/>
        <w:keepNext/>
        <w:spacing w:before="200" w:after="80"/>
      </w:pPr>
      <w:r>
        <w:t>14.2 Human Architecture Decision</w:t>
      </w:r>
    </w:p>
    <w:p>
      <w:pPr>
        <w:pStyle w:val="CodeBlock"/>
        <w:spacing w:after="100"/>
      </w:pPr>
      <w:r>
        <w:rPr>
          <w:rFonts w:ascii="Courier New" w:hAnsi="Courier New"/>
          <w:sz w:val="17"/>
        </w:rPr>
        <w:t>Human/UI -&gt; Context API: remember(decision, ADR evidence)</w:t>
        <w:br/>
        <w:t>API -&gt; PostgreSQL: authoritative pending/verified record</w:t>
        <w:br/>
        <w:t>Worker -&gt; Graphiti: add episode</w:t>
        <w:br/>
        <w:t>Authority Engine: source=ADR, evidence=canonical, verification=approved</w:t>
        <w:br/>
        <w:t>Result: AUTHORITATIVE trust band</w:t>
        <w:br/>
      </w:r>
    </w:p>
    <w:p>
      <w:pPr>
        <w:pStyle w:val="Heading2"/>
        <w:keepNext/>
        <w:spacing w:before="200" w:after="80"/>
      </w:pPr>
      <w:r>
        <w:t>14.3 Supersession</w:t>
      </w:r>
    </w:p>
    <w:p>
      <w:pPr>
        <w:pStyle w:val="CodeBlock"/>
        <w:spacing w:after="100"/>
      </w:pPr>
      <w:r>
        <w:rPr>
          <w:rFonts w:ascii="Courier New" w:hAnsi="Courier New"/>
          <w:sz w:val="17"/>
        </w:rPr>
        <w:t>New decision arrives</w:t>
        <w:br/>
        <w:t xml:space="preserve">  -&gt; detect same semantic relation / explicit supersedes target</w:t>
        <w:br/>
        <w:t xml:space="preserve">  -&gt; create new MemoryRecord</w:t>
        <w:br/>
        <w:t xml:space="preserve">  -&gt; Graphiti temporal update invalidates prior current fact when appropriate</w:t>
        <w:br/>
        <w:t xml:space="preserve">  -&gt; PostgreSQL records supersession relationship and audit</w:t>
        <w:br/>
        <w:t xml:space="preserve">  -&gt; future context returns new fact as current and old fact as history only</w:t>
        <w:br/>
      </w:r>
    </w:p>
    <w:p>
      <w:pPr>
        <w:pStyle w:val="Heading1"/>
        <w:keepNext/>
        <w:spacing w:before="200" w:after="80"/>
      </w:pPr>
      <w:r>
        <w:t>15. Architectural Patterns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9EAF7"/>
            <w:vAlign w:val="center"/>
            <w:tcMar>
              <w:top w:w="90" w:type="dxa"/>
              <w:start w:w="100" w:type="dxa"/>
              <w:bottom w:w="90" w:type="dxa"/>
              <w:end w:w="100" w:type="dxa"/>
            </w:tcMar>
          </w:tcPr>
          <w:p>
            <w:pPr>
              <w:jc w:val="center"/>
            </w:pPr>
            <w:r>
              <w:rPr>
                <w:b/>
                <w:sz w:val="18"/>
              </w:rPr>
              <w:t>Pattern</w:t>
            </w:r>
          </w:p>
        </w:tc>
        <w:tc>
          <w:tcPr>
            <w:tcW w:type="dxa" w:w="2880"/>
            <w:shd w:fill="D9EAF7"/>
            <w:vAlign w:val="center"/>
            <w:tcMar>
              <w:top w:w="90" w:type="dxa"/>
              <w:start w:w="100" w:type="dxa"/>
              <w:bottom w:w="90" w:type="dxa"/>
              <w:end w:w="100" w:type="dxa"/>
            </w:tcMar>
          </w:tcPr>
          <w:p>
            <w:pPr>
              <w:jc w:val="center"/>
            </w:pPr>
            <w:r>
              <w:rPr>
                <w:b/>
                <w:sz w:val="18"/>
              </w:rPr>
              <w:t>Where Used</w:t>
            </w:r>
          </w:p>
        </w:tc>
        <w:tc>
          <w:tcPr>
            <w:tcW w:type="dxa" w:w="4968"/>
            <w:shd w:fill="D9EAF7"/>
            <w:vAlign w:val="center"/>
            <w:tcMar>
              <w:top w:w="90" w:type="dxa"/>
              <w:start w:w="100" w:type="dxa"/>
              <w:bottom w:w="90" w:type="dxa"/>
              <w:end w:w="100" w:type="dxa"/>
            </w:tcMar>
          </w:tcPr>
          <w:p>
            <w:pPr>
              <w:jc w:val="center"/>
            </w:pPr>
            <w:r>
              <w:rPr>
                <w:b/>
                <w:sz w:val="18"/>
              </w:rPr>
              <w:t>Reason</w:t>
            </w:r>
          </w:p>
        </w:tc>
      </w:tr>
      <w:tr>
        <w:tc>
          <w:tcPr>
            <w:tcW w:type="dxa" w:w="2232"/>
            <w:vAlign w:val="center"/>
            <w:tcMar>
              <w:top w:w="90" w:type="dxa"/>
              <w:start w:w="100" w:type="dxa"/>
              <w:bottom w:w="90" w:type="dxa"/>
              <w:end w:w="100" w:type="dxa"/>
            </w:tcMar>
          </w:tcPr>
          <w:p>
            <w:r>
              <w:rPr>
                <w:sz w:val="17"/>
              </w:rPr>
              <w:t>Hexagonal / Ports &amp; Adapters</w:t>
            </w:r>
          </w:p>
        </w:tc>
        <w:tc>
          <w:tcPr>
            <w:tcW w:type="dxa" w:w="2880"/>
            <w:vAlign w:val="center"/>
            <w:tcMar>
              <w:top w:w="90" w:type="dxa"/>
              <w:start w:w="100" w:type="dxa"/>
              <w:bottom w:w="90" w:type="dxa"/>
              <w:end w:w="100" w:type="dxa"/>
            </w:tcMar>
          </w:tcPr>
          <w:p>
            <w:r>
              <w:rPr>
                <w:sz w:val="17"/>
              </w:rPr>
              <w:t>Service structure</w:t>
            </w:r>
          </w:p>
        </w:tc>
        <w:tc>
          <w:tcPr>
            <w:tcW w:type="dxa" w:w="4968"/>
            <w:vAlign w:val="center"/>
            <w:tcMar>
              <w:top w:w="90" w:type="dxa"/>
              <w:start w:w="100" w:type="dxa"/>
              <w:bottom w:w="90" w:type="dxa"/>
              <w:end w:w="100" w:type="dxa"/>
            </w:tcMar>
          </w:tcPr>
          <w:p>
            <w:r>
              <w:rPr>
                <w:sz w:val="17"/>
              </w:rPr>
              <w:t>Protect domain from Graphiti, Neo4j, MCP and integrations.</w:t>
            </w:r>
          </w:p>
        </w:tc>
      </w:tr>
      <w:tr>
        <w:tc>
          <w:tcPr>
            <w:tcW w:type="dxa" w:w="2232"/>
            <w:vAlign w:val="center"/>
            <w:tcMar>
              <w:top w:w="90" w:type="dxa"/>
              <w:start w:w="100" w:type="dxa"/>
              <w:bottom w:w="90" w:type="dxa"/>
              <w:end w:w="100" w:type="dxa"/>
            </w:tcMar>
          </w:tcPr>
          <w:p>
            <w:r>
              <w:rPr>
                <w:sz w:val="17"/>
              </w:rPr>
              <w:t>CQRS-lite</w:t>
            </w:r>
          </w:p>
        </w:tc>
        <w:tc>
          <w:tcPr>
            <w:tcW w:type="dxa" w:w="2880"/>
            <w:vAlign w:val="center"/>
            <w:tcMar>
              <w:top w:w="90" w:type="dxa"/>
              <w:start w:w="100" w:type="dxa"/>
              <w:bottom w:w="90" w:type="dxa"/>
              <w:end w:w="100" w:type="dxa"/>
            </w:tcMar>
          </w:tcPr>
          <w:p>
            <w:r>
              <w:rPr>
                <w:sz w:val="17"/>
              </w:rPr>
              <w:t>Commands vs search/context queries</w:t>
            </w:r>
          </w:p>
        </w:tc>
        <w:tc>
          <w:tcPr>
            <w:tcW w:type="dxa" w:w="4968"/>
            <w:vAlign w:val="center"/>
            <w:tcMar>
              <w:top w:w="90" w:type="dxa"/>
              <w:start w:w="100" w:type="dxa"/>
              <w:bottom w:w="90" w:type="dxa"/>
              <w:end w:w="100" w:type="dxa"/>
            </w:tcMar>
          </w:tcPr>
          <w:p>
            <w:r>
              <w:rPr>
                <w:sz w:val="17"/>
              </w:rPr>
              <w:t>Different consistency/performance needs without full event sourcing.</w:t>
            </w:r>
          </w:p>
        </w:tc>
      </w:tr>
      <w:tr>
        <w:tc>
          <w:tcPr>
            <w:tcW w:type="dxa" w:w="2232"/>
            <w:vAlign w:val="center"/>
            <w:tcMar>
              <w:top w:w="90" w:type="dxa"/>
              <w:start w:w="100" w:type="dxa"/>
              <w:bottom w:w="90" w:type="dxa"/>
              <w:end w:w="100" w:type="dxa"/>
            </w:tcMar>
          </w:tcPr>
          <w:p>
            <w:r>
              <w:rPr>
                <w:sz w:val="17"/>
              </w:rPr>
              <w:t>Transactional Outbox</w:t>
            </w:r>
          </w:p>
        </w:tc>
        <w:tc>
          <w:tcPr>
            <w:tcW w:type="dxa" w:w="2880"/>
            <w:vAlign w:val="center"/>
            <w:tcMar>
              <w:top w:w="90" w:type="dxa"/>
              <w:start w:w="100" w:type="dxa"/>
              <w:bottom w:w="90" w:type="dxa"/>
              <w:end w:w="100" w:type="dxa"/>
            </w:tcMar>
          </w:tcPr>
          <w:p>
            <w:r>
              <w:rPr>
                <w:sz w:val="17"/>
              </w:rPr>
              <w:t>Postgres -&gt; Graphiti ingestion</w:t>
            </w:r>
          </w:p>
        </w:tc>
        <w:tc>
          <w:tcPr>
            <w:tcW w:type="dxa" w:w="4968"/>
            <w:vAlign w:val="center"/>
            <w:tcMar>
              <w:top w:w="90" w:type="dxa"/>
              <w:start w:w="100" w:type="dxa"/>
              <w:bottom w:w="90" w:type="dxa"/>
              <w:end w:w="100" w:type="dxa"/>
            </w:tcMar>
          </w:tcPr>
          <w:p>
            <w:r>
              <w:rPr>
                <w:sz w:val="17"/>
              </w:rPr>
              <w:t>Avoid distributed transactions and lost writes.</w:t>
            </w:r>
          </w:p>
        </w:tc>
      </w:tr>
      <w:tr>
        <w:tc>
          <w:tcPr>
            <w:tcW w:type="dxa" w:w="2232"/>
            <w:vAlign w:val="center"/>
            <w:tcMar>
              <w:top w:w="90" w:type="dxa"/>
              <w:start w:w="100" w:type="dxa"/>
              <w:bottom w:w="90" w:type="dxa"/>
              <w:end w:w="100" w:type="dxa"/>
            </w:tcMar>
          </w:tcPr>
          <w:p>
            <w:r>
              <w:rPr>
                <w:sz w:val="17"/>
              </w:rPr>
              <w:t>Policy Object</w:t>
            </w:r>
          </w:p>
        </w:tc>
        <w:tc>
          <w:tcPr>
            <w:tcW w:type="dxa" w:w="2880"/>
            <w:vAlign w:val="center"/>
            <w:tcMar>
              <w:top w:w="90" w:type="dxa"/>
              <w:start w:w="100" w:type="dxa"/>
              <w:bottom w:w="90" w:type="dxa"/>
              <w:end w:w="100" w:type="dxa"/>
            </w:tcMar>
          </w:tcPr>
          <w:p>
            <w:r>
              <w:rPr>
                <w:sz w:val="17"/>
              </w:rPr>
              <w:t>Authority and conflict rules</w:t>
            </w:r>
          </w:p>
        </w:tc>
        <w:tc>
          <w:tcPr>
            <w:tcW w:type="dxa" w:w="4968"/>
            <w:vAlign w:val="center"/>
            <w:tcMar>
              <w:top w:w="90" w:type="dxa"/>
              <w:start w:w="100" w:type="dxa"/>
              <w:bottom w:w="90" w:type="dxa"/>
              <w:end w:w="100" w:type="dxa"/>
            </w:tcMar>
          </w:tcPr>
          <w:p>
            <w:r>
              <w:rPr>
                <w:sz w:val="17"/>
              </w:rPr>
              <w:t>Versioned, testable decision logic.</w:t>
            </w:r>
          </w:p>
        </w:tc>
      </w:tr>
      <w:tr>
        <w:tc>
          <w:tcPr>
            <w:tcW w:type="dxa" w:w="2232"/>
            <w:vAlign w:val="center"/>
            <w:tcMar>
              <w:top w:w="90" w:type="dxa"/>
              <w:start w:w="100" w:type="dxa"/>
              <w:bottom w:w="90" w:type="dxa"/>
              <w:end w:w="100" w:type="dxa"/>
            </w:tcMar>
          </w:tcPr>
          <w:p>
            <w:r>
              <w:rPr>
                <w:sz w:val="17"/>
              </w:rPr>
              <w:t>Strategy</w:t>
            </w:r>
          </w:p>
        </w:tc>
        <w:tc>
          <w:tcPr>
            <w:tcW w:type="dxa" w:w="2880"/>
            <w:vAlign w:val="center"/>
            <w:tcMar>
              <w:top w:w="90" w:type="dxa"/>
              <w:start w:w="100" w:type="dxa"/>
              <w:bottom w:w="90" w:type="dxa"/>
              <w:end w:w="100" w:type="dxa"/>
            </w:tcMar>
          </w:tcPr>
          <w:p>
            <w:r>
              <w:rPr>
                <w:sz w:val="17"/>
              </w:rPr>
              <w:t>Retrieval/ranking policies</w:t>
            </w:r>
          </w:p>
        </w:tc>
        <w:tc>
          <w:tcPr>
            <w:tcW w:type="dxa" w:w="4968"/>
            <w:vAlign w:val="center"/>
            <w:tcMar>
              <w:top w:w="90" w:type="dxa"/>
              <w:start w:w="100" w:type="dxa"/>
              <w:bottom w:w="90" w:type="dxa"/>
              <w:end w:w="100" w:type="dxa"/>
            </w:tcMar>
          </w:tcPr>
          <w:p>
            <w:r>
              <w:rPr>
                <w:sz w:val="17"/>
              </w:rPr>
              <w:t>Experiment with ranking algorithms without changing orchestration.</w:t>
            </w:r>
          </w:p>
        </w:tc>
      </w:tr>
      <w:tr>
        <w:tc>
          <w:tcPr>
            <w:tcW w:type="dxa" w:w="2232"/>
            <w:vAlign w:val="center"/>
            <w:tcMar>
              <w:top w:w="90" w:type="dxa"/>
              <w:start w:w="100" w:type="dxa"/>
              <w:bottom w:w="90" w:type="dxa"/>
              <w:end w:w="100" w:type="dxa"/>
            </w:tcMar>
          </w:tcPr>
          <w:p>
            <w:r>
              <w:rPr>
                <w:sz w:val="17"/>
              </w:rPr>
              <w:t>Adapter</w:t>
            </w:r>
          </w:p>
        </w:tc>
        <w:tc>
          <w:tcPr>
            <w:tcW w:type="dxa" w:w="2880"/>
            <w:vAlign w:val="center"/>
            <w:tcMar>
              <w:top w:w="90" w:type="dxa"/>
              <w:start w:w="100" w:type="dxa"/>
              <w:bottom w:w="90" w:type="dxa"/>
              <w:end w:w="100" w:type="dxa"/>
            </w:tcMar>
          </w:tcPr>
          <w:p>
            <w:r>
              <w:rPr>
                <w:sz w:val="17"/>
              </w:rPr>
              <w:t>Graphiti, Git, Jira, Confluence</w:t>
            </w:r>
          </w:p>
        </w:tc>
        <w:tc>
          <w:tcPr>
            <w:tcW w:type="dxa" w:w="4968"/>
            <w:vAlign w:val="center"/>
            <w:tcMar>
              <w:top w:w="90" w:type="dxa"/>
              <w:start w:w="100" w:type="dxa"/>
              <w:bottom w:w="90" w:type="dxa"/>
              <w:end w:w="100" w:type="dxa"/>
            </w:tcMar>
          </w:tcPr>
          <w:p>
            <w:r>
              <w:rPr>
                <w:sz w:val="17"/>
              </w:rPr>
              <w:t>Vendor/tool isolation.</w:t>
            </w:r>
          </w:p>
        </w:tc>
      </w:tr>
      <w:tr>
        <w:tc>
          <w:tcPr>
            <w:tcW w:type="dxa" w:w="2232"/>
            <w:vAlign w:val="center"/>
            <w:tcMar>
              <w:top w:w="90" w:type="dxa"/>
              <w:start w:w="100" w:type="dxa"/>
              <w:bottom w:w="90" w:type="dxa"/>
              <w:end w:w="100" w:type="dxa"/>
            </w:tcMar>
          </w:tcPr>
          <w:p>
            <w:r>
              <w:rPr>
                <w:sz w:val="17"/>
              </w:rPr>
              <w:t>Repository</w:t>
            </w:r>
          </w:p>
        </w:tc>
        <w:tc>
          <w:tcPr>
            <w:tcW w:type="dxa" w:w="2880"/>
            <w:vAlign w:val="center"/>
            <w:tcMar>
              <w:top w:w="90" w:type="dxa"/>
              <w:start w:w="100" w:type="dxa"/>
              <w:bottom w:w="90" w:type="dxa"/>
              <w:end w:w="100" w:type="dxa"/>
            </w:tcMar>
          </w:tcPr>
          <w:p>
            <w:r>
              <w:rPr>
                <w:sz w:val="17"/>
              </w:rPr>
              <w:t>PostgreSQL persistence</w:t>
            </w:r>
          </w:p>
        </w:tc>
        <w:tc>
          <w:tcPr>
            <w:tcW w:type="dxa" w:w="4968"/>
            <w:vAlign w:val="center"/>
            <w:tcMar>
              <w:top w:w="90" w:type="dxa"/>
              <w:start w:w="100" w:type="dxa"/>
              <w:bottom w:w="90" w:type="dxa"/>
              <w:end w:w="100" w:type="dxa"/>
            </w:tcMar>
          </w:tcPr>
          <w:p>
            <w:r>
              <w:rPr>
                <w:sz w:val="17"/>
              </w:rPr>
              <w:t>Domain-focused persistence abstraction.</w:t>
            </w:r>
          </w:p>
        </w:tc>
      </w:tr>
      <w:tr>
        <w:tc>
          <w:tcPr>
            <w:tcW w:type="dxa" w:w="2232"/>
            <w:vAlign w:val="center"/>
            <w:tcMar>
              <w:top w:w="90" w:type="dxa"/>
              <w:start w:w="100" w:type="dxa"/>
              <w:bottom w:w="90" w:type="dxa"/>
              <w:end w:w="100" w:type="dxa"/>
            </w:tcMar>
          </w:tcPr>
          <w:p>
            <w:r>
              <w:rPr>
                <w:sz w:val="17"/>
              </w:rPr>
              <w:t>Pipeline</w:t>
            </w:r>
          </w:p>
        </w:tc>
        <w:tc>
          <w:tcPr>
            <w:tcW w:type="dxa" w:w="2880"/>
            <w:vAlign w:val="center"/>
            <w:tcMar>
              <w:top w:w="90" w:type="dxa"/>
              <w:start w:w="100" w:type="dxa"/>
              <w:bottom w:w="90" w:type="dxa"/>
              <w:end w:w="100" w:type="dxa"/>
            </w:tcMar>
          </w:tcPr>
          <w:p>
            <w:r>
              <w:rPr>
                <w:sz w:val="17"/>
              </w:rPr>
              <w:t>Context compiler</w:t>
            </w:r>
          </w:p>
        </w:tc>
        <w:tc>
          <w:tcPr>
            <w:tcW w:type="dxa" w:w="4968"/>
            <w:vAlign w:val="center"/>
            <w:tcMar>
              <w:top w:w="90" w:type="dxa"/>
              <w:start w:w="100" w:type="dxa"/>
              <w:bottom w:w="90" w:type="dxa"/>
              <w:end w:w="100" w:type="dxa"/>
            </w:tcMar>
          </w:tcPr>
          <w:p>
            <w:r>
              <w:rPr>
                <w:sz w:val="17"/>
              </w:rPr>
              <w:t>Composable retrieval, enrich, filter, rank, dedupe, budget steps.</w:t>
            </w:r>
          </w:p>
        </w:tc>
      </w:tr>
      <w:tr>
        <w:tc>
          <w:tcPr>
            <w:tcW w:type="dxa" w:w="2232"/>
            <w:vAlign w:val="center"/>
            <w:tcMar>
              <w:top w:w="90" w:type="dxa"/>
              <w:start w:w="100" w:type="dxa"/>
              <w:bottom w:w="90" w:type="dxa"/>
              <w:end w:w="100" w:type="dxa"/>
            </w:tcMar>
          </w:tcPr>
          <w:p>
            <w:r>
              <w:rPr>
                <w:sz w:val="17"/>
              </w:rPr>
              <w:t>Circuit Breaker + Retry</w:t>
            </w:r>
          </w:p>
        </w:tc>
        <w:tc>
          <w:tcPr>
            <w:tcW w:type="dxa" w:w="2880"/>
            <w:vAlign w:val="center"/>
            <w:tcMar>
              <w:top w:w="90" w:type="dxa"/>
              <w:start w:w="100" w:type="dxa"/>
              <w:bottom w:w="90" w:type="dxa"/>
              <w:end w:w="100" w:type="dxa"/>
            </w:tcMar>
          </w:tcPr>
          <w:p>
            <w:r>
              <w:rPr>
                <w:sz w:val="17"/>
              </w:rPr>
              <w:t>Graph/LLM calls</w:t>
            </w:r>
          </w:p>
        </w:tc>
        <w:tc>
          <w:tcPr>
            <w:tcW w:type="dxa" w:w="4968"/>
            <w:vAlign w:val="center"/>
            <w:tcMar>
              <w:top w:w="90" w:type="dxa"/>
              <w:start w:w="100" w:type="dxa"/>
              <w:bottom w:w="90" w:type="dxa"/>
              <w:end w:w="100" w:type="dxa"/>
            </w:tcMar>
          </w:tcPr>
          <w:p>
            <w:r>
              <w:rPr>
                <w:sz w:val="17"/>
              </w:rPr>
              <w:t>Protect service under downstream throttling/failure.</w:t>
            </w:r>
          </w:p>
        </w:tc>
      </w:tr>
      <w:tr>
        <w:tc>
          <w:tcPr>
            <w:tcW w:type="dxa" w:w="2232"/>
            <w:vAlign w:val="center"/>
            <w:tcMar>
              <w:top w:w="90" w:type="dxa"/>
              <w:start w:w="100" w:type="dxa"/>
              <w:bottom w:w="90" w:type="dxa"/>
              <w:end w:w="100" w:type="dxa"/>
            </w:tcMar>
          </w:tcPr>
          <w:p>
            <w:r>
              <w:rPr>
                <w:sz w:val="17"/>
              </w:rPr>
              <w:t>Idempotent Consumer</w:t>
            </w:r>
          </w:p>
        </w:tc>
        <w:tc>
          <w:tcPr>
            <w:tcW w:type="dxa" w:w="2880"/>
            <w:vAlign w:val="center"/>
            <w:tcMar>
              <w:top w:w="90" w:type="dxa"/>
              <w:start w:w="100" w:type="dxa"/>
              <w:bottom w:w="90" w:type="dxa"/>
              <w:end w:w="100" w:type="dxa"/>
            </w:tcMar>
          </w:tcPr>
          <w:p>
            <w:r>
              <w:rPr>
                <w:sz w:val="17"/>
              </w:rPr>
              <w:t>Ingestion worker</w:t>
            </w:r>
          </w:p>
        </w:tc>
        <w:tc>
          <w:tcPr>
            <w:tcW w:type="dxa" w:w="4968"/>
            <w:vAlign w:val="center"/>
            <w:tcMar>
              <w:top w:w="90" w:type="dxa"/>
              <w:start w:w="100" w:type="dxa"/>
              <w:bottom w:w="90" w:type="dxa"/>
              <w:end w:w="100" w:type="dxa"/>
            </w:tcMar>
          </w:tcPr>
          <w:p>
            <w:r>
              <w:rPr>
                <w:sz w:val="17"/>
              </w:rPr>
              <w:t>Safe retries and at-least-once delivery.</w:t>
            </w:r>
          </w:p>
        </w:tc>
      </w:tr>
    </w:tbl>
    <w:p>
      <w:pPr>
        <w:spacing w:after="100"/>
      </w:pPr>
    </w:p>
    <w:p>
      <w:pPr>
        <w:pStyle w:val="Heading1"/>
        <w:keepNext/>
        <w:spacing w:before="200" w:after="80"/>
      </w:pPr>
      <w:r>
        <w:t>16. Security Architecture</w:t>
      </w:r>
    </w:p>
    <w:p>
      <w:pPr>
        <w:pStyle w:val="ListBullet"/>
        <w:spacing w:after="100"/>
      </w:pPr>
      <w:r>
        <w:t>OIDC login for humans; OAuth2 client credentials or workload identity for agents/services.</w:t>
      </w:r>
    </w:p>
    <w:p>
      <w:pPr>
        <w:pStyle w:val="ListBullet"/>
        <w:spacing w:after="100"/>
      </w:pPr>
      <w:r>
        <w:t>RBAC roles: WorkspaceAdmin, TeamAdmin, Maintainer, Contributor, Reviewer, Reader, AgentWriter.</w:t>
      </w:r>
    </w:p>
    <w:p>
      <w:pPr>
        <w:pStyle w:val="ListBullet"/>
        <w:spacing w:after="100"/>
      </w:pPr>
      <w:r>
        <w:t>Authorization is scope-aware and evaluated before graph retrieval. Never search broadly and filter confidential results afterward.</w:t>
      </w:r>
    </w:p>
    <w:p>
      <w:pPr>
        <w:pStyle w:val="ListBullet"/>
        <w:spacing w:after="100"/>
      </w:pPr>
      <w:r>
        <w:t>Each graph query carries an allowed group/scope constraint derived from the authenticated principal.</w:t>
      </w:r>
    </w:p>
    <w:p>
      <w:pPr>
        <w:pStyle w:val="ListBullet"/>
        <w:spacing w:after="100"/>
      </w:pPr>
      <w:r>
        <w:t>Secrets stored in a managed secret store; no LLM keys in client configs.</w:t>
      </w:r>
    </w:p>
    <w:p>
      <w:pPr>
        <w:pStyle w:val="ListBullet"/>
        <w:spacing w:after="100"/>
      </w:pPr>
      <w:r>
        <w:t>Encrypt PostgreSQL and Neo4j storage; TLS for all service/database connections.</w:t>
      </w:r>
    </w:p>
    <w:p>
      <w:pPr>
        <w:pStyle w:val="ListBullet"/>
        <w:spacing w:after="100"/>
      </w:pPr>
      <w:r>
        <w:t>Redact secrets and sensitive values before episode ingestion using configurable detectors.</w:t>
      </w:r>
    </w:p>
    <w:p>
      <w:pPr>
        <w:pStyle w:val="ListBullet"/>
        <w:spacing w:after="100"/>
      </w:pPr>
      <w:r>
        <w:t>Use immutable audit events for authority changes, confirmation, invalidation and administrative actions.</w:t>
      </w:r>
    </w:p>
    <w:p>
      <w:pPr>
        <w:pStyle w:val="ListBullet"/>
        <w:spacing w:after="100"/>
      </w:pPr>
      <w:r>
        <w:t>Agent permissions should be narrower than human reviewer permissions; agents cannot mark their own inference authoritative.</w:t>
      </w:r>
    </w:p>
    <w:p>
      <w:pPr>
        <w:pStyle w:val="Heading2"/>
        <w:keepNext/>
        <w:spacing w:before="200" w:after="80"/>
      </w:pPr>
      <w:r>
        <w:t>16.1 Multi-tenancy</w:t>
      </w:r>
    </w:p>
    <w:p>
      <w:pPr>
        <w:spacing w:after="100"/>
      </w:pPr>
      <w:r>
        <w:t>For the initial internal deployment, a shared service with strict workspace/scope IDs is sufficient. For stronger tenant isolation, use separate Neo4j databases or clusters per high-sensitivity tenant and separate PostgreSQL schemas/databases. The API contract should not assume a single graph database.</w:t>
      </w:r>
    </w:p>
    <w:p>
      <w:pPr>
        <w:pStyle w:val="Heading1"/>
        <w:keepNext/>
        <w:spacing w:before="200" w:after="80"/>
      </w:pPr>
      <w:r>
        <w:t>17. Reliability, Scalability and Performance</w:t>
      </w:r>
    </w:p>
    <w:tbl>
      <w:tblPr>
        <w:tblStyle w:val="TableGrid"/>
        <w:tblW w:type="auto" w:w="0"/>
        <w:jc w:val="center"/>
        <w:tblLook w:firstColumn="1" w:firstRow="1" w:lastColumn="0" w:lastRow="0" w:noHBand="0" w:noVBand="1" w:val="04A0"/>
      </w:tblPr>
      <w:tblGrid>
        <w:gridCol w:w="5083"/>
        <w:gridCol w:w="5083"/>
      </w:tblGrid>
      <w:tr>
        <w:tc>
          <w:tcPr>
            <w:tcW w:type="dxa" w:w="2448"/>
            <w:shd w:fill="D9EAF7"/>
            <w:vAlign w:val="center"/>
            <w:tcMar>
              <w:top w:w="90" w:type="dxa"/>
              <w:start w:w="100" w:type="dxa"/>
              <w:bottom w:w="90" w:type="dxa"/>
              <w:end w:w="100" w:type="dxa"/>
            </w:tcMar>
          </w:tcPr>
          <w:p>
            <w:pPr>
              <w:jc w:val="center"/>
            </w:pPr>
            <w:r>
              <w:rPr>
                <w:b/>
                <w:sz w:val="18"/>
              </w:rPr>
              <w:t>Concern</w:t>
            </w:r>
          </w:p>
        </w:tc>
        <w:tc>
          <w:tcPr>
            <w:tcW w:type="dxa" w:w="7632"/>
            <w:shd w:fill="D9EAF7"/>
            <w:vAlign w:val="center"/>
            <w:tcMar>
              <w:top w:w="90" w:type="dxa"/>
              <w:start w:w="100" w:type="dxa"/>
              <w:bottom w:w="90" w:type="dxa"/>
              <w:end w:w="100" w:type="dxa"/>
            </w:tcMar>
          </w:tcPr>
          <w:p>
            <w:pPr>
              <w:jc w:val="center"/>
            </w:pPr>
            <w:r>
              <w:rPr>
                <w:b/>
                <w:sz w:val="18"/>
              </w:rPr>
              <w:t>Design</w:t>
            </w:r>
          </w:p>
        </w:tc>
      </w:tr>
      <w:tr>
        <w:tc>
          <w:tcPr>
            <w:tcW w:type="dxa" w:w="2448"/>
            <w:vAlign w:val="center"/>
            <w:tcMar>
              <w:top w:w="90" w:type="dxa"/>
              <w:start w:w="100" w:type="dxa"/>
              <w:bottom w:w="90" w:type="dxa"/>
              <w:end w:w="100" w:type="dxa"/>
            </w:tcMar>
          </w:tcPr>
          <w:p>
            <w:r>
              <w:rPr>
                <w:sz w:val="17"/>
              </w:rPr>
              <w:t>API scaling</w:t>
            </w:r>
          </w:p>
        </w:tc>
        <w:tc>
          <w:tcPr>
            <w:tcW w:type="dxa" w:w="7632"/>
            <w:vAlign w:val="center"/>
            <w:tcMar>
              <w:top w:w="90" w:type="dxa"/>
              <w:start w:w="100" w:type="dxa"/>
              <w:bottom w:w="90" w:type="dxa"/>
              <w:end w:w="100" w:type="dxa"/>
            </w:tcMar>
          </w:tcPr>
          <w:p>
            <w:r>
              <w:rPr>
                <w:sz w:val="17"/>
              </w:rPr>
              <w:t>Stateless FastAPI/MCP replicas behind load balancer.</w:t>
            </w:r>
          </w:p>
        </w:tc>
      </w:tr>
      <w:tr>
        <w:tc>
          <w:tcPr>
            <w:tcW w:type="dxa" w:w="2448"/>
            <w:vAlign w:val="center"/>
            <w:tcMar>
              <w:top w:w="90" w:type="dxa"/>
              <w:start w:w="100" w:type="dxa"/>
              <w:bottom w:w="90" w:type="dxa"/>
              <w:end w:w="100" w:type="dxa"/>
            </w:tcMar>
          </w:tcPr>
          <w:p>
            <w:r>
              <w:rPr>
                <w:sz w:val="17"/>
              </w:rPr>
              <w:t>Ingestion scaling</w:t>
            </w:r>
          </w:p>
        </w:tc>
        <w:tc>
          <w:tcPr>
            <w:tcW w:type="dxa" w:w="7632"/>
            <w:vAlign w:val="center"/>
            <w:tcMar>
              <w:top w:w="90" w:type="dxa"/>
              <w:start w:w="100" w:type="dxa"/>
              <w:bottom w:w="90" w:type="dxa"/>
              <w:end w:w="100" w:type="dxa"/>
            </w:tcMar>
          </w:tcPr>
          <w:p>
            <w:r>
              <w:rPr>
                <w:sz w:val="17"/>
              </w:rPr>
              <w:t>Independent worker replicas; serialize updates per Graphiti group where required to avoid races.</w:t>
            </w:r>
          </w:p>
        </w:tc>
      </w:tr>
      <w:tr>
        <w:tc>
          <w:tcPr>
            <w:tcW w:type="dxa" w:w="2448"/>
            <w:vAlign w:val="center"/>
            <w:tcMar>
              <w:top w:w="90" w:type="dxa"/>
              <w:start w:w="100" w:type="dxa"/>
              <w:bottom w:w="90" w:type="dxa"/>
              <w:end w:w="100" w:type="dxa"/>
            </w:tcMar>
          </w:tcPr>
          <w:p>
            <w:r>
              <w:rPr>
                <w:sz w:val="17"/>
              </w:rPr>
              <w:t>Graph failure</w:t>
            </w:r>
          </w:p>
        </w:tc>
        <w:tc>
          <w:tcPr>
            <w:tcW w:type="dxa" w:w="7632"/>
            <w:vAlign w:val="center"/>
            <w:tcMar>
              <w:top w:w="90" w:type="dxa"/>
              <w:start w:w="100" w:type="dxa"/>
              <w:bottom w:w="90" w:type="dxa"/>
              <w:end w:w="100" w:type="dxa"/>
            </w:tcMar>
          </w:tcPr>
          <w:p>
            <w:r>
              <w:rPr>
                <w:sz w:val="17"/>
              </w:rPr>
              <w:t>Writes remain queued/indexing-pending; reads degrade to cached/pinned PostgreSQL context where possible.</w:t>
            </w:r>
          </w:p>
        </w:tc>
      </w:tr>
      <w:tr>
        <w:tc>
          <w:tcPr>
            <w:tcW w:type="dxa" w:w="2448"/>
            <w:vAlign w:val="center"/>
            <w:tcMar>
              <w:top w:w="90" w:type="dxa"/>
              <w:start w:w="100" w:type="dxa"/>
              <w:bottom w:w="90" w:type="dxa"/>
              <w:end w:w="100" w:type="dxa"/>
            </w:tcMar>
          </w:tcPr>
          <w:p>
            <w:r>
              <w:rPr>
                <w:sz w:val="17"/>
              </w:rPr>
              <w:t>LLM throttling</w:t>
            </w:r>
          </w:p>
        </w:tc>
        <w:tc>
          <w:tcPr>
            <w:tcW w:type="dxa" w:w="7632"/>
            <w:vAlign w:val="center"/>
            <w:tcMar>
              <w:top w:w="90" w:type="dxa"/>
              <w:start w:w="100" w:type="dxa"/>
              <w:bottom w:w="90" w:type="dxa"/>
              <w:end w:w="100" w:type="dxa"/>
            </w:tcMar>
          </w:tcPr>
          <w:p>
            <w:r>
              <w:rPr>
                <w:sz w:val="17"/>
              </w:rPr>
              <w:t>Bounded concurrency, jittered retries, per-provider quotas, dead-letter/replay.</w:t>
            </w:r>
          </w:p>
        </w:tc>
      </w:tr>
      <w:tr>
        <w:tc>
          <w:tcPr>
            <w:tcW w:type="dxa" w:w="2448"/>
            <w:vAlign w:val="center"/>
            <w:tcMar>
              <w:top w:w="90" w:type="dxa"/>
              <w:start w:w="100" w:type="dxa"/>
              <w:bottom w:w="90" w:type="dxa"/>
              <w:end w:w="100" w:type="dxa"/>
            </w:tcMar>
          </w:tcPr>
          <w:p>
            <w:r>
              <w:rPr>
                <w:sz w:val="17"/>
              </w:rPr>
              <w:t>Caching</w:t>
            </w:r>
          </w:p>
        </w:tc>
        <w:tc>
          <w:tcPr>
            <w:tcW w:type="dxa" w:w="7632"/>
            <w:vAlign w:val="center"/>
            <w:tcMar>
              <w:top w:w="90" w:type="dxa"/>
              <w:start w:w="100" w:type="dxa"/>
              <w:bottom w:w="90" w:type="dxa"/>
              <w:end w:w="100" w:type="dxa"/>
            </w:tcMar>
          </w:tcPr>
          <w:p>
            <w:r>
              <w:rPr>
                <w:sz w:val="17"/>
              </w:rPr>
              <w:t>Short TTL for compiled packets keyed by repo/task/query hash and authority-policy version.</w:t>
            </w:r>
          </w:p>
        </w:tc>
      </w:tr>
      <w:tr>
        <w:tc>
          <w:tcPr>
            <w:tcW w:type="dxa" w:w="2448"/>
            <w:vAlign w:val="center"/>
            <w:tcMar>
              <w:top w:w="90" w:type="dxa"/>
              <w:start w:w="100" w:type="dxa"/>
              <w:bottom w:w="90" w:type="dxa"/>
              <w:end w:w="100" w:type="dxa"/>
            </w:tcMar>
          </w:tcPr>
          <w:p>
            <w:r>
              <w:rPr>
                <w:sz w:val="17"/>
              </w:rPr>
              <w:t>Backups</w:t>
            </w:r>
          </w:p>
        </w:tc>
        <w:tc>
          <w:tcPr>
            <w:tcW w:type="dxa" w:w="7632"/>
            <w:vAlign w:val="center"/>
            <w:tcMar>
              <w:top w:w="90" w:type="dxa"/>
              <w:start w:w="100" w:type="dxa"/>
              <w:bottom w:w="90" w:type="dxa"/>
              <w:end w:w="100" w:type="dxa"/>
            </w:tcMar>
          </w:tcPr>
          <w:p>
            <w:r>
              <w:rPr>
                <w:sz w:val="17"/>
              </w:rPr>
              <w:t>PITR PostgreSQL; scheduled Neo4j backups/snapshots; tested restore procedures.</w:t>
            </w:r>
          </w:p>
        </w:tc>
      </w:tr>
      <w:tr>
        <w:tc>
          <w:tcPr>
            <w:tcW w:type="dxa" w:w="2448"/>
            <w:vAlign w:val="center"/>
            <w:tcMar>
              <w:top w:w="90" w:type="dxa"/>
              <w:start w:w="100" w:type="dxa"/>
              <w:bottom w:w="90" w:type="dxa"/>
              <w:end w:w="100" w:type="dxa"/>
            </w:tcMar>
          </w:tcPr>
          <w:p>
            <w:r>
              <w:rPr>
                <w:sz w:val="17"/>
              </w:rPr>
              <w:t>Idempotency</w:t>
            </w:r>
          </w:p>
        </w:tc>
        <w:tc>
          <w:tcPr>
            <w:tcW w:type="dxa" w:w="7632"/>
            <w:vAlign w:val="center"/>
            <w:tcMar>
              <w:top w:w="90" w:type="dxa"/>
              <w:start w:w="100" w:type="dxa"/>
              <w:bottom w:w="90" w:type="dxa"/>
              <w:end w:w="100" w:type="dxa"/>
            </w:tcMar>
          </w:tcPr>
          <w:p>
            <w:r>
              <w:rPr>
                <w:sz w:val="17"/>
              </w:rPr>
              <w:t>Client idempotency keys + unique command/event IDs.</w:t>
            </w:r>
          </w:p>
        </w:tc>
      </w:tr>
      <w:tr>
        <w:tc>
          <w:tcPr>
            <w:tcW w:type="dxa" w:w="2448"/>
            <w:vAlign w:val="center"/>
            <w:tcMar>
              <w:top w:w="90" w:type="dxa"/>
              <w:start w:w="100" w:type="dxa"/>
              <w:bottom w:w="90" w:type="dxa"/>
              <w:end w:w="100" w:type="dxa"/>
            </w:tcMar>
          </w:tcPr>
          <w:p>
            <w:r>
              <w:rPr>
                <w:sz w:val="17"/>
              </w:rPr>
              <w:t>Large repositories</w:t>
            </w:r>
          </w:p>
        </w:tc>
        <w:tc>
          <w:tcPr>
            <w:tcW w:type="dxa" w:w="7632"/>
            <w:vAlign w:val="center"/>
            <w:tcMar>
              <w:top w:w="90" w:type="dxa"/>
              <w:start w:w="100" w:type="dxa"/>
              <w:bottom w:w="90" w:type="dxa"/>
              <w:end w:w="100" w:type="dxa"/>
            </w:tcMar>
          </w:tcPr>
          <w:p>
            <w:r>
              <w:rPr>
                <w:sz w:val="17"/>
              </w:rPr>
              <w:t>Store evidence pointers and extracted facts, not full source trees.</w:t>
            </w:r>
          </w:p>
        </w:tc>
      </w:tr>
    </w:tbl>
    <w:p>
      <w:pPr>
        <w:spacing w:after="100"/>
      </w:pPr>
    </w:p>
    <w:p>
      <w:pPr>
        <w:pStyle w:val="Heading1"/>
        <w:keepNext/>
        <w:spacing w:before="200" w:after="80"/>
      </w:pPr>
      <w:r>
        <w:t>18. Observability</w:t>
      </w:r>
    </w:p>
    <w:p>
      <w:pPr>
        <w:pStyle w:val="ListBullet"/>
        <w:spacing w:after="100"/>
      </w:pPr>
      <w:r>
        <w:t>Trace each context request across MCP/API -&gt; Graphiti -&gt; Neo4j -&gt; authority -&gt; compiler.</w:t>
      </w:r>
    </w:p>
    <w:p>
      <w:pPr>
        <w:pStyle w:val="ListBullet"/>
        <w:spacing w:after="100"/>
      </w:pPr>
      <w:r>
        <w:t>Metrics: search latency, Graphiti latency, episode ingestion latency, indexing backlog, LLM calls/tokens, conflict rate, context packet size, cache hit ratio, failed writes, dead-letter count.</w:t>
      </w:r>
    </w:p>
    <w:p>
      <w:pPr>
        <w:pStyle w:val="ListBullet"/>
        <w:spacing w:after="100"/>
      </w:pPr>
      <w:r>
        <w:t>Quality metrics: retrieval acceptance, user feedback, source click-through, stale-context reports, conflict precision, task-success proxy metrics.</w:t>
      </w:r>
    </w:p>
    <w:p>
      <w:pPr>
        <w:pStyle w:val="ListBullet"/>
        <w:spacing w:after="100"/>
      </w:pPr>
      <w:r>
        <w:t>Structured logs include correlation_id, workspace_id, scope_id, actor_type, agent_id and policy_version but never raw secrets.</w:t>
      </w:r>
    </w:p>
    <w:p>
      <w:pPr>
        <w:pStyle w:val="ListBullet"/>
        <w:spacing w:after="100"/>
      </w:pPr>
      <w:r>
        <w:t>Dashboards split service health from retrieval-quality health.</w:t>
      </w:r>
    </w:p>
    <w:p>
      <w:pPr>
        <w:pStyle w:val="Heading1"/>
        <w:keepNext/>
        <w:spacing w:before="200" w:after="80"/>
      </w:pPr>
      <w:r>
        <w:t>19. Testing Strategy</w:t>
      </w:r>
    </w:p>
    <w:tbl>
      <w:tblPr>
        <w:tblStyle w:val="TableGrid"/>
        <w:tblW w:type="auto" w:w="0"/>
        <w:jc w:val="center"/>
        <w:tblLook w:firstColumn="1" w:firstRow="1" w:lastColumn="0" w:lastRow="0" w:noHBand="0" w:noVBand="1" w:val="04A0"/>
      </w:tblPr>
      <w:tblGrid>
        <w:gridCol w:w="5083"/>
        <w:gridCol w:w="5083"/>
      </w:tblGrid>
      <w:tr>
        <w:tc>
          <w:tcPr>
            <w:tcW w:type="dxa" w:w="2160"/>
            <w:shd w:fill="D9EAF7"/>
            <w:vAlign w:val="center"/>
            <w:tcMar>
              <w:top w:w="90" w:type="dxa"/>
              <w:start w:w="100" w:type="dxa"/>
              <w:bottom w:w="90" w:type="dxa"/>
              <w:end w:w="100" w:type="dxa"/>
            </w:tcMar>
          </w:tcPr>
          <w:p>
            <w:pPr>
              <w:jc w:val="center"/>
            </w:pPr>
            <w:r>
              <w:rPr>
                <w:b/>
                <w:sz w:val="18"/>
              </w:rPr>
              <w:t>Test Type</w:t>
            </w:r>
          </w:p>
        </w:tc>
        <w:tc>
          <w:tcPr>
            <w:tcW w:type="dxa" w:w="7920"/>
            <w:shd w:fill="D9EAF7"/>
            <w:vAlign w:val="center"/>
            <w:tcMar>
              <w:top w:w="90" w:type="dxa"/>
              <w:start w:w="100" w:type="dxa"/>
              <w:bottom w:w="90" w:type="dxa"/>
              <w:end w:w="100" w:type="dxa"/>
            </w:tcMar>
          </w:tcPr>
          <w:p>
            <w:pPr>
              <w:jc w:val="center"/>
            </w:pPr>
            <w:r>
              <w:rPr>
                <w:b/>
                <w:sz w:val="18"/>
              </w:rPr>
              <w:t>Coverage</w:t>
            </w:r>
          </w:p>
        </w:tc>
      </w:tr>
      <w:tr>
        <w:tc>
          <w:tcPr>
            <w:tcW w:type="dxa" w:w="2160"/>
            <w:vAlign w:val="center"/>
            <w:tcMar>
              <w:top w:w="90" w:type="dxa"/>
              <w:start w:w="100" w:type="dxa"/>
              <w:bottom w:w="90" w:type="dxa"/>
              <w:end w:w="100" w:type="dxa"/>
            </w:tcMar>
          </w:tcPr>
          <w:p>
            <w:r>
              <w:rPr>
                <w:sz w:val="17"/>
              </w:rPr>
              <w:t>Unit</w:t>
            </w:r>
          </w:p>
        </w:tc>
        <w:tc>
          <w:tcPr>
            <w:tcW w:type="dxa" w:w="7920"/>
            <w:vAlign w:val="center"/>
            <w:tcMar>
              <w:top w:w="90" w:type="dxa"/>
              <w:start w:w="100" w:type="dxa"/>
              <w:bottom w:w="90" w:type="dxa"/>
              <w:end w:w="100" w:type="dxa"/>
            </w:tcMar>
          </w:tcPr>
          <w:p>
            <w:r>
              <w:rPr>
                <w:sz w:val="17"/>
              </w:rPr>
              <w:t>Authority formula, policy precedence, scope resolution, token budgeting, conflict classification.</w:t>
            </w:r>
          </w:p>
        </w:tc>
      </w:tr>
      <w:tr>
        <w:tc>
          <w:tcPr>
            <w:tcW w:type="dxa" w:w="2160"/>
            <w:vAlign w:val="center"/>
            <w:tcMar>
              <w:top w:w="90" w:type="dxa"/>
              <w:start w:w="100" w:type="dxa"/>
              <w:bottom w:w="90" w:type="dxa"/>
              <w:end w:w="100" w:type="dxa"/>
            </w:tcMar>
          </w:tcPr>
          <w:p>
            <w:r>
              <w:rPr>
                <w:sz w:val="17"/>
              </w:rPr>
              <w:t>Property-based</w:t>
            </w:r>
          </w:p>
        </w:tc>
        <w:tc>
          <w:tcPr>
            <w:tcW w:type="dxa" w:w="7920"/>
            <w:vAlign w:val="center"/>
            <w:tcMar>
              <w:top w:w="90" w:type="dxa"/>
              <w:start w:w="100" w:type="dxa"/>
              <w:bottom w:w="90" w:type="dxa"/>
              <w:end w:w="100" w:type="dxa"/>
            </w:tcMar>
          </w:tcPr>
          <w:p>
            <w:r>
              <w:rPr>
                <w:sz w:val="17"/>
              </w:rPr>
              <w:t>Authority invariants: invalid facts cannot become authoritative; unauthorized scopes never leak.</w:t>
            </w:r>
          </w:p>
        </w:tc>
      </w:tr>
      <w:tr>
        <w:tc>
          <w:tcPr>
            <w:tcW w:type="dxa" w:w="2160"/>
            <w:vAlign w:val="center"/>
            <w:tcMar>
              <w:top w:w="90" w:type="dxa"/>
              <w:start w:w="100" w:type="dxa"/>
              <w:bottom w:w="90" w:type="dxa"/>
              <w:end w:w="100" w:type="dxa"/>
            </w:tcMar>
          </w:tcPr>
          <w:p>
            <w:r>
              <w:rPr>
                <w:sz w:val="17"/>
              </w:rPr>
              <w:t>Integration</w:t>
            </w:r>
          </w:p>
        </w:tc>
        <w:tc>
          <w:tcPr>
            <w:tcW w:type="dxa" w:w="7920"/>
            <w:vAlign w:val="center"/>
            <w:tcMar>
              <w:top w:w="90" w:type="dxa"/>
              <w:start w:w="100" w:type="dxa"/>
              <w:bottom w:w="90" w:type="dxa"/>
              <w:end w:w="100" w:type="dxa"/>
            </w:tcMar>
          </w:tcPr>
          <w:p>
            <w:r>
              <w:rPr>
                <w:sz w:val="17"/>
              </w:rPr>
              <w:t>PostgreSQL repositories, Neo4j/Graphiti adapter, MCP contracts.</w:t>
            </w:r>
          </w:p>
        </w:tc>
      </w:tr>
      <w:tr>
        <w:tc>
          <w:tcPr>
            <w:tcW w:type="dxa" w:w="2160"/>
            <w:vAlign w:val="center"/>
            <w:tcMar>
              <w:top w:w="90" w:type="dxa"/>
              <w:start w:w="100" w:type="dxa"/>
              <w:bottom w:w="90" w:type="dxa"/>
              <w:end w:w="100" w:type="dxa"/>
            </w:tcMar>
          </w:tcPr>
          <w:p>
            <w:r>
              <w:rPr>
                <w:sz w:val="17"/>
              </w:rPr>
              <w:t>Contract</w:t>
            </w:r>
          </w:p>
        </w:tc>
        <w:tc>
          <w:tcPr>
            <w:tcW w:type="dxa" w:w="7920"/>
            <w:vAlign w:val="center"/>
            <w:tcMar>
              <w:top w:w="90" w:type="dxa"/>
              <w:start w:w="100" w:type="dxa"/>
              <w:bottom w:w="90" w:type="dxa"/>
              <w:end w:w="100" w:type="dxa"/>
            </w:tcMar>
          </w:tcPr>
          <w:p>
            <w:r>
              <w:rPr>
                <w:sz w:val="17"/>
              </w:rPr>
              <w:t>MCP schemas and REST OpenAPI compatibility.</w:t>
            </w:r>
          </w:p>
        </w:tc>
      </w:tr>
      <w:tr>
        <w:tc>
          <w:tcPr>
            <w:tcW w:type="dxa" w:w="2160"/>
            <w:vAlign w:val="center"/>
            <w:tcMar>
              <w:top w:w="90" w:type="dxa"/>
              <w:start w:w="100" w:type="dxa"/>
              <w:bottom w:w="90" w:type="dxa"/>
              <w:end w:w="100" w:type="dxa"/>
            </w:tcMar>
          </w:tcPr>
          <w:p>
            <w:r>
              <w:rPr>
                <w:sz w:val="17"/>
              </w:rPr>
              <w:t>Golden dataset</w:t>
            </w:r>
          </w:p>
        </w:tc>
        <w:tc>
          <w:tcPr>
            <w:tcW w:type="dxa" w:w="7920"/>
            <w:vAlign w:val="center"/>
            <w:tcMar>
              <w:top w:w="90" w:type="dxa"/>
              <w:start w:w="100" w:type="dxa"/>
              <w:bottom w:w="90" w:type="dxa"/>
              <w:end w:w="100" w:type="dxa"/>
            </w:tcMar>
          </w:tcPr>
          <w:p>
            <w:r>
              <w:rPr>
                <w:sz w:val="17"/>
              </w:rPr>
              <w:t>Known engineering memories with expected retrieval/context packets.</w:t>
            </w:r>
          </w:p>
        </w:tc>
      </w:tr>
      <w:tr>
        <w:tc>
          <w:tcPr>
            <w:tcW w:type="dxa" w:w="2160"/>
            <w:vAlign w:val="center"/>
            <w:tcMar>
              <w:top w:w="90" w:type="dxa"/>
              <w:start w:w="100" w:type="dxa"/>
              <w:bottom w:w="90" w:type="dxa"/>
              <w:end w:w="100" w:type="dxa"/>
            </w:tcMar>
          </w:tcPr>
          <w:p>
            <w:r>
              <w:rPr>
                <w:sz w:val="17"/>
              </w:rPr>
              <w:t>Adversarial</w:t>
            </w:r>
          </w:p>
        </w:tc>
        <w:tc>
          <w:tcPr>
            <w:tcW w:type="dxa" w:w="7920"/>
            <w:vAlign w:val="center"/>
            <w:tcMar>
              <w:top w:w="90" w:type="dxa"/>
              <w:start w:w="100" w:type="dxa"/>
              <w:bottom w:w="90" w:type="dxa"/>
              <w:end w:w="100" w:type="dxa"/>
            </w:tcMar>
          </w:tcPr>
          <w:p>
            <w:r>
              <w:rPr>
                <w:sz w:val="17"/>
              </w:rPr>
              <w:t>Contradictory, stale, duplicate, malicious and secret-bearing memories.</w:t>
            </w:r>
          </w:p>
        </w:tc>
      </w:tr>
      <w:tr>
        <w:tc>
          <w:tcPr>
            <w:tcW w:type="dxa" w:w="2160"/>
            <w:vAlign w:val="center"/>
            <w:tcMar>
              <w:top w:w="90" w:type="dxa"/>
              <w:start w:w="100" w:type="dxa"/>
              <w:bottom w:w="90" w:type="dxa"/>
              <w:end w:w="100" w:type="dxa"/>
            </w:tcMar>
          </w:tcPr>
          <w:p>
            <w:r>
              <w:rPr>
                <w:sz w:val="17"/>
              </w:rPr>
              <w:t>Load</w:t>
            </w:r>
          </w:p>
        </w:tc>
        <w:tc>
          <w:tcPr>
            <w:tcW w:type="dxa" w:w="7920"/>
            <w:vAlign w:val="center"/>
            <w:tcMar>
              <w:top w:w="90" w:type="dxa"/>
              <w:start w:w="100" w:type="dxa"/>
              <w:bottom w:w="90" w:type="dxa"/>
              <w:end w:w="100" w:type="dxa"/>
            </w:tcMar>
          </w:tcPr>
          <w:p>
            <w:r>
              <w:rPr>
                <w:sz w:val="17"/>
              </w:rPr>
              <w:t>Concurrent context queries and burst ingestion.</w:t>
            </w:r>
          </w:p>
        </w:tc>
      </w:tr>
      <w:tr>
        <w:tc>
          <w:tcPr>
            <w:tcW w:type="dxa" w:w="2160"/>
            <w:vAlign w:val="center"/>
            <w:tcMar>
              <w:top w:w="90" w:type="dxa"/>
              <w:start w:w="100" w:type="dxa"/>
              <w:bottom w:w="90" w:type="dxa"/>
              <w:end w:w="100" w:type="dxa"/>
            </w:tcMar>
          </w:tcPr>
          <w:p>
            <w:r>
              <w:rPr>
                <w:sz w:val="17"/>
              </w:rPr>
              <w:t>Failure injection</w:t>
            </w:r>
          </w:p>
        </w:tc>
        <w:tc>
          <w:tcPr>
            <w:tcW w:type="dxa" w:w="7920"/>
            <w:vAlign w:val="center"/>
            <w:tcMar>
              <w:top w:w="90" w:type="dxa"/>
              <w:start w:w="100" w:type="dxa"/>
              <w:bottom w:w="90" w:type="dxa"/>
              <w:end w:w="100" w:type="dxa"/>
            </w:tcMar>
          </w:tcPr>
          <w:p>
            <w:r>
              <w:rPr>
                <w:sz w:val="17"/>
              </w:rPr>
              <w:t>Neo4j unavailable, LLM 429/5xx, Redis restart, worker replay.</w:t>
            </w:r>
          </w:p>
        </w:tc>
      </w:tr>
      <w:tr>
        <w:tc>
          <w:tcPr>
            <w:tcW w:type="dxa" w:w="2160"/>
            <w:vAlign w:val="center"/>
            <w:tcMar>
              <w:top w:w="90" w:type="dxa"/>
              <w:start w:w="100" w:type="dxa"/>
              <w:bottom w:w="90" w:type="dxa"/>
              <w:end w:w="100" w:type="dxa"/>
            </w:tcMar>
          </w:tcPr>
          <w:p>
            <w:r>
              <w:rPr>
                <w:sz w:val="17"/>
              </w:rPr>
              <w:t>Security</w:t>
            </w:r>
          </w:p>
        </w:tc>
        <w:tc>
          <w:tcPr>
            <w:tcW w:type="dxa" w:w="7920"/>
            <w:vAlign w:val="center"/>
            <w:tcMar>
              <w:top w:w="90" w:type="dxa"/>
              <w:start w:w="100" w:type="dxa"/>
              <w:bottom w:w="90" w:type="dxa"/>
              <w:end w:w="100" w:type="dxa"/>
            </w:tcMar>
          </w:tcPr>
          <w:p>
            <w:r>
              <w:rPr>
                <w:sz w:val="17"/>
              </w:rPr>
              <w:t>RBAC matrix, cross-scope leakage, service identity restrictions.</w:t>
            </w:r>
          </w:p>
        </w:tc>
      </w:tr>
    </w:tbl>
    <w:p>
      <w:pPr>
        <w:spacing w:after="100"/>
      </w:pPr>
    </w:p>
    <w:p>
      <w:pPr>
        <w:pStyle w:val="Heading1"/>
        <w:keepNext/>
        <w:spacing w:before="200" w:after="80"/>
      </w:pPr>
      <w:r>
        <w:t>20. CI/CD and Environment Strategy</w:t>
      </w:r>
    </w:p>
    <w:p>
      <w:pPr>
        <w:pStyle w:val="ListBullet"/>
        <w:spacing w:after="100"/>
      </w:pPr>
      <w:r>
        <w:t>Monorepo recommended initially: services/context-api, services/worker, web, packages/domain, infra.</w:t>
      </w:r>
    </w:p>
    <w:p>
      <w:pPr>
        <w:pStyle w:val="ListBullet"/>
        <w:spacing w:after="100"/>
      </w:pPr>
      <w:r>
        <w:t>Pre-merge: lint, type check, unit, integration containers, dependency scanning, secret scanning, MCP contract tests.</w:t>
      </w:r>
    </w:p>
    <w:p>
      <w:pPr>
        <w:pStyle w:val="ListBullet"/>
        <w:spacing w:after="100"/>
      </w:pPr>
      <w:r>
        <w:t>Build immutable OCI images with SBOM and provenance.</w:t>
      </w:r>
    </w:p>
    <w:p>
      <w:pPr>
        <w:pStyle w:val="ListBullet"/>
        <w:spacing w:after="100"/>
      </w:pPr>
      <w:r>
        <w:t>Dev uses Docker Compose with PostgreSQL, Neo4j, Redis and local services.</w:t>
      </w:r>
    </w:p>
    <w:p>
      <w:pPr>
        <w:pStyle w:val="ListBullet"/>
        <w:spacing w:after="100"/>
      </w:pPr>
      <w:r>
        <w:t>QA/UAT use production-like managed databases and isolated graph datasets.</w:t>
      </w:r>
    </w:p>
    <w:p>
      <w:pPr>
        <w:pStyle w:val="ListBullet"/>
        <w:spacing w:after="100"/>
      </w:pPr>
      <w:r>
        <w:t>Production deploys API and workers independently with rolling or progressive deployment.</w:t>
      </w:r>
    </w:p>
    <w:p>
      <w:pPr>
        <w:pStyle w:val="ListBullet"/>
        <w:spacing w:after="100"/>
      </w:pPr>
      <w:r>
        <w:t>Authority-policy changes are versioned, feature-flagged and evaluated against the golden retrieval dataset before promotion.</w:t>
      </w:r>
    </w:p>
    <w:p>
      <w:pPr>
        <w:pStyle w:val="Heading1"/>
        <w:keepNext/>
        <w:spacing w:before="200" w:after="80"/>
      </w:pPr>
      <w:r>
        <w:t>21. Architecture Decision Records (ADRs)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D9EAF7"/>
            <w:vAlign w:val="center"/>
            <w:tcMar>
              <w:top w:w="90" w:type="dxa"/>
              <w:start w:w="100" w:type="dxa"/>
              <w:bottom w:w="90" w:type="dxa"/>
              <w:end w:w="100" w:type="dxa"/>
            </w:tcMar>
          </w:tcPr>
          <w:p>
            <w:pPr>
              <w:jc w:val="center"/>
            </w:pPr>
            <w:r>
              <w:rPr>
                <w:b/>
                <w:sz w:val="18"/>
              </w:rPr>
              <w:t>ADR</w:t>
            </w:r>
          </w:p>
        </w:tc>
        <w:tc>
          <w:tcPr>
            <w:tcW w:type="dxa" w:w="3168"/>
            <w:shd w:fill="D9EAF7"/>
            <w:vAlign w:val="center"/>
            <w:tcMar>
              <w:top w:w="90" w:type="dxa"/>
              <w:start w:w="100" w:type="dxa"/>
              <w:bottom w:w="90" w:type="dxa"/>
              <w:end w:w="100" w:type="dxa"/>
            </w:tcMar>
          </w:tcPr>
          <w:p>
            <w:pPr>
              <w:jc w:val="center"/>
            </w:pPr>
            <w:r>
              <w:rPr>
                <w:b/>
                <w:sz w:val="18"/>
              </w:rPr>
              <w:t>Decision</w:t>
            </w:r>
          </w:p>
        </w:tc>
        <w:tc>
          <w:tcPr>
            <w:tcW w:type="dxa" w:w="1584"/>
            <w:shd w:fill="D9EAF7"/>
            <w:vAlign w:val="center"/>
            <w:tcMar>
              <w:top w:w="90" w:type="dxa"/>
              <w:start w:w="100" w:type="dxa"/>
              <w:bottom w:w="90" w:type="dxa"/>
              <w:end w:w="100" w:type="dxa"/>
            </w:tcMar>
          </w:tcPr>
          <w:p>
            <w:pPr>
              <w:jc w:val="center"/>
            </w:pPr>
            <w:r>
              <w:rPr>
                <w:b/>
                <w:sz w:val="18"/>
              </w:rPr>
              <w:t>Status</w:t>
            </w:r>
          </w:p>
        </w:tc>
        <w:tc>
          <w:tcPr>
            <w:tcW w:type="dxa" w:w="4320"/>
            <w:shd w:fill="D9EAF7"/>
            <w:vAlign w:val="center"/>
            <w:tcMar>
              <w:top w:w="90" w:type="dxa"/>
              <w:start w:w="100" w:type="dxa"/>
              <w:bottom w:w="90" w:type="dxa"/>
              <w:end w:w="100" w:type="dxa"/>
            </w:tcMar>
          </w:tcPr>
          <w:p>
            <w:pPr>
              <w:jc w:val="center"/>
            </w:pPr>
            <w:r>
              <w:rPr>
                <w:b/>
                <w:sz w:val="18"/>
              </w:rPr>
              <w:t>Rationale</w:t>
            </w:r>
          </w:p>
        </w:tc>
      </w:tr>
      <w:tr>
        <w:tc>
          <w:tcPr>
            <w:tcW w:type="dxa" w:w="1152"/>
            <w:vAlign w:val="center"/>
            <w:tcMar>
              <w:top w:w="90" w:type="dxa"/>
              <w:start w:w="100" w:type="dxa"/>
              <w:bottom w:w="90" w:type="dxa"/>
              <w:end w:w="100" w:type="dxa"/>
            </w:tcMar>
          </w:tcPr>
          <w:p>
            <w:r>
              <w:rPr>
                <w:sz w:val="17"/>
              </w:rPr>
              <w:t>ADR-001</w:t>
            </w:r>
          </w:p>
        </w:tc>
        <w:tc>
          <w:tcPr>
            <w:tcW w:type="dxa" w:w="3168"/>
            <w:vAlign w:val="center"/>
            <w:tcMar>
              <w:top w:w="90" w:type="dxa"/>
              <w:start w:w="100" w:type="dxa"/>
              <w:bottom w:w="90" w:type="dxa"/>
              <w:end w:w="100" w:type="dxa"/>
            </w:tcMar>
          </w:tcPr>
          <w:p>
            <w:r>
              <w:rPr>
                <w:sz w:val="17"/>
              </w:rPr>
              <w:t>Use Graphiti as the knowledge engine</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Provides temporal graph, hybrid search and episode model; avoids building memory extraction/reconciliation from scratch.</w:t>
            </w:r>
          </w:p>
        </w:tc>
      </w:tr>
      <w:tr>
        <w:tc>
          <w:tcPr>
            <w:tcW w:type="dxa" w:w="1152"/>
            <w:vAlign w:val="center"/>
            <w:tcMar>
              <w:top w:w="90" w:type="dxa"/>
              <w:start w:w="100" w:type="dxa"/>
              <w:bottom w:w="90" w:type="dxa"/>
              <w:end w:w="100" w:type="dxa"/>
            </w:tcMar>
          </w:tcPr>
          <w:p>
            <w:r>
              <w:rPr>
                <w:sz w:val="17"/>
              </w:rPr>
              <w:t>ADR-002</w:t>
            </w:r>
          </w:p>
        </w:tc>
        <w:tc>
          <w:tcPr>
            <w:tcW w:type="dxa" w:w="3168"/>
            <w:vAlign w:val="center"/>
            <w:tcMar>
              <w:top w:w="90" w:type="dxa"/>
              <w:start w:w="100" w:type="dxa"/>
              <w:bottom w:w="90" w:type="dxa"/>
              <w:end w:w="100" w:type="dxa"/>
            </w:tcMar>
          </w:tcPr>
          <w:p>
            <w:r>
              <w:rPr>
                <w:sz w:val="17"/>
              </w:rPr>
              <w:t>Use Neo4j as the production graph database</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Relationship-heavy queries and production operational maturity outweigh the simplicity of FalkorDB for this use case.</w:t>
            </w:r>
          </w:p>
        </w:tc>
      </w:tr>
      <w:tr>
        <w:tc>
          <w:tcPr>
            <w:tcW w:type="dxa" w:w="1152"/>
            <w:vAlign w:val="center"/>
            <w:tcMar>
              <w:top w:w="90" w:type="dxa"/>
              <w:start w:w="100" w:type="dxa"/>
              <w:bottom w:w="90" w:type="dxa"/>
              <w:end w:w="100" w:type="dxa"/>
            </w:tcMar>
          </w:tcPr>
          <w:p>
            <w:r>
              <w:rPr>
                <w:sz w:val="17"/>
              </w:rPr>
              <w:t>ADR-003</w:t>
            </w:r>
          </w:p>
        </w:tc>
        <w:tc>
          <w:tcPr>
            <w:tcW w:type="dxa" w:w="3168"/>
            <w:vAlign w:val="center"/>
            <w:tcMar>
              <w:top w:w="90" w:type="dxa"/>
              <w:start w:w="100" w:type="dxa"/>
              <w:bottom w:w="90" w:type="dxa"/>
              <w:end w:w="100" w:type="dxa"/>
            </w:tcMar>
          </w:tcPr>
          <w:p>
            <w:r>
              <w:rPr>
                <w:sz w:val="17"/>
              </w:rPr>
              <w:t>Keep governance in PostgreSQL</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Identity, RBAC, approvals and audit need transactional relational semantics independent of graph extraction.</w:t>
            </w:r>
          </w:p>
        </w:tc>
      </w:tr>
      <w:tr>
        <w:tc>
          <w:tcPr>
            <w:tcW w:type="dxa" w:w="1152"/>
            <w:vAlign w:val="center"/>
            <w:tcMar>
              <w:top w:w="90" w:type="dxa"/>
              <w:start w:w="100" w:type="dxa"/>
              <w:bottom w:w="90" w:type="dxa"/>
              <w:end w:w="100" w:type="dxa"/>
            </w:tcMar>
          </w:tcPr>
          <w:p>
            <w:r>
              <w:rPr>
                <w:sz w:val="17"/>
              </w:rPr>
              <w:t>ADR-004</w:t>
            </w:r>
          </w:p>
        </w:tc>
        <w:tc>
          <w:tcPr>
            <w:tcW w:type="dxa" w:w="3168"/>
            <w:vAlign w:val="center"/>
            <w:tcMar>
              <w:top w:w="90" w:type="dxa"/>
              <w:start w:w="100" w:type="dxa"/>
              <w:bottom w:w="90" w:type="dxa"/>
              <w:end w:w="100" w:type="dxa"/>
            </w:tcMar>
          </w:tcPr>
          <w:p>
            <w:r>
              <w:rPr>
                <w:sz w:val="17"/>
              </w:rPr>
              <w:t>Expose a custom domain MCP layer</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Prevents agents from depending on raw Graphiti primitives and centralizes authorization, trust and packet compilation.</w:t>
            </w:r>
          </w:p>
        </w:tc>
      </w:tr>
      <w:tr>
        <w:tc>
          <w:tcPr>
            <w:tcW w:type="dxa" w:w="1152"/>
            <w:vAlign w:val="center"/>
            <w:tcMar>
              <w:top w:w="90" w:type="dxa"/>
              <w:start w:w="100" w:type="dxa"/>
              <w:bottom w:w="90" w:type="dxa"/>
              <w:end w:w="100" w:type="dxa"/>
            </w:tcMar>
          </w:tcPr>
          <w:p>
            <w:r>
              <w:rPr>
                <w:sz w:val="17"/>
              </w:rPr>
              <w:t>ADR-005</w:t>
            </w:r>
          </w:p>
        </w:tc>
        <w:tc>
          <w:tcPr>
            <w:tcW w:type="dxa" w:w="3168"/>
            <w:vAlign w:val="center"/>
            <w:tcMar>
              <w:top w:w="90" w:type="dxa"/>
              <w:start w:w="100" w:type="dxa"/>
              <w:bottom w:w="90" w:type="dxa"/>
              <w:end w:w="100" w:type="dxa"/>
            </w:tcMar>
          </w:tcPr>
          <w:p>
            <w:r>
              <w:rPr>
                <w:sz w:val="17"/>
              </w:rPr>
              <w:t>Authority is multidimensional and policy-driven</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A single persisted score is opaque and difficult to evolve safely.</w:t>
            </w:r>
          </w:p>
        </w:tc>
      </w:tr>
      <w:tr>
        <w:tc>
          <w:tcPr>
            <w:tcW w:type="dxa" w:w="1152"/>
            <w:vAlign w:val="center"/>
            <w:tcMar>
              <w:top w:w="90" w:type="dxa"/>
              <w:start w:w="100" w:type="dxa"/>
              <w:bottom w:w="90" w:type="dxa"/>
              <w:end w:w="100" w:type="dxa"/>
            </w:tcMar>
          </w:tcPr>
          <w:p>
            <w:r>
              <w:rPr>
                <w:sz w:val="17"/>
              </w:rPr>
              <w:t>ADR-006</w:t>
            </w:r>
          </w:p>
        </w:tc>
        <w:tc>
          <w:tcPr>
            <w:tcW w:type="dxa" w:w="3168"/>
            <w:vAlign w:val="center"/>
            <w:tcMar>
              <w:top w:w="90" w:type="dxa"/>
              <w:start w:w="100" w:type="dxa"/>
              <w:bottom w:w="90" w:type="dxa"/>
              <w:end w:w="100" w:type="dxa"/>
            </w:tcMar>
          </w:tcPr>
          <w:p>
            <w:r>
              <w:rPr>
                <w:sz w:val="17"/>
              </w:rPr>
              <w:t>Preserve contradictions and classify drift</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Conflicts can reveal technical debt or stale policy and are valuable context.</w:t>
            </w:r>
          </w:p>
        </w:tc>
      </w:tr>
      <w:tr>
        <w:tc>
          <w:tcPr>
            <w:tcW w:type="dxa" w:w="1152"/>
            <w:vAlign w:val="center"/>
            <w:tcMar>
              <w:top w:w="90" w:type="dxa"/>
              <w:start w:w="100" w:type="dxa"/>
              <w:bottom w:w="90" w:type="dxa"/>
              <w:end w:w="100" w:type="dxa"/>
            </w:tcMar>
          </w:tcPr>
          <w:p>
            <w:r>
              <w:rPr>
                <w:sz w:val="17"/>
              </w:rPr>
              <w:t>ADR-007</w:t>
            </w:r>
          </w:p>
        </w:tc>
        <w:tc>
          <w:tcPr>
            <w:tcW w:type="dxa" w:w="3168"/>
            <w:vAlign w:val="center"/>
            <w:tcMar>
              <w:top w:w="90" w:type="dxa"/>
              <w:start w:w="100" w:type="dxa"/>
              <w:bottom w:w="90" w:type="dxa"/>
              <w:end w:w="100" w:type="dxa"/>
            </w:tcMar>
          </w:tcPr>
          <w:p>
            <w:r>
              <w:rPr>
                <w:sz w:val="17"/>
              </w:rPr>
              <w:t>Use transactional outbox for graph ingestion</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Avoid cross-database distributed transactions while guaranteeing eventual graph indexing.</w:t>
            </w:r>
          </w:p>
        </w:tc>
      </w:tr>
      <w:tr>
        <w:tc>
          <w:tcPr>
            <w:tcW w:type="dxa" w:w="1152"/>
            <w:vAlign w:val="center"/>
            <w:tcMar>
              <w:top w:w="90" w:type="dxa"/>
              <w:start w:w="100" w:type="dxa"/>
              <w:bottom w:w="90" w:type="dxa"/>
              <w:end w:w="100" w:type="dxa"/>
            </w:tcMar>
          </w:tcPr>
          <w:p>
            <w:r>
              <w:rPr>
                <w:sz w:val="17"/>
              </w:rPr>
              <w:t>ADR-008</w:t>
            </w:r>
          </w:p>
        </w:tc>
        <w:tc>
          <w:tcPr>
            <w:tcW w:type="dxa" w:w="3168"/>
            <w:vAlign w:val="center"/>
            <w:tcMar>
              <w:top w:w="90" w:type="dxa"/>
              <w:start w:w="100" w:type="dxa"/>
              <w:bottom w:w="90" w:type="dxa"/>
              <w:end w:w="100" w:type="dxa"/>
            </w:tcMar>
          </w:tcPr>
          <w:p>
            <w:r>
              <w:rPr>
                <w:sz w:val="17"/>
              </w:rPr>
              <w:t>Context compiler is the primary read abstraction</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Coding agents should ask for task context, not manually orchestrate memory searches.</w:t>
            </w:r>
          </w:p>
        </w:tc>
      </w:tr>
      <w:tr>
        <w:tc>
          <w:tcPr>
            <w:tcW w:type="dxa" w:w="1152"/>
            <w:vAlign w:val="center"/>
            <w:tcMar>
              <w:top w:w="90" w:type="dxa"/>
              <w:start w:w="100" w:type="dxa"/>
              <w:bottom w:w="90" w:type="dxa"/>
              <w:end w:w="100" w:type="dxa"/>
            </w:tcMar>
          </w:tcPr>
          <w:p>
            <w:r>
              <w:rPr>
                <w:sz w:val="17"/>
              </w:rPr>
              <w:t>ADR-009</w:t>
            </w:r>
          </w:p>
        </w:tc>
        <w:tc>
          <w:tcPr>
            <w:tcW w:type="dxa" w:w="3168"/>
            <w:vAlign w:val="center"/>
            <w:tcMar>
              <w:top w:w="90" w:type="dxa"/>
              <w:start w:w="100" w:type="dxa"/>
              <w:bottom w:w="90" w:type="dxa"/>
              <w:end w:w="100" w:type="dxa"/>
            </w:tcMar>
          </w:tcPr>
          <w:p>
            <w:r>
              <w:rPr>
                <w:sz w:val="17"/>
              </w:rPr>
              <w:t>Python for the backend</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Minimizes impedance with Graphiti, MCP and Pydantic while keeping the service small.</w:t>
            </w:r>
          </w:p>
        </w:tc>
      </w:tr>
      <w:tr>
        <w:tc>
          <w:tcPr>
            <w:tcW w:type="dxa" w:w="1152"/>
            <w:vAlign w:val="center"/>
            <w:tcMar>
              <w:top w:w="90" w:type="dxa"/>
              <w:start w:w="100" w:type="dxa"/>
              <w:bottom w:w="90" w:type="dxa"/>
              <w:end w:w="100" w:type="dxa"/>
            </w:tcMar>
          </w:tcPr>
          <w:p>
            <w:r>
              <w:rPr>
                <w:sz w:val="17"/>
              </w:rPr>
              <w:t>ADR-010</w:t>
            </w:r>
          </w:p>
        </w:tc>
        <w:tc>
          <w:tcPr>
            <w:tcW w:type="dxa" w:w="3168"/>
            <w:vAlign w:val="center"/>
            <w:tcMar>
              <w:top w:w="90" w:type="dxa"/>
              <w:start w:w="100" w:type="dxa"/>
              <w:bottom w:w="90" w:type="dxa"/>
              <w:end w:w="100" w:type="dxa"/>
            </w:tcMar>
          </w:tcPr>
          <w:p>
            <w:r>
              <w:rPr>
                <w:sz w:val="17"/>
              </w:rPr>
              <w:t>Redis/Dramatiq for V1 async work</w:t>
            </w:r>
          </w:p>
        </w:tc>
        <w:tc>
          <w:tcPr>
            <w:tcW w:type="dxa" w:w="1584"/>
            <w:vAlign w:val="center"/>
            <w:tcMar>
              <w:top w:w="90" w:type="dxa"/>
              <w:start w:w="100" w:type="dxa"/>
              <w:bottom w:w="90" w:type="dxa"/>
              <w:end w:w="100" w:type="dxa"/>
            </w:tcMar>
          </w:tcPr>
          <w:p>
            <w:r>
              <w:rPr>
                <w:sz w:val="17"/>
              </w:rPr>
              <w:t>Accepted with exit criteria</w:t>
            </w:r>
          </w:p>
        </w:tc>
        <w:tc>
          <w:tcPr>
            <w:tcW w:type="dxa" w:w="4320"/>
            <w:vAlign w:val="center"/>
            <w:tcMar>
              <w:top w:w="90" w:type="dxa"/>
              <w:start w:w="100" w:type="dxa"/>
              <w:bottom w:w="90" w:type="dxa"/>
              <w:end w:w="100" w:type="dxa"/>
            </w:tcMar>
          </w:tcPr>
          <w:p>
            <w:r>
              <w:rPr>
                <w:sz w:val="17"/>
              </w:rPr>
              <w:t>Adopt Kafka only when sustained scale or enterprise integration requirements justify it.</w:t>
            </w:r>
          </w:p>
        </w:tc>
      </w:tr>
      <w:tr>
        <w:tc>
          <w:tcPr>
            <w:tcW w:type="dxa" w:w="1152"/>
            <w:vAlign w:val="center"/>
            <w:tcMar>
              <w:top w:w="90" w:type="dxa"/>
              <w:start w:w="100" w:type="dxa"/>
              <w:bottom w:w="90" w:type="dxa"/>
              <w:end w:w="100" w:type="dxa"/>
            </w:tcMar>
          </w:tcPr>
          <w:p>
            <w:r>
              <w:rPr>
                <w:sz w:val="17"/>
              </w:rPr>
              <w:t>ADR-011</w:t>
            </w:r>
          </w:p>
        </w:tc>
        <w:tc>
          <w:tcPr>
            <w:tcW w:type="dxa" w:w="3168"/>
            <w:vAlign w:val="center"/>
            <w:tcMar>
              <w:top w:w="90" w:type="dxa"/>
              <w:start w:w="100" w:type="dxa"/>
              <w:bottom w:w="90" w:type="dxa"/>
              <w:end w:w="100" w:type="dxa"/>
            </w:tcMar>
          </w:tcPr>
          <w:p>
            <w:r>
              <w:rPr>
                <w:sz w:val="17"/>
              </w:rPr>
              <w:t>Source artifacts remain authoritative</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Memory is derived knowledge with provenance, not a source-code/document replacement.</w:t>
            </w:r>
          </w:p>
        </w:tc>
      </w:tr>
      <w:tr>
        <w:tc>
          <w:tcPr>
            <w:tcW w:type="dxa" w:w="1152"/>
            <w:vAlign w:val="center"/>
            <w:tcMar>
              <w:top w:w="90" w:type="dxa"/>
              <w:start w:w="100" w:type="dxa"/>
              <w:bottom w:w="90" w:type="dxa"/>
              <w:end w:w="100" w:type="dxa"/>
            </w:tcMar>
          </w:tcPr>
          <w:p>
            <w:r>
              <w:rPr>
                <w:sz w:val="17"/>
              </w:rPr>
              <w:t>ADR-012</w:t>
            </w:r>
          </w:p>
        </w:tc>
        <w:tc>
          <w:tcPr>
            <w:tcW w:type="dxa" w:w="3168"/>
            <w:vAlign w:val="center"/>
            <w:tcMar>
              <w:top w:w="90" w:type="dxa"/>
              <w:start w:w="100" w:type="dxa"/>
              <w:bottom w:w="90" w:type="dxa"/>
              <w:end w:w="100" w:type="dxa"/>
            </w:tcMar>
          </w:tcPr>
          <w:p>
            <w:r>
              <w:rPr>
                <w:sz w:val="17"/>
              </w:rPr>
              <w:t>Human confirmation required for policy authority</w:t>
            </w:r>
          </w:p>
        </w:tc>
        <w:tc>
          <w:tcPr>
            <w:tcW w:type="dxa" w:w="1584"/>
            <w:vAlign w:val="center"/>
            <w:tcMar>
              <w:top w:w="90" w:type="dxa"/>
              <w:start w:w="100" w:type="dxa"/>
              <w:bottom w:w="90" w:type="dxa"/>
              <w:end w:w="100" w:type="dxa"/>
            </w:tcMar>
          </w:tcPr>
          <w:p>
            <w:r>
              <w:rPr>
                <w:sz w:val="17"/>
              </w:rPr>
              <w:t>Accepted</w:t>
            </w:r>
          </w:p>
        </w:tc>
        <w:tc>
          <w:tcPr>
            <w:tcW w:type="dxa" w:w="4320"/>
            <w:vAlign w:val="center"/>
            <w:tcMar>
              <w:top w:w="90" w:type="dxa"/>
              <w:start w:w="100" w:type="dxa"/>
              <w:bottom w:w="90" w:type="dxa"/>
              <w:end w:w="100" w:type="dxa"/>
            </w:tcMar>
          </w:tcPr>
          <w:p>
            <w:r>
              <w:rPr>
                <w:sz w:val="17"/>
              </w:rPr>
              <w:t>Agents may observe and infer but cannot self-promote an inference into architectural policy.</w:t>
            </w:r>
          </w:p>
        </w:tc>
      </w:tr>
    </w:tbl>
    <w:p>
      <w:pPr>
        <w:spacing w:after="100"/>
      </w:pPr>
    </w:p>
    <w:p>
      <w:pPr>
        <w:pStyle w:val="Heading1"/>
        <w:keepNext/>
        <w:spacing w:before="200" w:after="80"/>
      </w:pPr>
      <w:r>
        <w:t>22. Suggested Repository Structure</w:t>
      </w:r>
    </w:p>
    <w:p>
      <w:pPr>
        <w:pStyle w:val="CodeBlock"/>
        <w:spacing w:after="100"/>
      </w:pPr>
      <w:r>
        <w:rPr>
          <w:rFonts w:ascii="Courier New" w:hAnsi="Courier New"/>
          <w:sz w:val="17"/>
        </w:rPr>
        <w:t>engineering-context/</w:t>
        <w:br/>
        <w:t xml:space="preserve">  services/</w:t>
        <w:br/>
        <w:t xml:space="preserve">    context-api/</w:t>
        <w:br/>
        <w:t xml:space="preserve">      app/</w:t>
        <w:br/>
        <w:t xml:space="preserve">        api/</w:t>
        <w:br/>
        <w:t xml:space="preserve">        mcp/</w:t>
        <w:br/>
        <w:t xml:space="preserve">        application/</w:t>
        <w:br/>
        <w:t xml:space="preserve">        domain/</w:t>
        <w:br/>
        <w:t xml:space="preserve">        graph/</w:t>
        <w:br/>
        <w:t xml:space="preserve">        persistence/</w:t>
        <w:br/>
        <w:t xml:space="preserve">        security/</w:t>
        <w:br/>
        <w:t xml:space="preserve">        observability/</w:t>
        <w:br/>
        <w:t xml:space="preserve">    worker/</w:t>
        <w:br/>
        <w:t xml:space="preserve">  web/</w:t>
        <w:br/>
        <w:t xml:space="preserve">  packages/</w:t>
        <w:br/>
        <w:t xml:space="preserve">    contracts/</w:t>
        <w:br/>
        <w:t xml:space="preserve">    authority-policy/</w:t>
        <w:br/>
        <w:t xml:space="preserve">  migrations/</w:t>
        <w:br/>
        <w:t xml:space="preserve">  infra/</w:t>
        <w:br/>
        <w:t xml:space="preserve">    docker/</w:t>
        <w:br/>
        <w:t xml:space="preserve">    helm/</w:t>
        <w:br/>
        <w:t xml:space="preserve">    terraform/</w:t>
        <w:br/>
        <w:t xml:space="preserve">  tests/</w:t>
        <w:br/>
        <w:t xml:space="preserve">    golden-datasets/</w:t>
        <w:br/>
        <w:t xml:space="preserve">    integration/</w:t>
        <w:br/>
        <w:t xml:space="preserve">    load/</w:t>
        <w:br/>
        <w:t xml:space="preserve">  docs/</w:t>
        <w:br/>
        <w:t xml:space="preserve">    adr/</w:t>
        <w:br/>
        <w:t xml:space="preserve">    architecture/</w:t>
        <w:br/>
      </w:r>
    </w:p>
    <w:p>
      <w:pPr>
        <w:pStyle w:val="Heading1"/>
        <w:keepNext/>
        <w:spacing w:before="200" w:after="80"/>
      </w:pPr>
      <w:r>
        <w:t>23. Delivery Roadmap</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D9EAF7"/>
            <w:vAlign w:val="center"/>
            <w:tcMar>
              <w:top w:w="90" w:type="dxa"/>
              <w:start w:w="100" w:type="dxa"/>
              <w:bottom w:w="90" w:type="dxa"/>
              <w:end w:w="100" w:type="dxa"/>
            </w:tcMar>
          </w:tcPr>
          <w:p>
            <w:pPr>
              <w:jc w:val="center"/>
            </w:pPr>
            <w:r>
              <w:rPr>
                <w:b/>
                <w:sz w:val="18"/>
              </w:rPr>
              <w:t>Phase</w:t>
            </w:r>
          </w:p>
        </w:tc>
        <w:tc>
          <w:tcPr>
            <w:tcW w:type="dxa" w:w="4536"/>
            <w:shd w:fill="D9EAF7"/>
            <w:vAlign w:val="center"/>
            <w:tcMar>
              <w:top w:w="90" w:type="dxa"/>
              <w:start w:w="100" w:type="dxa"/>
              <w:bottom w:w="90" w:type="dxa"/>
              <w:end w:w="100" w:type="dxa"/>
            </w:tcMar>
          </w:tcPr>
          <w:p>
            <w:pPr>
              <w:jc w:val="center"/>
            </w:pPr>
            <w:r>
              <w:rPr>
                <w:b/>
                <w:sz w:val="18"/>
              </w:rPr>
              <w:t>Scope</w:t>
            </w:r>
          </w:p>
        </w:tc>
        <w:tc>
          <w:tcPr>
            <w:tcW w:type="dxa" w:w="3888"/>
            <w:shd w:fill="D9EAF7"/>
            <w:vAlign w:val="center"/>
            <w:tcMar>
              <w:top w:w="90" w:type="dxa"/>
              <w:start w:w="100" w:type="dxa"/>
              <w:bottom w:w="90" w:type="dxa"/>
              <w:end w:w="100" w:type="dxa"/>
            </w:tcMar>
          </w:tcPr>
          <w:p>
            <w:pPr>
              <w:jc w:val="center"/>
            </w:pPr>
            <w:r>
              <w:rPr>
                <w:b/>
                <w:sz w:val="18"/>
              </w:rPr>
              <w:t>Exit Criteria</w:t>
            </w:r>
          </w:p>
        </w:tc>
      </w:tr>
      <w:tr>
        <w:tc>
          <w:tcPr>
            <w:tcW w:type="dxa" w:w="1800"/>
            <w:vAlign w:val="center"/>
            <w:tcMar>
              <w:top w:w="90" w:type="dxa"/>
              <w:start w:w="100" w:type="dxa"/>
              <w:bottom w:w="90" w:type="dxa"/>
              <w:end w:w="100" w:type="dxa"/>
            </w:tcMar>
          </w:tcPr>
          <w:p>
            <w:r>
              <w:rPr>
                <w:sz w:val="17"/>
              </w:rPr>
              <w:t>Phase 0 - Spike</w:t>
            </w:r>
          </w:p>
        </w:tc>
        <w:tc>
          <w:tcPr>
            <w:tcW w:type="dxa" w:w="4536"/>
            <w:vAlign w:val="center"/>
            <w:tcMar>
              <w:top w:w="90" w:type="dxa"/>
              <w:start w:w="100" w:type="dxa"/>
              <w:bottom w:w="90" w:type="dxa"/>
              <w:end w:w="100" w:type="dxa"/>
            </w:tcMar>
          </w:tcPr>
          <w:p>
            <w:r>
              <w:rPr>
                <w:sz w:val="17"/>
              </w:rPr>
              <w:t>Graphiti + Neo4j local, 100 synthetic memories, MCP search</w:t>
            </w:r>
          </w:p>
        </w:tc>
        <w:tc>
          <w:tcPr>
            <w:tcW w:type="dxa" w:w="3888"/>
            <w:vAlign w:val="center"/>
            <w:tcMar>
              <w:top w:w="90" w:type="dxa"/>
              <w:start w:w="100" w:type="dxa"/>
              <w:bottom w:w="90" w:type="dxa"/>
              <w:end w:w="100" w:type="dxa"/>
            </w:tcMar>
          </w:tcPr>
          <w:p>
            <w:r>
              <w:rPr>
                <w:sz w:val="17"/>
              </w:rPr>
              <w:t>Temporal updates and hybrid search validated.</w:t>
            </w:r>
          </w:p>
        </w:tc>
      </w:tr>
      <w:tr>
        <w:tc>
          <w:tcPr>
            <w:tcW w:type="dxa" w:w="1800"/>
            <w:vAlign w:val="center"/>
            <w:tcMar>
              <w:top w:w="90" w:type="dxa"/>
              <w:start w:w="100" w:type="dxa"/>
              <w:bottom w:w="90" w:type="dxa"/>
              <w:end w:w="100" w:type="dxa"/>
            </w:tcMar>
          </w:tcPr>
          <w:p>
            <w:r>
              <w:rPr>
                <w:sz w:val="17"/>
              </w:rPr>
              <w:t>Phase 1 - MVP</w:t>
            </w:r>
          </w:p>
        </w:tc>
        <w:tc>
          <w:tcPr>
            <w:tcW w:type="dxa" w:w="4536"/>
            <w:vAlign w:val="center"/>
            <w:tcMar>
              <w:top w:w="90" w:type="dxa"/>
              <w:start w:w="100" w:type="dxa"/>
              <w:bottom w:w="90" w:type="dxa"/>
              <w:end w:w="100" w:type="dxa"/>
            </w:tcMar>
          </w:tcPr>
          <w:p>
            <w:r>
              <w:rPr>
                <w:sz w:val="17"/>
              </w:rPr>
              <w:t>Postgres control plane, scope, remember/search/get_for_task, basic authority, audit</w:t>
            </w:r>
          </w:p>
        </w:tc>
        <w:tc>
          <w:tcPr>
            <w:tcW w:type="dxa" w:w="3888"/>
            <w:vAlign w:val="center"/>
            <w:tcMar>
              <w:top w:w="90" w:type="dxa"/>
              <w:start w:w="100" w:type="dxa"/>
              <w:bottom w:w="90" w:type="dxa"/>
              <w:end w:w="100" w:type="dxa"/>
            </w:tcMar>
          </w:tcPr>
          <w:p>
            <w:r>
              <w:rPr>
                <w:sz w:val="17"/>
              </w:rPr>
              <w:t>3 engineers + 2 agents use it on one repository.</w:t>
            </w:r>
          </w:p>
        </w:tc>
      </w:tr>
      <w:tr>
        <w:tc>
          <w:tcPr>
            <w:tcW w:type="dxa" w:w="1800"/>
            <w:vAlign w:val="center"/>
            <w:tcMar>
              <w:top w:w="90" w:type="dxa"/>
              <w:start w:w="100" w:type="dxa"/>
              <w:bottom w:w="90" w:type="dxa"/>
              <w:end w:w="100" w:type="dxa"/>
            </w:tcMar>
          </w:tcPr>
          <w:p>
            <w:r>
              <w:rPr>
                <w:sz w:val="17"/>
              </w:rPr>
              <w:t>Phase 2 - Trust</w:t>
            </w:r>
          </w:p>
        </w:tc>
        <w:tc>
          <w:tcPr>
            <w:tcW w:type="dxa" w:w="4536"/>
            <w:vAlign w:val="center"/>
            <w:tcMar>
              <w:top w:w="90" w:type="dxa"/>
              <w:start w:w="100" w:type="dxa"/>
              <w:bottom w:w="90" w:type="dxa"/>
              <w:end w:w="100" w:type="dxa"/>
            </w:tcMar>
          </w:tcPr>
          <w:p>
            <w:r>
              <w:rPr>
                <w:sz w:val="17"/>
              </w:rPr>
              <w:t>Evidence, verification queue, conflict/drift engine, context compiler</w:t>
            </w:r>
          </w:p>
        </w:tc>
        <w:tc>
          <w:tcPr>
            <w:tcW w:type="dxa" w:w="3888"/>
            <w:vAlign w:val="center"/>
            <w:tcMar>
              <w:top w:w="90" w:type="dxa"/>
              <w:start w:w="100" w:type="dxa"/>
              <w:bottom w:w="90" w:type="dxa"/>
              <w:end w:w="100" w:type="dxa"/>
            </w:tcMar>
          </w:tcPr>
          <w:p>
            <w:r>
              <w:rPr>
                <w:sz w:val="17"/>
              </w:rPr>
              <w:t>Stale/contradictory golden dataset passes acceptance thresholds.</w:t>
            </w:r>
          </w:p>
        </w:tc>
      </w:tr>
      <w:tr>
        <w:tc>
          <w:tcPr>
            <w:tcW w:type="dxa" w:w="1800"/>
            <w:vAlign w:val="center"/>
            <w:tcMar>
              <w:top w:w="90" w:type="dxa"/>
              <w:start w:w="100" w:type="dxa"/>
              <w:bottom w:w="90" w:type="dxa"/>
              <w:end w:w="100" w:type="dxa"/>
            </w:tcMar>
          </w:tcPr>
          <w:p>
            <w:r>
              <w:rPr>
                <w:sz w:val="17"/>
              </w:rPr>
              <w:t>Phase 3 - Integrations</w:t>
            </w:r>
          </w:p>
        </w:tc>
        <w:tc>
          <w:tcPr>
            <w:tcW w:type="dxa" w:w="4536"/>
            <w:vAlign w:val="center"/>
            <w:tcMar>
              <w:top w:w="90" w:type="dxa"/>
              <w:start w:w="100" w:type="dxa"/>
              <w:bottom w:w="90" w:type="dxa"/>
              <w:end w:w="100" w:type="dxa"/>
            </w:tcMar>
          </w:tcPr>
          <w:p>
            <w:r>
              <w:rPr>
                <w:sz w:val="17"/>
              </w:rPr>
              <w:t>Git/PR/ADR/Jira ingestion, SSO/RBAC, admin UI</w:t>
            </w:r>
          </w:p>
        </w:tc>
        <w:tc>
          <w:tcPr>
            <w:tcW w:type="dxa" w:w="3888"/>
            <w:vAlign w:val="center"/>
            <w:tcMar>
              <w:top w:w="90" w:type="dxa"/>
              <w:start w:w="100" w:type="dxa"/>
              <w:bottom w:w="90" w:type="dxa"/>
              <w:end w:w="100" w:type="dxa"/>
            </w:tcMar>
          </w:tcPr>
          <w:p>
            <w:r>
              <w:rPr>
                <w:sz w:val="17"/>
              </w:rPr>
              <w:t>Multiple teams and repositories onboarded.</w:t>
            </w:r>
          </w:p>
        </w:tc>
      </w:tr>
      <w:tr>
        <w:tc>
          <w:tcPr>
            <w:tcW w:type="dxa" w:w="1800"/>
            <w:vAlign w:val="center"/>
            <w:tcMar>
              <w:top w:w="90" w:type="dxa"/>
              <w:start w:w="100" w:type="dxa"/>
              <w:bottom w:w="90" w:type="dxa"/>
              <w:end w:w="100" w:type="dxa"/>
            </w:tcMar>
          </w:tcPr>
          <w:p>
            <w:r>
              <w:rPr>
                <w:sz w:val="17"/>
              </w:rPr>
              <w:t>Phase 4 - Scale</w:t>
            </w:r>
          </w:p>
        </w:tc>
        <w:tc>
          <w:tcPr>
            <w:tcW w:type="dxa" w:w="4536"/>
            <w:vAlign w:val="center"/>
            <w:tcMar>
              <w:top w:w="90" w:type="dxa"/>
              <w:start w:w="100" w:type="dxa"/>
              <w:bottom w:w="90" w:type="dxa"/>
              <w:end w:w="100" w:type="dxa"/>
            </w:tcMar>
          </w:tcPr>
          <w:p>
            <w:r>
              <w:rPr>
                <w:sz w:val="17"/>
              </w:rPr>
              <w:t>Caching, HA, policy experiments, analytics, retention</w:t>
            </w:r>
          </w:p>
        </w:tc>
        <w:tc>
          <w:tcPr>
            <w:tcW w:type="dxa" w:w="3888"/>
            <w:vAlign w:val="center"/>
            <w:tcMar>
              <w:top w:w="90" w:type="dxa"/>
              <w:start w:w="100" w:type="dxa"/>
              <w:bottom w:w="90" w:type="dxa"/>
              <w:end w:w="100" w:type="dxa"/>
            </w:tcMar>
          </w:tcPr>
          <w:p>
            <w:r>
              <w:rPr>
                <w:sz w:val="17"/>
              </w:rPr>
              <w:t>SLOs and operational readiness review passed.</w:t>
            </w:r>
          </w:p>
        </w:tc>
      </w:tr>
    </w:tbl>
    <w:p>
      <w:pPr>
        <w:spacing w:after="100"/>
      </w:pPr>
    </w:p>
    <w:p>
      <w:pPr>
        <w:pStyle w:val="Heading1"/>
        <w:keepNext/>
        <w:spacing w:before="200" w:after="80"/>
      </w:pPr>
      <w:r>
        <w:t>24. Key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vAlign w:val="center"/>
            <w:tcMar>
              <w:top w:w="90" w:type="dxa"/>
              <w:start w:w="100" w:type="dxa"/>
              <w:bottom w:w="90" w:type="dxa"/>
              <w:end w:w="100" w:type="dxa"/>
            </w:tcMar>
          </w:tcPr>
          <w:p>
            <w:pPr>
              <w:jc w:val="center"/>
            </w:pPr>
            <w:r>
              <w:rPr>
                <w:b/>
                <w:sz w:val="18"/>
              </w:rPr>
              <w:t>Risk</w:t>
            </w:r>
          </w:p>
        </w:tc>
        <w:tc>
          <w:tcPr>
            <w:tcW w:type="dxa" w:w="1584"/>
            <w:shd w:fill="D9EAF7"/>
            <w:vAlign w:val="center"/>
            <w:tcMar>
              <w:top w:w="90" w:type="dxa"/>
              <w:start w:w="100" w:type="dxa"/>
              <w:bottom w:w="90" w:type="dxa"/>
              <w:end w:w="100" w:type="dxa"/>
            </w:tcMar>
          </w:tcPr>
          <w:p>
            <w:pPr>
              <w:jc w:val="center"/>
            </w:pPr>
            <w:r>
              <w:rPr>
                <w:b/>
                <w:sz w:val="18"/>
              </w:rPr>
              <w:t>Impact</w:t>
            </w:r>
          </w:p>
        </w:tc>
        <w:tc>
          <w:tcPr>
            <w:tcW w:type="dxa" w:w="5760"/>
            <w:shd w:fill="D9EAF7"/>
            <w:vAlign w:val="center"/>
            <w:tcMar>
              <w:top w:w="90" w:type="dxa"/>
              <w:start w:w="100" w:type="dxa"/>
              <w:bottom w:w="90" w:type="dxa"/>
              <w:end w:w="100" w:type="dxa"/>
            </w:tcMar>
          </w:tcPr>
          <w:p>
            <w:pPr>
              <w:jc w:val="center"/>
            </w:pPr>
            <w:r>
              <w:rPr>
                <w:b/>
                <w:sz w:val="18"/>
              </w:rPr>
              <w:t>Mitigation</w:t>
            </w:r>
          </w:p>
        </w:tc>
      </w:tr>
      <w:tr>
        <w:tc>
          <w:tcPr>
            <w:tcW w:type="dxa" w:w="2880"/>
            <w:vAlign w:val="center"/>
            <w:tcMar>
              <w:top w:w="90" w:type="dxa"/>
              <w:start w:w="100" w:type="dxa"/>
              <w:bottom w:w="90" w:type="dxa"/>
              <w:end w:w="100" w:type="dxa"/>
            </w:tcMar>
          </w:tcPr>
          <w:p>
            <w:r>
              <w:rPr>
                <w:sz w:val="17"/>
              </w:rPr>
              <w:t>LLM extraction produces incorrect graph facts</w:t>
            </w:r>
          </w:p>
        </w:tc>
        <w:tc>
          <w:tcPr>
            <w:tcW w:type="dxa" w:w="1584"/>
            <w:vAlign w:val="center"/>
            <w:tcMar>
              <w:top w:w="90" w:type="dxa"/>
              <w:start w:w="100" w:type="dxa"/>
              <w:bottom w:w="90" w:type="dxa"/>
              <w:end w:w="100" w:type="dxa"/>
            </w:tcMar>
          </w:tcPr>
          <w:p>
            <w:r>
              <w:rPr>
                <w:sz w:val="17"/>
              </w:rPr>
              <w:t>High</w:t>
            </w:r>
          </w:p>
        </w:tc>
        <w:tc>
          <w:tcPr>
            <w:tcW w:type="dxa" w:w="5760"/>
            <w:vAlign w:val="center"/>
            <w:tcMar>
              <w:top w:w="90" w:type="dxa"/>
              <w:start w:w="100" w:type="dxa"/>
              <w:bottom w:w="90" w:type="dxa"/>
              <w:end w:w="100" w:type="dxa"/>
            </w:tcMar>
          </w:tcPr>
          <w:p>
            <w:r>
              <w:rPr>
                <w:sz w:val="17"/>
              </w:rPr>
              <w:t>Evidence pointers, authority bands, human review, golden tests, model/schema validation.</w:t>
            </w:r>
          </w:p>
        </w:tc>
      </w:tr>
      <w:tr>
        <w:tc>
          <w:tcPr>
            <w:tcW w:type="dxa" w:w="2880"/>
            <w:vAlign w:val="center"/>
            <w:tcMar>
              <w:top w:w="90" w:type="dxa"/>
              <w:start w:w="100" w:type="dxa"/>
              <w:bottom w:w="90" w:type="dxa"/>
              <w:end w:w="100" w:type="dxa"/>
            </w:tcMar>
          </w:tcPr>
          <w:p>
            <w:r>
              <w:rPr>
                <w:sz w:val="17"/>
              </w:rPr>
              <w:t>Stale memory misleads agents</w:t>
            </w:r>
          </w:p>
        </w:tc>
        <w:tc>
          <w:tcPr>
            <w:tcW w:type="dxa" w:w="1584"/>
            <w:vAlign w:val="center"/>
            <w:tcMar>
              <w:top w:w="90" w:type="dxa"/>
              <w:start w:w="100" w:type="dxa"/>
              <w:bottom w:w="90" w:type="dxa"/>
              <w:end w:w="100" w:type="dxa"/>
            </w:tcMar>
          </w:tcPr>
          <w:p>
            <w:r>
              <w:rPr>
                <w:sz w:val="17"/>
              </w:rPr>
              <w:t>High</w:t>
            </w:r>
          </w:p>
        </w:tc>
        <w:tc>
          <w:tcPr>
            <w:tcW w:type="dxa" w:w="5760"/>
            <w:vAlign w:val="center"/>
            <w:tcMar>
              <w:top w:w="90" w:type="dxa"/>
              <w:start w:w="100" w:type="dxa"/>
              <w:bottom w:w="90" w:type="dxa"/>
              <w:end w:w="100" w:type="dxa"/>
            </w:tcMar>
          </w:tcPr>
          <w:p>
            <w:r>
              <w:rPr>
                <w:sz w:val="17"/>
              </w:rPr>
              <w:t>Bi-temporal Graphiti facts, freshness policy, explicit invalidation, source synchronization.</w:t>
            </w:r>
          </w:p>
        </w:tc>
      </w:tr>
      <w:tr>
        <w:tc>
          <w:tcPr>
            <w:tcW w:type="dxa" w:w="2880"/>
            <w:vAlign w:val="center"/>
            <w:tcMar>
              <w:top w:w="90" w:type="dxa"/>
              <w:start w:w="100" w:type="dxa"/>
              <w:bottom w:w="90" w:type="dxa"/>
              <w:end w:w="100" w:type="dxa"/>
            </w:tcMar>
          </w:tcPr>
          <w:p>
            <w:r>
              <w:rPr>
                <w:sz w:val="17"/>
              </w:rPr>
              <w:t>Cross-team leakage</w:t>
            </w:r>
          </w:p>
        </w:tc>
        <w:tc>
          <w:tcPr>
            <w:tcW w:type="dxa" w:w="1584"/>
            <w:vAlign w:val="center"/>
            <w:tcMar>
              <w:top w:w="90" w:type="dxa"/>
              <w:start w:w="100" w:type="dxa"/>
              <w:bottom w:w="90" w:type="dxa"/>
              <w:end w:w="100" w:type="dxa"/>
            </w:tcMar>
          </w:tcPr>
          <w:p>
            <w:r>
              <w:rPr>
                <w:sz w:val="17"/>
              </w:rPr>
              <w:t>Critical</w:t>
            </w:r>
          </w:p>
        </w:tc>
        <w:tc>
          <w:tcPr>
            <w:tcW w:type="dxa" w:w="5760"/>
            <w:vAlign w:val="center"/>
            <w:tcMar>
              <w:top w:w="90" w:type="dxa"/>
              <w:start w:w="100" w:type="dxa"/>
              <w:bottom w:w="90" w:type="dxa"/>
              <w:end w:w="100" w:type="dxa"/>
            </w:tcMar>
          </w:tcPr>
          <w:p>
            <w:r>
              <w:rPr>
                <w:sz w:val="17"/>
              </w:rPr>
              <w:t>Authorization before retrieval, scope-constrained group queries, security tests.</w:t>
            </w:r>
          </w:p>
        </w:tc>
      </w:tr>
      <w:tr>
        <w:tc>
          <w:tcPr>
            <w:tcW w:type="dxa" w:w="2880"/>
            <w:vAlign w:val="center"/>
            <w:tcMar>
              <w:top w:w="90" w:type="dxa"/>
              <w:start w:w="100" w:type="dxa"/>
              <w:bottom w:w="90" w:type="dxa"/>
              <w:end w:w="100" w:type="dxa"/>
            </w:tcMar>
          </w:tcPr>
          <w:p>
            <w:r>
              <w:rPr>
                <w:sz w:val="17"/>
              </w:rPr>
              <w:t>Graph/LLM cost grows rapidly</w:t>
            </w:r>
          </w:p>
        </w:tc>
        <w:tc>
          <w:tcPr>
            <w:tcW w:type="dxa" w:w="1584"/>
            <w:vAlign w:val="center"/>
            <w:tcMar>
              <w:top w:w="90" w:type="dxa"/>
              <w:start w:w="100" w:type="dxa"/>
              <w:bottom w:w="90" w:type="dxa"/>
              <w:end w:w="100" w:type="dxa"/>
            </w:tcMar>
          </w:tcPr>
          <w:p>
            <w:r>
              <w:rPr>
                <w:sz w:val="17"/>
              </w:rPr>
              <w:t>Medium</w:t>
            </w:r>
          </w:p>
        </w:tc>
        <w:tc>
          <w:tcPr>
            <w:tcW w:type="dxa" w:w="5760"/>
            <w:vAlign w:val="center"/>
            <w:tcMar>
              <w:top w:w="90" w:type="dxa"/>
              <w:start w:w="100" w:type="dxa"/>
              <w:bottom w:w="90" w:type="dxa"/>
              <w:end w:w="100" w:type="dxa"/>
            </w:tcMar>
          </w:tcPr>
          <w:p>
            <w:r>
              <w:rPr>
                <w:sz w:val="17"/>
              </w:rPr>
              <w:t>Selective ingestion, batching, caching, quotas, offline evaluation, provider abstraction.</w:t>
            </w:r>
          </w:p>
        </w:tc>
      </w:tr>
      <w:tr>
        <w:tc>
          <w:tcPr>
            <w:tcW w:type="dxa" w:w="2880"/>
            <w:vAlign w:val="center"/>
            <w:tcMar>
              <w:top w:w="90" w:type="dxa"/>
              <w:start w:w="100" w:type="dxa"/>
              <w:bottom w:w="90" w:type="dxa"/>
              <w:end w:w="100" w:type="dxa"/>
            </w:tcMar>
          </w:tcPr>
          <w:p>
            <w:r>
              <w:rPr>
                <w:sz w:val="17"/>
              </w:rPr>
              <w:t>Graph becomes noisy/duplicative</w:t>
            </w:r>
          </w:p>
        </w:tc>
        <w:tc>
          <w:tcPr>
            <w:tcW w:type="dxa" w:w="1584"/>
            <w:vAlign w:val="center"/>
            <w:tcMar>
              <w:top w:w="90" w:type="dxa"/>
              <w:start w:w="100" w:type="dxa"/>
              <w:bottom w:w="90" w:type="dxa"/>
              <w:end w:w="100" w:type="dxa"/>
            </w:tcMar>
          </w:tcPr>
          <w:p>
            <w:r>
              <w:rPr>
                <w:sz w:val="17"/>
              </w:rPr>
              <w:t>Medium</w:t>
            </w:r>
          </w:p>
        </w:tc>
        <w:tc>
          <w:tcPr>
            <w:tcW w:type="dxa" w:w="5760"/>
            <w:vAlign w:val="center"/>
            <w:tcMar>
              <w:top w:w="90" w:type="dxa"/>
              <w:start w:w="100" w:type="dxa"/>
              <w:bottom w:w="90" w:type="dxa"/>
              <w:end w:w="100" w:type="dxa"/>
            </w:tcMar>
          </w:tcPr>
          <w:p>
            <w:r>
              <w:rPr>
                <w:sz w:val="17"/>
              </w:rPr>
              <w:t>Entity schema discipline, dedupe pipeline, maintenance jobs, bounded ingestion types.</w:t>
            </w:r>
          </w:p>
        </w:tc>
      </w:tr>
      <w:tr>
        <w:tc>
          <w:tcPr>
            <w:tcW w:type="dxa" w:w="2880"/>
            <w:vAlign w:val="center"/>
            <w:tcMar>
              <w:top w:w="90" w:type="dxa"/>
              <w:start w:w="100" w:type="dxa"/>
              <w:bottom w:w="90" w:type="dxa"/>
              <w:end w:w="100" w:type="dxa"/>
            </w:tcMar>
          </w:tcPr>
          <w:p>
            <w:r>
              <w:rPr>
                <w:sz w:val="17"/>
              </w:rPr>
              <w:t>Agents spam low-quality observations</w:t>
            </w:r>
          </w:p>
        </w:tc>
        <w:tc>
          <w:tcPr>
            <w:tcW w:type="dxa" w:w="1584"/>
            <w:vAlign w:val="center"/>
            <w:tcMar>
              <w:top w:w="90" w:type="dxa"/>
              <w:start w:w="100" w:type="dxa"/>
              <w:bottom w:w="90" w:type="dxa"/>
              <w:end w:w="100" w:type="dxa"/>
            </w:tcMar>
          </w:tcPr>
          <w:p>
            <w:r>
              <w:rPr>
                <w:sz w:val="17"/>
              </w:rPr>
              <w:t>Medium</w:t>
            </w:r>
          </w:p>
        </w:tc>
        <w:tc>
          <w:tcPr>
            <w:tcW w:type="dxa" w:w="5760"/>
            <w:vAlign w:val="center"/>
            <w:tcMar>
              <w:top w:w="90" w:type="dxa"/>
              <w:start w:w="100" w:type="dxa"/>
              <w:bottom w:w="90" w:type="dxa"/>
              <w:end w:w="100" w:type="dxa"/>
            </w:tcMar>
          </w:tcPr>
          <w:p>
            <w:r>
              <w:rPr>
                <w:sz w:val="17"/>
              </w:rPr>
              <w:t>Rate limits, minimum evidence rules, review thresholds, per-agent trust policies.</w:t>
            </w:r>
          </w:p>
        </w:tc>
      </w:tr>
      <w:tr>
        <w:tc>
          <w:tcPr>
            <w:tcW w:type="dxa" w:w="2880"/>
            <w:vAlign w:val="center"/>
            <w:tcMar>
              <w:top w:w="90" w:type="dxa"/>
              <w:start w:w="100" w:type="dxa"/>
              <w:bottom w:w="90" w:type="dxa"/>
              <w:end w:w="100" w:type="dxa"/>
            </w:tcMar>
          </w:tcPr>
          <w:p>
            <w:r>
              <w:rPr>
                <w:sz w:val="17"/>
              </w:rPr>
              <w:t>Authority score appears falsely objective</w:t>
            </w:r>
          </w:p>
        </w:tc>
        <w:tc>
          <w:tcPr>
            <w:tcW w:type="dxa" w:w="1584"/>
            <w:vAlign w:val="center"/>
            <w:tcMar>
              <w:top w:w="90" w:type="dxa"/>
              <w:start w:w="100" w:type="dxa"/>
              <w:bottom w:w="90" w:type="dxa"/>
              <w:end w:w="100" w:type="dxa"/>
            </w:tcMar>
          </w:tcPr>
          <w:p>
            <w:r>
              <w:rPr>
                <w:sz w:val="17"/>
              </w:rPr>
              <w:t>Medium</w:t>
            </w:r>
          </w:p>
        </w:tc>
        <w:tc>
          <w:tcPr>
            <w:tcW w:type="dxa" w:w="5760"/>
            <w:vAlign w:val="center"/>
            <w:tcMar>
              <w:top w:w="90" w:type="dxa"/>
              <w:start w:w="100" w:type="dxa"/>
              <w:bottom w:w="90" w:type="dxa"/>
              <w:end w:w="100" w:type="dxa"/>
            </w:tcMar>
          </w:tcPr>
          <w:p>
            <w:r>
              <w:rPr>
                <w:sz w:val="17"/>
              </w:rPr>
              <w:t>Expose dimensions, trust band and policy reason; policy precedence beats arithmetic.</w:t>
            </w:r>
          </w:p>
        </w:tc>
      </w:tr>
    </w:tbl>
    <w:p>
      <w:pPr>
        <w:spacing w:after="100"/>
      </w:pPr>
    </w:p>
    <w:p>
      <w:pPr>
        <w:pStyle w:val="Heading1"/>
        <w:keepNext/>
        <w:spacing w:before="200" w:after="80"/>
      </w:pPr>
      <w:r>
        <w:t>25. Decisions to Finalize During Implementation</w:t>
      </w:r>
    </w:p>
    <w:p>
      <w:pPr>
        <w:pStyle w:val="ListBullet"/>
        <w:spacing w:after="100"/>
      </w:pPr>
      <w:r>
        <w:t>Exact tenancy isolation: group_id-only vs database-per-workspace for high-sensitivity teams.</w:t>
      </w:r>
    </w:p>
    <w:p>
      <w:pPr>
        <w:pStyle w:val="ListBullet"/>
        <w:spacing w:after="100"/>
      </w:pPr>
      <w:r>
        <w:t>Enterprise IdP and group-to-scope mapping.</w:t>
      </w:r>
    </w:p>
    <w:p>
      <w:pPr>
        <w:pStyle w:val="ListBullet"/>
        <w:spacing w:after="100"/>
      </w:pPr>
      <w:r>
        <w:t>Initial LLM/embedding provider and data-handling restrictions.</w:t>
      </w:r>
    </w:p>
    <w:p>
      <w:pPr>
        <w:pStyle w:val="ListBullet"/>
        <w:spacing w:after="100"/>
      </w:pPr>
      <w:r>
        <w:t>Whether source integrations ingest automatically or require opt-in repository configuration.</w:t>
      </w:r>
    </w:p>
    <w:p>
      <w:pPr>
        <w:pStyle w:val="ListBullet"/>
        <w:spacing w:after="100"/>
      </w:pPr>
      <w:r>
        <w:t>Authority policy ownership and reviewer quorum for organization-level rules.</w:t>
      </w:r>
    </w:p>
    <w:p>
      <w:pPr>
        <w:pStyle w:val="ListBullet"/>
        <w:spacing w:after="100"/>
      </w:pPr>
      <w:r>
        <w:t>Retention policy for temporary/session memories and raw episode text.</w:t>
      </w:r>
    </w:p>
    <w:p>
      <w:pPr>
        <w:pStyle w:val="ListBullet"/>
        <w:spacing w:after="100"/>
      </w:pPr>
      <w:r>
        <w:t>Whether Redis is allowed operationally; if not, use PostgreSQL outbox polling initially.</w:t>
      </w:r>
    </w:p>
    <w:p>
      <w:pPr>
        <w:pStyle w:val="Heading1"/>
        <w:keepNext/>
        <w:spacing w:before="200" w:after="80"/>
      </w:pPr>
      <w:r>
        <w:t>26. External References</w:t>
      </w:r>
    </w:p>
    <w:p>
      <w:pPr>
        <w:pStyle w:val="ListBullet"/>
        <w:spacing w:after="100"/>
      </w:pPr>
      <w:hyperlink r:id="rId9">
        <w:r>
          <w:rPr>
            <w:color w:val="0563C1"/>
            <w:u w:val="single"/>
          </w:rPr>
          <w:t>Graphiti MCP Server README</w:t>
        </w:r>
      </w:hyperlink>
    </w:p>
    <w:p>
      <w:pPr>
        <w:pStyle w:val="ListBullet"/>
        <w:spacing w:after="100"/>
      </w:pPr>
      <w:hyperlink r:id="rId10">
        <w:r>
          <w:rPr>
            <w:color w:val="0563C1"/>
            <w:u w:val="single"/>
          </w:rPr>
          <w:t>Graphiti MCP server implementation</w:t>
        </w:r>
      </w:hyperlink>
    </w:p>
    <w:p>
      <w:pPr>
        <w:pStyle w:val="ListBullet"/>
        <w:spacing w:after="100"/>
      </w:pPr>
      <w:hyperlink r:id="rId11">
        <w:r>
          <w:rPr>
            <w:color w:val="0563C1"/>
            <w:u w:val="single"/>
          </w:rPr>
          <w:t>Graphiti configuration</w:t>
        </w:r>
      </w:hyperlink>
    </w:p>
    <w:p>
      <w:pPr>
        <w:pStyle w:val="ListBullet"/>
        <w:spacing w:after="100"/>
      </w:pPr>
      <w:hyperlink r:id="rId12">
        <w:r>
          <w:rPr>
            <w:color w:val="0563C1"/>
            <w:u w:val="single"/>
          </w:rPr>
          <w:t>Graphiti documentation quick start</w:t>
        </w:r>
      </w:hyperlink>
    </w:p>
    <w:p>
      <w:pPr>
        <w:pStyle w:val="Heading1"/>
        <w:keepNext/>
        <w:spacing w:before="200" w:after="80"/>
      </w:pPr>
      <w:r>
        <w:t>Appendix A - Recommended Initial API Surface</w:t>
      </w:r>
    </w:p>
    <w:p>
      <w:pPr>
        <w:pStyle w:val="CodeBlock"/>
        <w:spacing w:after="100"/>
      </w:pPr>
      <w:r>
        <w:rPr>
          <w:rFonts w:ascii="Courier New" w:hAnsi="Courier New"/>
          <w:sz w:val="17"/>
        </w:rPr>
        <w:t>POST   /v1/memories</w:t>
        <w:br/>
        <w:t>GET    /v1/memories/{id}</w:t>
        <w:br/>
        <w:t>POST   /v1/memories/{id}/confirm</w:t>
        <w:br/>
        <w:t>POST   /v1/memories/{id}/reject</w:t>
        <w:br/>
        <w:t>POST   /v1/memories/{id}/supersede</w:t>
        <w:br/>
        <w:t>POST   /v1/memories/{id}/invalidate</w:t>
        <w:br/>
        <w:t>POST   /v1/context/search</w:t>
        <w:br/>
        <w:t>POST   /v1/context/compile</w:t>
        <w:br/>
        <w:t>GET    /v1/context/requests/{id}</w:t>
        <w:br/>
        <w:t>POST   /v1/context/requests/{id}/feedback</w:t>
        <w:br/>
        <w:t>GET    /v1/reviews?status=pending</w:t>
        <w:br/>
        <w:t>GET    /v1/conflicts?status=open</w:t>
        <w:br/>
      </w:r>
    </w:p>
    <w:p>
      <w:pPr>
        <w:pStyle w:val="Heading1"/>
        <w:keepNext/>
        <w:spacing w:before="200" w:after="80"/>
      </w:pPr>
      <w:r>
        <w:t>Appendix B - Recommended V1 Memory Types</w:t>
      </w:r>
    </w:p>
    <w:tbl>
      <w:tblPr>
        <w:tblStyle w:val="TableGrid"/>
        <w:tblW w:type="auto" w:w="0"/>
        <w:jc w:val="center"/>
        <w:tblLook w:firstColumn="1" w:firstRow="1" w:lastColumn="0" w:lastRow="0" w:noHBand="0" w:noVBand="1" w:val="04A0"/>
      </w:tblPr>
      <w:tblGrid>
        <w:gridCol w:w="5083"/>
        <w:gridCol w:w="5083"/>
      </w:tblGrid>
      <w:tr>
        <w:tc>
          <w:tcPr>
            <w:tcW w:type="dxa" w:w="2880"/>
            <w:shd w:fill="D9EAF7"/>
            <w:vAlign w:val="center"/>
            <w:tcMar>
              <w:top w:w="90" w:type="dxa"/>
              <w:start w:w="100" w:type="dxa"/>
              <w:bottom w:w="90" w:type="dxa"/>
              <w:end w:w="100" w:type="dxa"/>
            </w:tcMar>
          </w:tcPr>
          <w:p>
            <w:pPr>
              <w:jc w:val="center"/>
            </w:pPr>
            <w:r>
              <w:rPr>
                <w:b/>
                <w:sz w:val="18"/>
              </w:rPr>
              <w:t>Type</w:t>
            </w:r>
          </w:p>
        </w:tc>
        <w:tc>
          <w:tcPr>
            <w:tcW w:type="dxa" w:w="7200"/>
            <w:shd w:fill="D9EAF7"/>
            <w:vAlign w:val="center"/>
            <w:tcMar>
              <w:top w:w="90" w:type="dxa"/>
              <w:start w:w="100" w:type="dxa"/>
              <w:bottom w:w="90" w:type="dxa"/>
              <w:end w:w="100" w:type="dxa"/>
            </w:tcMar>
          </w:tcPr>
          <w:p>
            <w:pPr>
              <w:jc w:val="center"/>
            </w:pPr>
            <w:r>
              <w:rPr>
                <w:b/>
                <w:sz w:val="18"/>
              </w:rPr>
              <w:t>Typical Examples</w:t>
            </w:r>
          </w:p>
        </w:tc>
      </w:tr>
      <w:tr>
        <w:tc>
          <w:tcPr>
            <w:tcW w:type="dxa" w:w="2880"/>
            <w:vAlign w:val="center"/>
            <w:tcMar>
              <w:top w:w="90" w:type="dxa"/>
              <w:start w:w="100" w:type="dxa"/>
              <w:bottom w:w="90" w:type="dxa"/>
              <w:end w:w="100" w:type="dxa"/>
            </w:tcMar>
          </w:tcPr>
          <w:p>
            <w:r>
              <w:rPr>
                <w:sz w:val="17"/>
              </w:rPr>
              <w:t>decision</w:t>
            </w:r>
          </w:p>
        </w:tc>
        <w:tc>
          <w:tcPr>
            <w:tcW w:type="dxa" w:w="7200"/>
            <w:vAlign w:val="center"/>
            <w:tcMar>
              <w:top w:w="90" w:type="dxa"/>
              <w:start w:w="100" w:type="dxa"/>
              <w:bottom w:w="90" w:type="dxa"/>
              <w:end w:w="100" w:type="dxa"/>
            </w:tcMar>
          </w:tcPr>
          <w:p>
            <w:r>
              <w:rPr>
                <w:sz w:val="17"/>
              </w:rPr>
              <w:t>ADR, design choice, approved exception</w:t>
            </w:r>
          </w:p>
        </w:tc>
      </w:tr>
      <w:tr>
        <w:tc>
          <w:tcPr>
            <w:tcW w:type="dxa" w:w="2880"/>
            <w:vAlign w:val="center"/>
            <w:tcMar>
              <w:top w:w="90" w:type="dxa"/>
              <w:start w:w="100" w:type="dxa"/>
              <w:bottom w:w="90" w:type="dxa"/>
              <w:end w:w="100" w:type="dxa"/>
            </w:tcMar>
          </w:tcPr>
          <w:p>
            <w:r>
              <w:rPr>
                <w:sz w:val="17"/>
              </w:rPr>
              <w:t>architecture</w:t>
            </w:r>
          </w:p>
        </w:tc>
        <w:tc>
          <w:tcPr>
            <w:tcW w:type="dxa" w:w="7200"/>
            <w:vAlign w:val="center"/>
            <w:tcMar>
              <w:top w:w="90" w:type="dxa"/>
              <w:start w:w="100" w:type="dxa"/>
              <w:bottom w:w="90" w:type="dxa"/>
              <w:end w:w="100" w:type="dxa"/>
            </w:tcMar>
          </w:tcPr>
          <w:p>
            <w:r>
              <w:rPr>
                <w:sz w:val="17"/>
              </w:rPr>
              <w:t>service topology, protocol, persistence pattern</w:t>
            </w:r>
          </w:p>
        </w:tc>
      </w:tr>
      <w:tr>
        <w:tc>
          <w:tcPr>
            <w:tcW w:type="dxa" w:w="2880"/>
            <w:vAlign w:val="center"/>
            <w:tcMar>
              <w:top w:w="90" w:type="dxa"/>
              <w:start w:w="100" w:type="dxa"/>
              <w:bottom w:w="90" w:type="dxa"/>
              <w:end w:w="100" w:type="dxa"/>
            </w:tcMar>
          </w:tcPr>
          <w:p>
            <w:r>
              <w:rPr>
                <w:sz w:val="17"/>
              </w:rPr>
              <w:t>convention</w:t>
            </w:r>
          </w:p>
        </w:tc>
        <w:tc>
          <w:tcPr>
            <w:tcW w:type="dxa" w:w="7200"/>
            <w:vAlign w:val="center"/>
            <w:tcMar>
              <w:top w:w="90" w:type="dxa"/>
              <w:start w:w="100" w:type="dxa"/>
              <w:bottom w:w="90" w:type="dxa"/>
              <w:end w:w="100" w:type="dxa"/>
            </w:tcMar>
          </w:tcPr>
          <w:p>
            <w:r>
              <w:rPr>
                <w:sz w:val="17"/>
              </w:rPr>
              <w:t>naming, testing, coding or deployment convention</w:t>
            </w:r>
          </w:p>
        </w:tc>
      </w:tr>
      <w:tr>
        <w:tc>
          <w:tcPr>
            <w:tcW w:type="dxa" w:w="2880"/>
            <w:vAlign w:val="center"/>
            <w:tcMar>
              <w:top w:w="90" w:type="dxa"/>
              <w:start w:w="100" w:type="dxa"/>
              <w:bottom w:w="90" w:type="dxa"/>
              <w:end w:w="100" w:type="dxa"/>
            </w:tcMar>
          </w:tcPr>
          <w:p>
            <w:r>
              <w:rPr>
                <w:sz w:val="17"/>
              </w:rPr>
              <w:t>requirement</w:t>
            </w:r>
          </w:p>
        </w:tc>
        <w:tc>
          <w:tcPr>
            <w:tcW w:type="dxa" w:w="7200"/>
            <w:vAlign w:val="center"/>
            <w:tcMar>
              <w:top w:w="90" w:type="dxa"/>
              <w:start w:w="100" w:type="dxa"/>
              <w:bottom w:w="90" w:type="dxa"/>
              <w:end w:w="100" w:type="dxa"/>
            </w:tcMar>
          </w:tcPr>
          <w:p>
            <w:r>
              <w:rPr>
                <w:sz w:val="17"/>
              </w:rPr>
              <w:t>functional/non-functional constraint</w:t>
            </w:r>
          </w:p>
        </w:tc>
      </w:tr>
      <w:tr>
        <w:tc>
          <w:tcPr>
            <w:tcW w:type="dxa" w:w="2880"/>
            <w:vAlign w:val="center"/>
            <w:tcMar>
              <w:top w:w="90" w:type="dxa"/>
              <w:start w:w="100" w:type="dxa"/>
              <w:bottom w:w="90" w:type="dxa"/>
              <w:end w:w="100" w:type="dxa"/>
            </w:tcMar>
          </w:tcPr>
          <w:p>
            <w:r>
              <w:rPr>
                <w:sz w:val="17"/>
              </w:rPr>
              <w:t>gotcha</w:t>
            </w:r>
          </w:p>
        </w:tc>
        <w:tc>
          <w:tcPr>
            <w:tcW w:type="dxa" w:w="7200"/>
            <w:vAlign w:val="center"/>
            <w:tcMar>
              <w:top w:w="90" w:type="dxa"/>
              <w:start w:w="100" w:type="dxa"/>
              <w:bottom w:w="90" w:type="dxa"/>
              <w:end w:w="100" w:type="dxa"/>
            </w:tcMar>
          </w:tcPr>
          <w:p>
            <w:r>
              <w:rPr>
                <w:sz w:val="17"/>
              </w:rPr>
              <w:t>known pitfall, migration issue, fragile behavior</w:t>
            </w:r>
          </w:p>
        </w:tc>
      </w:tr>
      <w:tr>
        <w:tc>
          <w:tcPr>
            <w:tcW w:type="dxa" w:w="2880"/>
            <w:vAlign w:val="center"/>
            <w:tcMar>
              <w:top w:w="90" w:type="dxa"/>
              <w:start w:w="100" w:type="dxa"/>
              <w:bottom w:w="90" w:type="dxa"/>
              <w:end w:w="100" w:type="dxa"/>
            </w:tcMar>
          </w:tcPr>
          <w:p>
            <w:r>
              <w:rPr>
                <w:sz w:val="17"/>
              </w:rPr>
              <w:t>observation</w:t>
            </w:r>
          </w:p>
        </w:tc>
        <w:tc>
          <w:tcPr>
            <w:tcW w:type="dxa" w:w="7200"/>
            <w:vAlign w:val="center"/>
            <w:tcMar>
              <w:top w:w="90" w:type="dxa"/>
              <w:start w:w="100" w:type="dxa"/>
              <w:bottom w:w="90" w:type="dxa"/>
              <w:end w:w="100" w:type="dxa"/>
            </w:tcMar>
          </w:tcPr>
          <w:p>
            <w:r>
              <w:rPr>
                <w:sz w:val="17"/>
              </w:rPr>
              <w:t>agent or human evidence-based repository observation</w:t>
            </w:r>
          </w:p>
        </w:tc>
      </w:tr>
      <w:tr>
        <w:tc>
          <w:tcPr>
            <w:tcW w:type="dxa" w:w="2880"/>
            <w:vAlign w:val="center"/>
            <w:tcMar>
              <w:top w:w="90" w:type="dxa"/>
              <w:start w:w="100" w:type="dxa"/>
              <w:bottom w:w="90" w:type="dxa"/>
              <w:end w:w="100" w:type="dxa"/>
            </w:tcMar>
          </w:tcPr>
          <w:p>
            <w:r>
              <w:rPr>
                <w:sz w:val="17"/>
              </w:rPr>
              <w:t>temporary</w:t>
            </w:r>
          </w:p>
        </w:tc>
        <w:tc>
          <w:tcPr>
            <w:tcW w:type="dxa" w:w="7200"/>
            <w:vAlign w:val="center"/>
            <w:tcMar>
              <w:top w:w="90" w:type="dxa"/>
              <w:start w:w="100" w:type="dxa"/>
              <w:bottom w:w="90" w:type="dxa"/>
              <w:end w:w="100" w:type="dxa"/>
            </w:tcMar>
          </w:tcPr>
          <w:p>
            <w:r>
              <w:rPr>
                <w:sz w:val="17"/>
              </w:rPr>
              <w:t>task/session-specific note with expiration</w:t>
            </w:r>
          </w:p>
        </w:tc>
      </w:tr>
    </w:tbl>
    <w:p>
      <w:pPr>
        <w:spacing w:after="100"/>
      </w:pPr>
    </w:p>
    <w:p>
      <w:pPr>
        <w:pStyle w:val="Heading1"/>
        <w:keepNext/>
        <w:spacing w:before="200" w:after="80"/>
      </w:pPr>
      <w:r>
        <w:t>Appendix C - Architecture Review Checklist</w:t>
      </w:r>
    </w:p>
    <w:p>
      <w:pPr>
        <w:pStyle w:val="ListBullet"/>
        <w:spacing w:after="100"/>
      </w:pPr>
      <w:r>
        <w:t>[ ] No raw Graphiti tool is exposed to production agents without authorization.</w:t>
      </w:r>
    </w:p>
    <w:p>
      <w:pPr>
        <w:pStyle w:val="ListBullet"/>
        <w:spacing w:after="100"/>
      </w:pPr>
      <w:r>
        <w:t>[ ] Every memory has workspace, scope, origin, source type and timestamps.</w:t>
      </w:r>
    </w:p>
    <w:p>
      <w:pPr>
        <w:pStyle w:val="ListBullet"/>
        <w:spacing w:after="100"/>
      </w:pPr>
      <w:r>
        <w:t>[ ] Agent observations require evidence or are forced into low-confidence state.</w:t>
      </w:r>
    </w:p>
    <w:p>
      <w:pPr>
        <w:pStyle w:val="ListBullet"/>
        <w:spacing w:after="100"/>
      </w:pPr>
      <w:r>
        <w:t>[ ] Authority-policy version is stored with every assessment and context packet.</w:t>
      </w:r>
    </w:p>
    <w:p>
      <w:pPr>
        <w:pStyle w:val="ListBullet"/>
        <w:spacing w:after="100"/>
      </w:pPr>
      <w:r>
        <w:t>[ ] Graph writes are idempotent and recoverable from the Postgres outbox.</w:t>
      </w:r>
    </w:p>
    <w:p>
      <w:pPr>
        <w:pStyle w:val="ListBullet"/>
        <w:spacing w:after="100"/>
      </w:pPr>
      <w:r>
        <w:t>[ ] Context search is scope constrained before data leaves the graph layer.</w:t>
      </w:r>
    </w:p>
    <w:p>
      <w:pPr>
        <w:pStyle w:val="ListBullet"/>
        <w:spacing w:after="100"/>
      </w:pPr>
      <w:r>
        <w:t>[ ] Conflicts are preserved and reviewable.</w:t>
      </w:r>
    </w:p>
    <w:p>
      <w:pPr>
        <w:pStyle w:val="ListBullet"/>
        <w:spacing w:after="100"/>
      </w:pPr>
      <w:r>
        <w:t>[ ] Golden retrieval dataset is part of CI for ranking/policy changes.</w:t>
      </w:r>
    </w:p>
    <w:p>
      <w:pPr>
        <w:pStyle w:val="ListBullet"/>
        <w:spacing w:after="100"/>
      </w:pPr>
      <w:r>
        <w:t>[ ] Backups and restore tests cover both PostgreSQL and Neo4j.</w:t>
      </w:r>
    </w:p>
    <w:p>
      <w:pPr>
        <w:pStyle w:val="ListBullet"/>
        <w:spacing w:after="100"/>
      </w:pPr>
      <w:r>
        <w:t>[ ] LLM-provider data handling is approved for source content before production.</w:t>
      </w:r>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Engineering Context Memory Platform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righ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etzep/graphiti/blob/main/mcp_server/README.md" TargetMode="External"/><Relationship Id="rId10" Type="http://schemas.openxmlformats.org/officeDocument/2006/relationships/hyperlink" Target="https://github.com/getzep/graphiti/blob/main/mcp_server/src/graphiti_mcp_server.py" TargetMode="External"/><Relationship Id="rId11" Type="http://schemas.openxmlformats.org/officeDocument/2006/relationships/hyperlink" Target="https://github.com/getzep/graphiti/blob/main/mcp_server/config/config.yaml" TargetMode="External"/><Relationship Id="rId12" Type="http://schemas.openxmlformats.org/officeDocument/2006/relationships/hyperlink" Target="https://help.getzep.com/graphiti/getting-started/quick-start"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Context Memory Platform Architecture</dc:title>
  <dc:subject>HLD, LLD, Authority Model, Graphiti Architecture and ADRs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