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4"/>
        </w:rPr>
        <w:t>Expense Tracker App - Software Requirements Specification (SRS)</w:t>
      </w:r>
    </w:p>
    <w:p>
      <w:pPr>
        <w:jc w:val="center"/>
      </w:pPr>
      <w:r>
        <w:rPr>
          <w:rFonts w:ascii="Calibri" w:hAnsi="Calibri"/>
          <w:i/>
          <w:sz w:val="24"/>
        </w:rPr>
        <w:t>Version: 5.0 | Platform Target: Android Native (Kotlin + Compose)</w:t>
      </w:r>
    </w:p>
    <w:p>
      <w:pPr>
        <w:spacing w:before="0" w:after="80" w:line="276" w:lineRule="auto"/>
      </w:pPr>
      <w:r>
        <w:rPr>
          <w:rFonts w:ascii="Calibri" w:hAnsi="Calibri"/>
          <w:sz w:val="22"/>
        </w:rPr>
        <w:t>This document serves as the master blueprint for developing an offline-first, privacy-focused Android expense tracker with automated multi-channel transaction parsing, SQLCipher encryption, on-device machine learning, smart NLP regex engines, and monthwise SMS scanning.</w:t>
      </w:r>
    </w:p>
    <w:p>
      <w:pPr>
        <w:keepNext/>
        <w:spacing w:before="280" w:after="120"/>
      </w:pPr>
      <w:r>
        <w:rPr>
          <w:rFonts w:ascii="Calibri" w:hAnsi="Calibri"/>
          <w:b/>
          <w:color w:val="1F4E79"/>
          <w:sz w:val="32"/>
        </w:rPr>
        <w:t>1. Vision</w:t>
      </w:r>
    </w:p>
    <w:p>
      <w:pPr>
        <w:spacing w:before="0" w:after="80" w:line="276" w:lineRule="auto"/>
      </w:pPr>
      <w:r>
        <w:rPr>
          <w:rFonts w:ascii="Calibri" w:hAnsi="Calibri"/>
          <w:sz w:val="22"/>
        </w:rPr>
        <w:t>Build a privacy-first personal expense tracker that automatically captures bank and UPI financial transactions via SMS and push notifications, categorizes transactions using lightweight local ML and smart NLP rules, provides budgeting and analytics, and never requires company-hosted storage for user financial data.</w:t>
      </w:r>
    </w:p>
    <w:p>
      <w:pPr>
        <w:keepNext/>
        <w:spacing w:before="280" w:after="120"/>
      </w:pPr>
      <w:r>
        <w:rPr>
          <w:rFonts w:ascii="Calibri" w:hAnsi="Calibri"/>
          <w:b/>
          <w:color w:val="1F4E79"/>
          <w:sz w:val="32"/>
        </w:rPr>
        <w:t>2. Objectives</w:t>
      </w:r>
    </w:p>
    <w:p>
      <w:pPr>
        <w:pStyle w:val="ListBullet"/>
        <w:spacing w:before="0" w:after="60" w:line="276" w:lineRule="auto"/>
      </w:pPr>
      <w:r>
        <w:rPr>
          <w:rFonts w:ascii="Calibri" w:hAnsi="Calibri"/>
          <w:sz w:val="22"/>
        </w:rPr>
        <w:t>Strictly offline-first core operating model.</w:t>
      </w:r>
    </w:p>
    <w:p>
      <w:pPr>
        <w:pStyle w:val="ListBullet"/>
        <w:spacing w:before="0" w:after="60" w:line="276" w:lineRule="auto"/>
      </w:pPr>
      <w:r>
        <w:rPr>
          <w:rFonts w:ascii="Calibri" w:hAnsi="Calibri"/>
          <w:sz w:val="22"/>
        </w:rPr>
        <w:t>No mandatory user login or account creation.</w:t>
      </w:r>
    </w:p>
    <w:p>
      <w:pPr>
        <w:pStyle w:val="ListBullet"/>
        <w:spacing w:before="0" w:after="60" w:line="276" w:lineRule="auto"/>
      </w:pPr>
      <w:r>
        <w:rPr>
          <w:rFonts w:ascii="Calibri" w:hAnsi="Calibri"/>
          <w:sz w:val="22"/>
        </w:rPr>
        <w:t>Local Room database protected with SQLCipher hardware-backed AES-256 encryption.</w:t>
      </w:r>
    </w:p>
    <w:p>
      <w:pPr>
        <w:pStyle w:val="ListBullet"/>
        <w:spacing w:before="0" w:after="60" w:line="276" w:lineRule="auto"/>
      </w:pPr>
      <w:r>
        <w:rPr>
          <w:rFonts w:ascii="Calibri" w:hAnsi="Calibri"/>
          <w:sz w:val="22"/>
        </w:rPr>
        <w:t>Fast (&lt;2 second launch time) and lightweight execution footprint.</w:t>
      </w:r>
    </w:p>
    <w:p>
      <w:pPr>
        <w:pStyle w:val="ListBullet"/>
        <w:spacing w:before="0" w:after="60" w:line="276" w:lineRule="auto"/>
      </w:pPr>
      <w:r>
        <w:rPr>
          <w:rFonts w:ascii="Calibri" w:hAnsi="Calibri"/>
          <w:sz w:val="22"/>
        </w:rPr>
        <w:t>User owns 100% of their data with private user-controlled cloud backups.</w:t>
      </w:r>
    </w:p>
    <w:p>
      <w:pPr>
        <w:pStyle w:val="ListBullet"/>
        <w:spacing w:before="0" w:after="60" w:line="276" w:lineRule="auto"/>
      </w:pPr>
      <w:r>
        <w:rPr>
          <w:rFonts w:ascii="Calibri" w:hAnsi="Calibri"/>
          <w:sz w:val="22"/>
        </w:rPr>
        <w:t>Multi-channel automated transaction ingestion (SMS BroadcastReceiver + NotificationListenerService).</w:t>
      </w:r>
    </w:p>
    <w:p>
      <w:pPr>
        <w:pStyle w:val="ListBullet"/>
        <w:spacing w:before="0" w:after="60" w:line="276" w:lineRule="auto"/>
      </w:pPr>
      <w:r>
        <w:rPr>
          <w:rFonts w:ascii="Calibri" w:hAnsi="Calibri"/>
          <w:sz w:val="22"/>
        </w:rPr>
        <w:t>Historical monthwise SMS inbox scanning starting from 1st day of the current month with incremental timestamp updates.</w:t>
      </w:r>
    </w:p>
    <w:p>
      <w:pPr>
        <w:keepNext/>
        <w:spacing w:before="280" w:after="120"/>
      </w:pPr>
      <w:r>
        <w:rPr>
          <w:rFonts w:ascii="Calibri" w:hAnsi="Calibri"/>
          <w:b/>
          <w:color w:val="1F4E79"/>
          <w:sz w:val="32"/>
        </w:rPr>
        <w:t>3. Target Users</w:t>
      </w:r>
    </w:p>
    <w:p>
      <w:pPr>
        <w:spacing w:before="0" w:after="80" w:line="276" w:lineRule="auto"/>
      </w:pPr>
      <w:r>
        <w:rPr>
          <w:rFonts w:ascii="Calibri" w:hAnsi="Calibri"/>
          <w:sz w:val="22"/>
        </w:rPr>
        <w:t>Students, salaried employees, families, freelancers, and small business owners seeking automated, private expense tracking.</w:t>
      </w:r>
    </w:p>
    <w:p>
      <w:pPr>
        <w:keepNext/>
        <w:spacing w:before="280" w:after="120"/>
      </w:pPr>
      <w:r>
        <w:rPr>
          <w:rFonts w:ascii="Calibri" w:hAnsi="Calibri"/>
          <w:b/>
          <w:color w:val="1F4E79"/>
          <w:sz w:val="32"/>
        </w:rPr>
        <w:t>4. Functional Requirements</w:t>
      </w:r>
    </w:p>
    <w:p>
      <w:pPr>
        <w:keepNext/>
        <w:spacing w:before="200" w:after="80"/>
      </w:pPr>
      <w:r>
        <w:rPr>
          <w:rFonts w:ascii="Calibri" w:hAnsi="Calibri"/>
          <w:b/>
          <w:color w:val="2E75B6"/>
          <w:sz w:val="26"/>
        </w:rPr>
        <w:t>Automated Transaction Reader &amp; Smart NLP Engine</w:t>
      </w:r>
    </w:p>
    <w:p>
      <w:pPr>
        <w:pStyle w:val="ListBullet"/>
        <w:spacing w:before="0" w:after="60" w:line="276" w:lineRule="auto"/>
      </w:pPr>
      <w:r>
        <w:rPr>
          <w:rFonts w:ascii="Calibri" w:hAnsi="Calibri"/>
          <w:sz w:val="22"/>
        </w:rPr>
        <w:t>Parse transaction amount, merchant/VPA, account/card ending digits, balance, transaction type (DEBIT/CREDIT), and timestamp.</w:t>
      </w:r>
    </w:p>
    <w:p>
      <w:pPr>
        <w:pStyle w:val="ListBullet"/>
        <w:spacing w:before="0" w:after="60" w:line="276" w:lineRule="auto"/>
      </w:pPr>
      <w:r>
        <w:rPr>
          <w:rFonts w:ascii="Calibri" w:hAnsi="Calibri"/>
          <w:sz w:val="22"/>
        </w:rPr>
        <w:t>Exclusion Filter Rules: Rejects non-transaction messages (e.g. account balance inquiries, e-mandates, upcoming bill reminders).</w:t>
      </w:r>
    </w:p>
    <w:p>
      <w:pPr>
        <w:pStyle w:val="ListBullet"/>
        <w:spacing w:before="0" w:after="60" w:line="276" w:lineRule="auto"/>
      </w:pPr>
      <w:r>
        <w:rPr>
          <w:rFonts w:ascii="Calibri" w:hAnsi="Calibri"/>
          <w:sz w:val="22"/>
        </w:rPr>
        <w:t>Precise Amount Extraction: Isolates actual transaction spend/credit and ignores embedded Available Credit Limits or Current Outstanding balances.</w:t>
      </w:r>
    </w:p>
    <w:p>
      <w:pPr>
        <w:pStyle w:val="ListBullet"/>
        <w:spacing w:before="0" w:after="60" w:line="276" w:lineRule="auto"/>
      </w:pPr>
      <w:r>
        <w:rPr>
          <w:rFonts w:ascii="Calibri" w:hAnsi="Calibri"/>
          <w:sz w:val="22"/>
        </w:rPr>
        <w:t>Support dual-channel detection: Android SMS Receiver and NotificationListenerService for banking/UPI apps (GPay, PhonePe, Paytm, CRED, HDFC, ICICI, SBI, Axis, BOBCARD, Kotak, etc.).</w:t>
      </w:r>
    </w:p>
    <w:p>
      <w:pPr>
        <w:pStyle w:val="ListBullet"/>
        <w:spacing w:before="0" w:after="60" w:line="276" w:lineRule="auto"/>
      </w:pPr>
      <w:r>
        <w:rPr>
          <w:rFonts w:ascii="Calibri" w:hAnsi="Calibri"/>
          <w:sz w:val="22"/>
        </w:rPr>
        <w:t>Historical Monthwise &amp; Incremental SMS Scanner: Scans inbox from the 1st of the current month on first run, and incrementally scans only new messages received after lastScanTimestamp on subsequent runs.</w:t>
      </w:r>
    </w:p>
    <w:p>
      <w:pPr>
        <w:keepNext/>
        <w:spacing w:before="200" w:after="80"/>
      </w:pPr>
      <w:r>
        <w:rPr>
          <w:rFonts w:ascii="Calibri" w:hAnsi="Calibri"/>
          <w:b/>
          <w:color w:val="2E75B6"/>
          <w:sz w:val="26"/>
        </w:rPr>
        <w:t>Transactions Management</w:t>
      </w:r>
    </w:p>
    <w:p>
      <w:pPr>
        <w:pStyle w:val="ListBullet"/>
        <w:spacing w:before="0" w:after="60" w:line="276" w:lineRule="auto"/>
      </w:pPr>
      <w:r>
        <w:rPr>
          <w:rFonts w:ascii="Calibri" w:hAnsi="Calibri"/>
          <w:sz w:val="22"/>
        </w:rPr>
        <w:t>Full Manual CRUD: Add, edit, delete, and duplicate transactions via FloatingActionButton (+) dialog.</w:t>
      </w:r>
    </w:p>
    <w:p>
      <w:pPr>
        <w:pStyle w:val="ListBullet"/>
        <w:spacing w:before="0" w:after="60" w:line="276" w:lineRule="auto"/>
      </w:pPr>
      <w:r>
        <w:rPr>
          <w:rFonts w:ascii="Calibri" w:hAnsi="Calibri"/>
          <w:sz w:val="22"/>
        </w:rPr>
        <w:t>Types: Income, Expense, Internal Transfer.</w:t>
      </w:r>
    </w:p>
    <w:p>
      <w:pPr>
        <w:pStyle w:val="ListBullet"/>
        <w:spacing w:before="0" w:after="60" w:line="276" w:lineRule="auto"/>
      </w:pPr>
      <w:r>
        <w:rPr>
          <w:rFonts w:ascii="Calibri" w:hAnsi="Calibri"/>
          <w:sz w:val="22"/>
        </w:rPr>
        <w:t>Metadata: Category, tag, custom notes, payment mode, payment status, and location tag.</w:t>
      </w:r>
    </w:p>
    <w:p>
      <w:pPr>
        <w:keepNext/>
        <w:spacing w:before="200" w:after="80"/>
      </w:pPr>
      <w:r>
        <w:rPr>
          <w:rFonts w:ascii="Calibri" w:hAnsi="Calibri"/>
          <w:b/>
          <w:color w:val="2E75B6"/>
          <w:sz w:val="26"/>
        </w:rPr>
        <w:t>Categories &amp; Smart Tagging</w:t>
      </w:r>
    </w:p>
    <w:p>
      <w:pPr>
        <w:pStyle w:val="ListBullet"/>
        <w:spacing w:before="0" w:after="60" w:line="276" w:lineRule="auto"/>
      </w:pPr>
      <w:r>
        <w:rPr>
          <w:rFonts w:ascii="Calibri" w:hAnsi="Calibri"/>
          <w:sz w:val="22"/>
        </w:rPr>
        <w:t>Pre-seeded default categories (Food &amp; Dining, Transportation, Shopping, Bills &amp; Utilities, Investments, Income, Other).</w:t>
      </w:r>
    </w:p>
    <w:p>
      <w:pPr>
        <w:pStyle w:val="ListBullet"/>
        <w:spacing w:before="0" w:after="60" w:line="276" w:lineRule="auto"/>
      </w:pPr>
      <w:r>
        <w:rPr>
          <w:rFonts w:ascii="Calibri" w:hAnsi="Calibri"/>
          <w:sz w:val="22"/>
        </w:rPr>
        <w:t>Custom user-created categories with custom icons and color pickers.</w:t>
      </w:r>
    </w:p>
    <w:p>
      <w:pPr>
        <w:pStyle w:val="ListBullet"/>
        <w:spacing w:before="0" w:after="60" w:line="276" w:lineRule="auto"/>
      </w:pPr>
      <w:r>
        <w:rPr>
          <w:rFonts w:ascii="Calibri" w:hAnsi="Calibri"/>
          <w:sz w:val="22"/>
        </w:rPr>
        <w:t>On-device lightweight ML model (TFLite/ONNX) auto-suggesting categories with fallback regex rules.</w:t>
      </w:r>
    </w:p>
    <w:p>
      <w:pPr>
        <w:keepNext/>
        <w:spacing w:before="200" w:after="80"/>
      </w:pPr>
      <w:r>
        <w:rPr>
          <w:rFonts w:ascii="Calibri" w:hAnsi="Calibri"/>
          <w:b/>
          <w:color w:val="2E75B6"/>
          <w:sz w:val="26"/>
        </w:rPr>
        <w:t>Dashboard &amp; Analytics</w:t>
      </w:r>
    </w:p>
    <w:p>
      <w:pPr>
        <w:pStyle w:val="ListBullet"/>
        <w:spacing w:before="0" w:after="60" w:line="276" w:lineRule="auto"/>
      </w:pPr>
      <w:r>
        <w:rPr>
          <w:rFonts w:ascii="Calibri" w:hAnsi="Calibri"/>
          <w:sz w:val="22"/>
        </w:rPr>
        <w:t>Real-time reactive StateFlow UI binding to SQLCipher Room database.</w:t>
      </w:r>
    </w:p>
    <w:p>
      <w:pPr>
        <w:pStyle w:val="ListBullet"/>
        <w:spacing w:before="0" w:after="60" w:line="276" w:lineRule="auto"/>
      </w:pPr>
      <w:r>
        <w:rPr>
          <w:rFonts w:ascii="Calibri" w:hAnsi="Calibri"/>
          <w:sz w:val="22"/>
        </w:rPr>
        <w:t>Income vs. Expense summary comparison cards and Net Balance calculation.</w:t>
      </w:r>
    </w:p>
    <w:p>
      <w:pPr>
        <w:pStyle w:val="ListBullet"/>
        <w:spacing w:before="0" w:after="60" w:line="276" w:lineRule="auto"/>
      </w:pPr>
      <w:r>
        <w:rPr>
          <w:rFonts w:ascii="Calibri" w:hAnsi="Calibri"/>
          <w:sz w:val="22"/>
        </w:rPr>
        <w:t>Dynamic Permission Banner: Automatically hides the 'Enable Auto-Tracking' card once SMS &amp; Notification permissions are granted.</w:t>
      </w:r>
    </w:p>
    <w:p>
      <w:pPr>
        <w:pStyle w:val="ListBullet"/>
        <w:spacing w:before="0" w:after="60" w:line="276" w:lineRule="auto"/>
      </w:pPr>
      <w:r>
        <w:rPr>
          <w:rFonts w:ascii="Calibri" w:hAnsi="Calibri"/>
          <w:sz w:val="22"/>
        </w:rPr>
        <w:t>Category-wise breakdown charts and cashflow trend graphs.</w:t>
      </w:r>
    </w:p>
    <w:p>
      <w:pPr>
        <w:keepNext/>
        <w:spacing w:before="200" w:after="80"/>
      </w:pPr>
      <w:r>
        <w:rPr>
          <w:rFonts w:ascii="Calibri" w:hAnsi="Calibri"/>
          <w:b/>
          <w:color w:val="2E75B6"/>
          <w:sz w:val="26"/>
        </w:rPr>
        <w:t>Security &amp; Privacy</w:t>
      </w:r>
    </w:p>
    <w:p>
      <w:pPr>
        <w:pStyle w:val="ListBullet"/>
        <w:spacing w:before="0" w:after="60" w:line="276" w:lineRule="auto"/>
      </w:pPr>
      <w:r>
        <w:rPr>
          <w:rFonts w:ascii="Calibri" w:hAnsi="Calibri"/>
          <w:sz w:val="22"/>
        </w:rPr>
        <w:t>Biometric authentication (Fingerprint, Face Unlock) and PIN fallback.</w:t>
      </w:r>
    </w:p>
    <w:p>
      <w:pPr>
        <w:pStyle w:val="ListBullet"/>
        <w:spacing w:before="0" w:after="60" w:line="276" w:lineRule="auto"/>
      </w:pPr>
      <w:r>
        <w:rPr>
          <w:rFonts w:ascii="Calibri" w:hAnsi="Calibri"/>
          <w:sz w:val="22"/>
        </w:rPr>
        <w:t>SQLCipher hardware-backed key store encryption for database storage.</w:t>
      </w:r>
    </w:p>
    <w:p>
      <w:pPr>
        <w:keepNext/>
        <w:spacing w:before="280" w:after="120"/>
      </w:pPr>
      <w:r>
        <w:rPr>
          <w:rFonts w:ascii="Calibri" w:hAnsi="Calibri"/>
          <w:b/>
          <w:color w:val="1F4E79"/>
          <w:sz w:val="32"/>
        </w:rPr>
        <w:t>5. Architecture &amp; Data Flow</w:t>
      </w:r>
    </w:p>
    <w:p>
      <w:pPr>
        <w:spacing w:before="0" w:after="80" w:line="276" w:lineRule="auto"/>
      </w:pPr>
      <w:r>
        <w:rPr>
          <w:rFonts w:ascii="Calibri" w:hAnsi="Calibri"/>
          <w:sz w:val="22"/>
        </w:rPr>
        <w:t>Clean Architecture with MVVM Pattern:</w:t>
      </w:r>
    </w:p>
    <w:p>
      <w:pPr>
        <w:spacing w:before="0" w:after="80" w:line="276" w:lineRule="auto"/>
      </w:pPr>
      <w:r>
        <w:rPr>
          <w:rFonts w:ascii="Calibri" w:hAnsi="Calibri"/>
          <w:sz w:val="22"/>
        </w:rPr>
        <w:t>Presentation Layer (Jetpack Compose UI)  →  ViewModel (StateFlow/LiveData)  →  Repository  →  Room DB (SQLCipher)</w:t>
      </w:r>
    </w:p>
    <w:p>
      <w:pPr>
        <w:spacing w:before="0" w:after="80" w:line="276" w:lineRule="auto"/>
      </w:pPr>
      <w:r>
        <w:rPr>
          <w:rFonts w:ascii="Calibri" w:hAnsi="Calibri"/>
          <w:sz w:val="22"/>
        </w:rPr>
        <w:t>Ingestion Pipeline:</w:t>
      </w:r>
    </w:p>
    <w:p>
      <w:pPr>
        <w:spacing w:before="0" w:after="80" w:line="276" w:lineRule="auto"/>
      </w:pPr>
      <w:r>
        <w:rPr>
          <w:rFonts w:ascii="Calibri" w:hAnsi="Calibri"/>
          <w:sz w:val="22"/>
        </w:rPr>
        <w:t>BroadcastReceiver (SMS) / NotificationListenerService / SmsScanner  →  Regex &amp; NLP Engine  →  Duplicate Check  →  Repository  →  Encrypted Room Database  →  Compose 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