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Expense Tracker App - Implementation Blueprint</w:t>
      </w:r>
    </w:p>
    <w:p>
      <w:pPr>
        <w:jc w:val="center"/>
      </w:pPr>
      <w:r>
        <w:rPr>
          <w:rFonts w:ascii="Calibri" w:hAnsi="Calibri"/>
          <w:i/>
          <w:sz w:val="24"/>
        </w:rPr>
        <w:t>Version: 4.0 | Technical Stack &amp; Architectural Guidelines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1. Recommended Technology Stack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Language: Kotlin 1.9+ (Coroutines, Flow)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UI Framework: Jetpack Compose (Material3 Design)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Database: Room + SQLCipher for Android (AES-256 Encryption)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Architecture: MVVM + Clean Architecture + Dependency Injection (Hilt)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Background Tasks: WorkManager + NotificationListenerService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Lightweight ML: TensorFlow Lite / ONNX Runtime Mobile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Advanced Local AI (Optional): MediaPipe LLM Inference API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Charts: Vico Charts / Compose Canvas Charts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Security: Android Keystore System + Biometric Prompt API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2. Modular Folder &amp; Package Structure</w:t>
      </w:r>
    </w:p>
    <w:p>
      <w:pPr>
        <w:spacing w:before="0" w:after="80" w:line="276" w:lineRule="auto"/>
      </w:pPr>
      <w:r>
        <w:rPr>
          <w:rFonts w:ascii="Calibri" w:hAnsi="Calibri"/>
          <w:sz w:val="22"/>
        </w:rPr>
        <w:t>app/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core/data/ (Database, SQLCipher, Preferences, Repositories)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core/domain/ (UseCases, Models, Parser Interfaces)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core/ui/ (Theme, Common Components, Design System)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ingestion/sms/ (SMS BroadcastReceiver, SMS Parsing Adapters)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ingestion/notification/ (NotificationListenerService, Notification Parsers)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ml/classifier/ (TFLite Category Classifier Engine)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features/dashboard/ (Compose Dashboard Screen &amp; ViewModels)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features/transactions/ (Transactions List, Add/Edit Screen)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features/budgets/ (Budget Manager Screen)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features/reports/ (Reports &amp; PDF/CSV Exporter)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features/backup/ (Encrypted Backup &amp; SAF File Importer)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features/security/ (Biometric Lock Guard)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3. Data Ingestion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A. NotificationListenerService Setup</w:t>
      </w:r>
    </w:p>
    <w:p>
      <w:pPr>
        <w:spacing w:before="0" w:after="80" w:line="276" w:lineRule="auto"/>
      </w:pPr>
      <w:r>
        <w:rPr>
          <w:rFonts w:ascii="Calibri" w:hAnsi="Calibri"/>
          <w:sz w:val="22"/>
        </w:rPr>
        <w:t>Captures transaction alerts from UPI and Banking apps. Filters incoming Notification text by whitelist packages (com.google.android.apps.nfc.phone, com.phonepe.app, com.paytm, etc.), extracts text, and passes to Parser Engine.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B. SMS BroadcastReceiver Setup</w:t>
      </w:r>
    </w:p>
    <w:p>
      <w:pPr>
        <w:spacing w:before="0" w:after="80" w:line="276" w:lineRule="auto"/>
      </w:pPr>
      <w:r>
        <w:rPr>
          <w:rFonts w:ascii="Calibri" w:hAnsi="Calibri"/>
          <w:sz w:val="22"/>
        </w:rPr>
        <w:t>Listens for SMS_RECEIVED intent when permission is granted. Extracts sender address and message body for regex bank adapter matching.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C. Regex &amp; Parser Engine</w:t>
      </w:r>
    </w:p>
    <w:p>
      <w:pPr>
        <w:spacing w:before="0" w:after="80" w:line="276" w:lineRule="auto"/>
      </w:pPr>
      <w:r>
        <w:rPr>
          <w:rFonts w:ascii="Calibri" w:hAnsi="Calibri"/>
          <w:sz w:val="22"/>
        </w:rPr>
        <w:t>Standardized parser interface `TransactionParser` with bank-specific regex rules (HDFC, ICICI, SBI, Axis, GPay, PhonePe, Paytm, etc.). Handles currency symbols, debits, credits, account numbers, and merchant VPAs.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4. Database Encryption &amp; Key Management</w:t>
      </w:r>
    </w:p>
    <w:p>
      <w:pPr>
        <w:spacing w:before="0" w:after="80" w:line="276" w:lineRule="auto"/>
      </w:pPr>
      <w:r>
        <w:rPr>
          <w:rFonts w:ascii="Calibri" w:hAnsi="Calibri"/>
          <w:sz w:val="22"/>
        </w:rPr>
        <w:t>SQLCipher integration with Room:</w:t>
      </w:r>
    </w:p>
    <w:p>
      <w:pPr>
        <w:spacing w:before="0" w:after="80" w:line="276" w:lineRule="auto"/>
      </w:pPr>
      <w:r>
        <w:rPr>
          <w:rFonts w:ascii="Calibri" w:hAnsi="Calibri"/>
          <w:sz w:val="22"/>
        </w:rPr>
        <w:t>Keys are generated via `KeyGenerator` inside the Android Keystore system. The key string is passed to `SupportOpenHelperFactory(SQLCipherUtils.getPassphrase())` when initializing the Room database builder.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5. Development Roadmap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Phase 1: Project setup, Room SQLCipher, Notification Listener, SMS Receiver, Regex Parser, Manual CRUD UI.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Phase 2: TFLite category classifier, Dashboard charts, Category manager, Budgets, Search &amp; Filters.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Phase 3: Encrypted backup/restore, Biometric lock, PDF/CSV statement exports.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sz w:val="22"/>
        </w:rPr>
        <w:t>Phase 4: Optional Local LLM plugin engine, Receipt OCR plugin, Investment plugin.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6. Modular Plugin Architecture</w:t>
      </w:r>
    </w:p>
    <w:p>
      <w:pPr>
        <w:spacing w:before="0" w:after="80" w:line="276" w:lineRule="auto"/>
      </w:pPr>
      <w:r>
        <w:rPr>
          <w:rFonts w:ascii="Calibri" w:hAnsi="Calibri"/>
          <w:sz w:val="22"/>
        </w:rPr>
        <w:t>Base app remains lightweight (&lt;15MB). Advanced capabilities (Local LLM, Receipt OCR, Statements Importer) are designed behind clean interface abstractions (`PluginEngine`). Large assets are optionally delivered via Google Play Feature Delivery or static asset downloads.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