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4"/>
        </w:rPr>
        <w:t>Expense Tracker App - Software Requirements Specification (SRS)</w:t>
      </w:r>
    </w:p>
    <w:p>
      <w:pPr>
        <w:jc w:val="center"/>
      </w:pPr>
      <w:r>
        <w:rPr>
          <w:rFonts w:ascii="Calibri" w:hAnsi="Calibri"/>
          <w:i/>
          <w:sz w:val="24"/>
        </w:rPr>
        <w:t>Version: 5.0 | Platform Target: Android Native (Kotlin + Compose)</w:t>
      </w:r>
    </w:p>
    <w:p>
      <w:pPr>
        <w:spacing w:before="0" w:after="80" w:line="276" w:lineRule="auto"/>
      </w:pPr>
      <w:r>
        <w:rPr>
          <w:rFonts w:ascii="Calibri" w:hAnsi="Calibri"/>
          <w:sz w:val="22"/>
        </w:rPr>
        <w:t>This document serves as the master blueprint for developing an offline-first, privacy-focused Android expense tracker with automated multi-channel transaction parsing, SQLCipher encryption, on-device machine learning, and a modular architecture.</w:t>
      </w:r>
    </w:p>
    <w:p>
      <w:pPr>
        <w:keepNext/>
        <w:spacing w:before="280" w:after="120"/>
      </w:pPr>
      <w:r>
        <w:rPr>
          <w:rFonts w:ascii="Calibri" w:hAnsi="Calibri"/>
          <w:b/>
          <w:color w:val="1F4E79"/>
          <w:sz w:val="32"/>
        </w:rPr>
        <w:t>1. Vision</w:t>
      </w:r>
    </w:p>
    <w:p>
      <w:pPr>
        <w:spacing w:before="0" w:after="80" w:line="276" w:lineRule="auto"/>
      </w:pPr>
      <w:r>
        <w:rPr>
          <w:rFonts w:ascii="Calibri" w:hAnsi="Calibri"/>
          <w:sz w:val="22"/>
        </w:rPr>
        <w:t>Build a privacy-first personal expense tracker that automatically captures bank and UPI financial transactions via SMS and push notifications, categorizes transactions using lightweight local ML, provides budgeting and analytics, and never requires company-hosted storage for user financial data.</w:t>
      </w:r>
    </w:p>
    <w:p>
      <w:pPr>
        <w:keepNext/>
        <w:spacing w:before="280" w:after="120"/>
      </w:pPr>
      <w:r>
        <w:rPr>
          <w:rFonts w:ascii="Calibri" w:hAnsi="Calibri"/>
          <w:b/>
          <w:color w:val="1F4E79"/>
          <w:sz w:val="32"/>
        </w:rPr>
        <w:t>2. Objectives</w:t>
      </w:r>
    </w:p>
    <w:p>
      <w:pPr>
        <w:pStyle w:val="ListBullet"/>
        <w:spacing w:before="0" w:after="60" w:line="276" w:lineRule="auto"/>
      </w:pPr>
      <w:r>
        <w:rPr>
          <w:rFonts w:ascii="Calibri" w:hAnsi="Calibri"/>
          <w:sz w:val="22"/>
        </w:rPr>
        <w:t>Strictly offline-first core operating model.</w:t>
      </w:r>
    </w:p>
    <w:p>
      <w:pPr>
        <w:pStyle w:val="ListBullet"/>
        <w:spacing w:before="0" w:after="60" w:line="276" w:lineRule="auto"/>
      </w:pPr>
      <w:r>
        <w:rPr>
          <w:rFonts w:ascii="Calibri" w:hAnsi="Calibri"/>
          <w:sz w:val="22"/>
        </w:rPr>
        <w:t>No mandatory user login or account creation.</w:t>
      </w:r>
    </w:p>
    <w:p>
      <w:pPr>
        <w:pStyle w:val="ListBullet"/>
        <w:spacing w:before="0" w:after="60" w:line="276" w:lineRule="auto"/>
      </w:pPr>
      <w:r>
        <w:rPr>
          <w:rFonts w:ascii="Calibri" w:hAnsi="Calibri"/>
          <w:sz w:val="22"/>
        </w:rPr>
        <w:t>Local Room database protected with SQLCipher hardware-backed encryption.</w:t>
      </w:r>
    </w:p>
    <w:p>
      <w:pPr>
        <w:pStyle w:val="ListBullet"/>
        <w:spacing w:before="0" w:after="60" w:line="276" w:lineRule="auto"/>
      </w:pPr>
      <w:r>
        <w:rPr>
          <w:rFonts w:ascii="Calibri" w:hAnsi="Calibri"/>
          <w:sz w:val="22"/>
        </w:rPr>
        <w:t>Fast (&lt;2 second launch time) and lightweight execution footprint.</w:t>
      </w:r>
    </w:p>
    <w:p>
      <w:pPr>
        <w:pStyle w:val="ListBullet"/>
        <w:spacing w:before="0" w:after="60" w:line="276" w:lineRule="auto"/>
      </w:pPr>
      <w:r>
        <w:rPr>
          <w:rFonts w:ascii="Calibri" w:hAnsi="Calibri"/>
          <w:sz w:val="22"/>
        </w:rPr>
        <w:t>User owns 100% of their data with private user-controlled cloud backups.</w:t>
      </w:r>
    </w:p>
    <w:p>
      <w:pPr>
        <w:pStyle w:val="ListBullet"/>
        <w:spacing w:before="0" w:after="60" w:line="276" w:lineRule="auto"/>
      </w:pPr>
      <w:r>
        <w:rPr>
          <w:rFonts w:ascii="Calibri" w:hAnsi="Calibri"/>
          <w:sz w:val="22"/>
        </w:rPr>
        <w:t>Multi-channel automated transaction ingestion (SMS + Notification Listener).</w:t>
      </w:r>
    </w:p>
    <w:p>
      <w:pPr>
        <w:keepNext/>
        <w:spacing w:before="280" w:after="120"/>
      </w:pPr>
      <w:r>
        <w:rPr>
          <w:rFonts w:ascii="Calibri" w:hAnsi="Calibri"/>
          <w:b/>
          <w:color w:val="1F4E79"/>
          <w:sz w:val="32"/>
        </w:rPr>
        <w:t>3. Target Users</w:t>
      </w:r>
    </w:p>
    <w:p>
      <w:pPr>
        <w:spacing w:before="0" w:after="80" w:line="276" w:lineRule="auto"/>
      </w:pPr>
      <w:r>
        <w:rPr>
          <w:rFonts w:ascii="Calibri" w:hAnsi="Calibri"/>
          <w:sz w:val="22"/>
        </w:rPr>
        <w:t>Students, salaried employees, families, freelancers, and small business owners seeking automated, private expense tracking.</w:t>
      </w:r>
    </w:p>
    <w:p>
      <w:pPr>
        <w:keepNext/>
        <w:spacing w:before="280" w:after="120"/>
      </w:pPr>
      <w:r>
        <w:rPr>
          <w:rFonts w:ascii="Calibri" w:hAnsi="Calibri"/>
          <w:b/>
          <w:color w:val="1F4E79"/>
          <w:sz w:val="32"/>
        </w:rPr>
        <w:t>4. Functional Requirements</w:t>
      </w:r>
    </w:p>
    <w:p>
      <w:pPr>
        <w:keepNext/>
        <w:spacing w:before="200" w:after="80"/>
      </w:pPr>
      <w:r>
        <w:rPr>
          <w:rFonts w:ascii="Calibri" w:hAnsi="Calibri"/>
          <w:b/>
          <w:color w:val="2E75B6"/>
          <w:sz w:val="26"/>
        </w:rPr>
        <w:t>Automated Transaction Reader</w:t>
      </w:r>
    </w:p>
    <w:p>
      <w:pPr>
        <w:pStyle w:val="ListBullet"/>
        <w:spacing w:before="0" w:after="60" w:line="276" w:lineRule="auto"/>
      </w:pPr>
      <w:r>
        <w:rPr>
          <w:rFonts w:ascii="Calibri" w:hAnsi="Calibri"/>
          <w:sz w:val="22"/>
        </w:rPr>
        <w:t>Parse transaction amount, merchant/VPA, account/card ending digits, balance, transaction type (debit/credit), and timestamp.</w:t>
      </w:r>
    </w:p>
    <w:p>
      <w:pPr>
        <w:pStyle w:val="ListBullet"/>
        <w:spacing w:before="0" w:after="60" w:line="276" w:lineRule="auto"/>
      </w:pPr>
      <w:r>
        <w:rPr>
          <w:rFonts w:ascii="Calibri" w:hAnsi="Calibri"/>
          <w:sz w:val="22"/>
        </w:rPr>
        <w:t>Support dual-channel detection: Android SMS Receiver and NotificationListenerService for banking/UPI apps (GPay, PhonePe, Paytm, CRED, HDFC, ICICI, SBI, Axis, etc.).</w:t>
      </w:r>
    </w:p>
    <w:p>
      <w:pPr>
        <w:pStyle w:val="ListBullet"/>
        <w:spacing w:before="0" w:after="60" w:line="276" w:lineRule="auto"/>
      </w:pPr>
      <w:r>
        <w:rPr>
          <w:rFonts w:ascii="Calibri" w:hAnsi="Calibri"/>
          <w:sz w:val="22"/>
        </w:rPr>
        <w:t>Robust duplicate detection engine comparing transaction hash, amount, merchant, and timestamp within a 60-second window.</w:t>
      </w:r>
    </w:p>
    <w:p>
      <w:pPr>
        <w:pStyle w:val="ListBullet"/>
        <w:spacing w:before="0" w:after="60" w:line="276" w:lineRule="auto"/>
      </w:pPr>
      <w:r>
        <w:rPr>
          <w:rFonts w:ascii="Calibri" w:hAnsi="Calibri"/>
          <w:sz w:val="22"/>
        </w:rPr>
        <w:t>Store unparsed/unknown transaction messages in a raw quarantine table for future parser model improvement.</w:t>
      </w:r>
    </w:p>
    <w:p>
      <w:pPr>
        <w:keepNext/>
        <w:spacing w:before="200" w:after="80"/>
      </w:pPr>
      <w:r>
        <w:rPr>
          <w:rFonts w:ascii="Calibri" w:hAnsi="Calibri"/>
          <w:b/>
          <w:color w:val="2E75B6"/>
          <w:sz w:val="26"/>
        </w:rPr>
        <w:t>Transactions Management</w:t>
      </w:r>
    </w:p>
    <w:p>
      <w:pPr>
        <w:pStyle w:val="ListBullet"/>
        <w:spacing w:before="0" w:after="60" w:line="276" w:lineRule="auto"/>
      </w:pPr>
      <w:r>
        <w:rPr>
          <w:rFonts w:ascii="Calibri" w:hAnsi="Calibri"/>
          <w:sz w:val="22"/>
        </w:rPr>
        <w:t>Full Manual CRUD: Add, edit, delete, and duplicate transactions.</w:t>
      </w:r>
    </w:p>
    <w:p>
      <w:pPr>
        <w:pStyle w:val="ListBullet"/>
        <w:spacing w:before="0" w:after="60" w:line="276" w:lineRule="auto"/>
      </w:pPr>
      <w:r>
        <w:rPr>
          <w:rFonts w:ascii="Calibri" w:hAnsi="Calibri"/>
          <w:sz w:val="22"/>
        </w:rPr>
        <w:t>Types: Income, Expense, Internal Transfer.</w:t>
      </w:r>
    </w:p>
    <w:p>
      <w:pPr>
        <w:pStyle w:val="ListBullet"/>
        <w:spacing w:before="0" w:after="60" w:line="276" w:lineRule="auto"/>
      </w:pPr>
      <w:r>
        <w:rPr>
          <w:rFonts w:ascii="Calibri" w:hAnsi="Calibri"/>
          <w:sz w:val="22"/>
        </w:rPr>
        <w:t>Metadata: Category, tag, custom notes, payment mode, payment status, and location tag.</w:t>
      </w:r>
    </w:p>
    <w:p>
      <w:pPr>
        <w:keepNext/>
        <w:spacing w:before="200" w:after="80"/>
      </w:pPr>
      <w:r>
        <w:rPr>
          <w:rFonts w:ascii="Calibri" w:hAnsi="Calibri"/>
          <w:b/>
          <w:color w:val="2E75B6"/>
          <w:sz w:val="26"/>
        </w:rPr>
        <w:t>Categories &amp; Smart Tagging</w:t>
      </w:r>
    </w:p>
    <w:p>
      <w:pPr>
        <w:pStyle w:val="ListBullet"/>
        <w:spacing w:before="0" w:after="60" w:line="276" w:lineRule="auto"/>
      </w:pPr>
      <w:r>
        <w:rPr>
          <w:rFonts w:ascii="Calibri" w:hAnsi="Calibri"/>
          <w:sz w:val="22"/>
        </w:rPr>
        <w:t>Pre-seeded default categories (Food, Shopping, Bills, Transport, Income, etc.).</w:t>
      </w:r>
    </w:p>
    <w:p>
      <w:pPr>
        <w:pStyle w:val="ListBullet"/>
        <w:spacing w:before="0" w:after="60" w:line="276" w:lineRule="auto"/>
      </w:pPr>
      <w:r>
        <w:rPr>
          <w:rFonts w:ascii="Calibri" w:hAnsi="Calibri"/>
          <w:sz w:val="22"/>
        </w:rPr>
        <w:t>Custom user-created categories with custom icons and color pickers.</w:t>
      </w:r>
    </w:p>
    <w:p>
      <w:pPr>
        <w:pStyle w:val="ListBullet"/>
        <w:spacing w:before="0" w:after="60" w:line="276" w:lineRule="auto"/>
      </w:pPr>
      <w:r>
        <w:rPr>
          <w:rFonts w:ascii="Calibri" w:hAnsi="Calibri"/>
          <w:sz w:val="22"/>
        </w:rPr>
        <w:t>On-device lightweight ML model (TFLite/ONNX) auto-suggesting categories with fallback regex rules.</w:t>
      </w:r>
    </w:p>
    <w:p>
      <w:pPr>
        <w:keepNext/>
        <w:spacing w:before="200" w:after="80"/>
      </w:pPr>
      <w:r>
        <w:rPr>
          <w:rFonts w:ascii="Calibri" w:hAnsi="Calibri"/>
          <w:b/>
          <w:color w:val="2E75B6"/>
          <w:sz w:val="26"/>
        </w:rPr>
        <w:t>Dashboard &amp; Analytics</w:t>
      </w:r>
    </w:p>
    <w:p>
      <w:pPr>
        <w:pStyle w:val="ListBullet"/>
        <w:spacing w:before="0" w:after="60" w:line="276" w:lineRule="auto"/>
      </w:pPr>
      <w:r>
        <w:rPr>
          <w:rFonts w:ascii="Calibri" w:hAnsi="Calibri"/>
          <w:sz w:val="22"/>
        </w:rPr>
        <w:t>Time period filters: Today, Week, Month, Quarter, Year, Custom date range.</w:t>
      </w:r>
    </w:p>
    <w:p>
      <w:pPr>
        <w:pStyle w:val="ListBullet"/>
        <w:spacing w:before="0" w:after="60" w:line="276" w:lineRule="auto"/>
      </w:pPr>
      <w:r>
        <w:rPr>
          <w:rFonts w:ascii="Calibri" w:hAnsi="Calibri"/>
          <w:sz w:val="22"/>
        </w:rPr>
        <w:t>Income vs. Expense summary comparison cards.</w:t>
      </w:r>
    </w:p>
    <w:p>
      <w:pPr>
        <w:pStyle w:val="ListBullet"/>
        <w:spacing w:before="0" w:after="60" w:line="276" w:lineRule="auto"/>
      </w:pPr>
      <w:r>
        <w:rPr>
          <w:rFonts w:ascii="Calibri" w:hAnsi="Calibri"/>
          <w:sz w:val="22"/>
        </w:rPr>
        <w:t>Category-wise breakdown charts (Pie/Donut and Bar visualizers).</w:t>
      </w:r>
    </w:p>
    <w:p>
      <w:pPr>
        <w:pStyle w:val="ListBullet"/>
        <w:spacing w:before="0" w:after="60" w:line="276" w:lineRule="auto"/>
      </w:pPr>
      <w:r>
        <w:rPr>
          <w:rFonts w:ascii="Calibri" w:hAnsi="Calibri"/>
          <w:sz w:val="22"/>
        </w:rPr>
        <w:t>Cashflow trend graphs and daily average spend calculations.</w:t>
      </w:r>
    </w:p>
    <w:p>
      <w:pPr>
        <w:keepNext/>
        <w:spacing w:before="200" w:after="80"/>
      </w:pPr>
      <w:r>
        <w:rPr>
          <w:rFonts w:ascii="Calibri" w:hAnsi="Calibri"/>
          <w:b/>
          <w:color w:val="2E75B6"/>
          <w:sz w:val="26"/>
        </w:rPr>
        <w:t>Budgets &amp; Goal Tracking</w:t>
      </w:r>
    </w:p>
    <w:p>
      <w:pPr>
        <w:pStyle w:val="ListBullet"/>
        <w:spacing w:before="0" w:after="60" w:line="276" w:lineRule="auto"/>
      </w:pPr>
      <w:r>
        <w:rPr>
          <w:rFonts w:ascii="Calibri" w:hAnsi="Calibri"/>
          <w:sz w:val="22"/>
        </w:rPr>
        <w:t>Overall monthly budget limits and category-specific spending caps.</w:t>
      </w:r>
    </w:p>
    <w:p>
      <w:pPr>
        <w:pStyle w:val="ListBullet"/>
        <w:spacing w:before="0" w:after="60" w:line="276" w:lineRule="auto"/>
      </w:pPr>
      <w:r>
        <w:rPr>
          <w:rFonts w:ascii="Calibri" w:hAnsi="Calibri"/>
          <w:sz w:val="22"/>
        </w:rPr>
        <w:t>Configurable alert thresholds (e.g., 80%, 90%, 100% of budget reached).</w:t>
      </w:r>
    </w:p>
    <w:p>
      <w:pPr>
        <w:pStyle w:val="ListBullet"/>
        <w:spacing w:before="0" w:after="60" w:line="276" w:lineRule="auto"/>
      </w:pPr>
      <w:r>
        <w:rPr>
          <w:rFonts w:ascii="Calibri" w:hAnsi="Calibri"/>
          <w:sz w:val="22"/>
        </w:rPr>
        <w:t>Local push notification warnings when budget thresholds are breached.</w:t>
      </w:r>
    </w:p>
    <w:p>
      <w:pPr>
        <w:keepNext/>
        <w:spacing w:before="200" w:after="80"/>
      </w:pPr>
      <w:r>
        <w:rPr>
          <w:rFonts w:ascii="Calibri" w:hAnsi="Calibri"/>
          <w:b/>
          <w:color w:val="2E75B6"/>
          <w:sz w:val="26"/>
        </w:rPr>
        <w:t>Reports &amp; Data Export</w:t>
      </w:r>
    </w:p>
    <w:p>
      <w:pPr>
        <w:pStyle w:val="ListBullet"/>
        <w:spacing w:before="0" w:after="60" w:line="276" w:lineRule="auto"/>
      </w:pPr>
      <w:r>
        <w:rPr>
          <w:rFonts w:ascii="Calibri" w:hAnsi="Calibri"/>
          <w:sz w:val="22"/>
        </w:rPr>
        <w:t>Export transaction history in PDF, CSV, and Excel formats.</w:t>
      </w:r>
    </w:p>
    <w:p>
      <w:pPr>
        <w:pStyle w:val="ListBullet"/>
        <w:spacing w:before="0" w:after="60" w:line="276" w:lineRule="auto"/>
      </w:pPr>
      <w:r>
        <w:rPr>
          <w:rFonts w:ascii="Calibri" w:hAnsi="Calibri"/>
          <w:sz w:val="22"/>
        </w:rPr>
        <w:t>Monthly spend summary reports with visual spending distributions.</w:t>
      </w:r>
    </w:p>
    <w:p>
      <w:pPr>
        <w:keepNext/>
        <w:spacing w:before="200" w:after="80"/>
      </w:pPr>
      <w:r>
        <w:rPr>
          <w:rFonts w:ascii="Calibri" w:hAnsi="Calibri"/>
          <w:b/>
          <w:color w:val="2E75B6"/>
          <w:sz w:val="26"/>
        </w:rPr>
        <w:t>Backup &amp; Restore Strategy</w:t>
      </w:r>
    </w:p>
    <w:p>
      <w:pPr>
        <w:pStyle w:val="ListBullet"/>
        <w:spacing w:before="0" w:after="60" w:line="276" w:lineRule="auto"/>
      </w:pPr>
      <w:r>
        <w:rPr>
          <w:rFonts w:ascii="Calibri" w:hAnsi="Calibri"/>
          <w:sz w:val="22"/>
        </w:rPr>
        <w:t>Create user-encrypted backup files containing AES-256 encrypted database snapshots.</w:t>
      </w:r>
    </w:p>
    <w:p>
      <w:pPr>
        <w:pStyle w:val="ListBullet"/>
        <w:spacing w:before="0" w:after="60" w:line="276" w:lineRule="auto"/>
      </w:pPr>
      <w:r>
        <w:rPr>
          <w:rFonts w:ascii="Calibri" w:hAnsi="Calibri"/>
          <w:sz w:val="22"/>
        </w:rPr>
        <w:t>Restore via Android Storage Access Framework (SAF) document picker.</w:t>
      </w:r>
    </w:p>
    <w:p>
      <w:pPr>
        <w:pStyle w:val="ListBullet"/>
        <w:spacing w:before="0" w:after="60" w:line="276" w:lineRule="auto"/>
      </w:pPr>
      <w:r>
        <w:rPr>
          <w:rFonts w:ascii="Calibri" w:hAnsi="Calibri"/>
          <w:sz w:val="22"/>
        </w:rPr>
        <w:t>Export destination managed by user (Google Drive, Gmail, local storage, OneDrive, etc.).</w:t>
      </w:r>
    </w:p>
    <w:p>
      <w:pPr>
        <w:keepNext/>
        <w:spacing w:before="200" w:after="80"/>
      </w:pPr>
      <w:r>
        <w:rPr>
          <w:rFonts w:ascii="Calibri" w:hAnsi="Calibri"/>
          <w:b/>
          <w:color w:val="2E75B6"/>
          <w:sz w:val="26"/>
        </w:rPr>
        <w:t>Security &amp; Privacy</w:t>
      </w:r>
    </w:p>
    <w:p>
      <w:pPr>
        <w:pStyle w:val="ListBullet"/>
        <w:spacing w:before="0" w:after="60" w:line="276" w:lineRule="auto"/>
      </w:pPr>
      <w:r>
        <w:rPr>
          <w:rFonts w:ascii="Calibri" w:hAnsi="Calibri"/>
          <w:sz w:val="22"/>
        </w:rPr>
        <w:t>Biometric authentication (Fingerprint, Face Unlock) and PIN fallback.</w:t>
      </w:r>
    </w:p>
    <w:p>
      <w:pPr>
        <w:pStyle w:val="ListBullet"/>
        <w:spacing w:before="0" w:after="60" w:line="276" w:lineRule="auto"/>
      </w:pPr>
      <w:r>
        <w:rPr>
          <w:rFonts w:ascii="Calibri" w:hAnsi="Calibri"/>
          <w:sz w:val="22"/>
        </w:rPr>
        <w:t>Hardware-backed key store encryption for database and preference storage.</w:t>
      </w:r>
    </w:p>
    <w:p>
      <w:pPr>
        <w:keepNext/>
        <w:spacing w:before="280" w:after="120"/>
      </w:pPr>
      <w:r>
        <w:rPr>
          <w:rFonts w:ascii="Calibri" w:hAnsi="Calibri"/>
          <w:b/>
          <w:color w:val="1F4E79"/>
          <w:sz w:val="32"/>
        </w:rPr>
        <w:t>5. Non-Functional Requirements</w:t>
      </w:r>
    </w:p>
    <w:p>
      <w:pPr>
        <w:pStyle w:val="ListBullet"/>
        <w:spacing w:before="0" w:after="60" w:line="276" w:lineRule="auto"/>
      </w:pPr>
      <w:r>
        <w:rPr>
          <w:rFonts w:ascii="Calibri" w:hAnsi="Calibri"/>
          <w:sz w:val="22"/>
        </w:rPr>
        <w:t>Performance: Cold launch under 2 seconds; zero lag smooth 60fps UI scrolling.</w:t>
      </w:r>
    </w:p>
    <w:p>
      <w:pPr>
        <w:pStyle w:val="ListBullet"/>
        <w:spacing w:before="0" w:after="60" w:line="276" w:lineRule="auto"/>
      </w:pPr>
      <w:r>
        <w:rPr>
          <w:rFonts w:ascii="Calibri" w:hAnsi="Calibri"/>
          <w:sz w:val="22"/>
        </w:rPr>
        <w:t>Offline Operation: 100% functionality without internet connection.</w:t>
      </w:r>
    </w:p>
    <w:p>
      <w:pPr>
        <w:pStyle w:val="ListBullet"/>
        <w:spacing w:before="0" w:after="60" w:line="276" w:lineRule="auto"/>
      </w:pPr>
      <w:r>
        <w:rPr>
          <w:rFonts w:ascii="Calibri" w:hAnsi="Calibri"/>
          <w:sz w:val="22"/>
        </w:rPr>
        <w:t>OS Support: Android 9.0 (API Level 28) and above.</w:t>
      </w:r>
    </w:p>
    <w:p>
      <w:pPr>
        <w:pStyle w:val="ListBullet"/>
        <w:spacing w:before="0" w:after="60" w:line="276" w:lineRule="auto"/>
      </w:pPr>
      <w:r>
        <w:rPr>
          <w:rFonts w:ascii="Calibri" w:hAnsi="Calibri"/>
          <w:sz w:val="22"/>
        </w:rPr>
        <w:t>Resource Footprint: Minimal battery drain background processing (&lt;1% daily background battery consumption).</w:t>
      </w:r>
    </w:p>
    <w:p>
      <w:pPr>
        <w:pStyle w:val="ListBullet"/>
        <w:spacing w:before="0" w:after="60" w:line="276" w:lineRule="auto"/>
      </w:pPr>
      <w:r>
        <w:rPr>
          <w:rFonts w:ascii="Calibri" w:hAnsi="Calibri"/>
          <w:sz w:val="22"/>
        </w:rPr>
        <w:t>Accessibility: Full support for TalkBack and dynamic font scaling.</w:t>
      </w:r>
    </w:p>
    <w:p>
      <w:pPr>
        <w:keepNext/>
        <w:spacing w:before="280" w:after="120"/>
      </w:pPr>
      <w:r>
        <w:rPr>
          <w:rFonts w:ascii="Calibri" w:hAnsi="Calibri"/>
          <w:b/>
          <w:color w:val="1F4E79"/>
          <w:sz w:val="32"/>
        </w:rPr>
        <w:t>6. Architecture &amp; Data Flow</w:t>
      </w:r>
    </w:p>
    <w:p>
      <w:pPr>
        <w:spacing w:before="0" w:after="80" w:line="276" w:lineRule="auto"/>
      </w:pPr>
      <w:r>
        <w:rPr>
          <w:rFonts w:ascii="Calibri" w:hAnsi="Calibri"/>
          <w:sz w:val="22"/>
        </w:rPr>
        <w:t>Clean Architecture with MVVM Pattern:</w:t>
      </w:r>
    </w:p>
    <w:p>
      <w:pPr>
        <w:spacing w:before="0" w:after="80" w:line="276" w:lineRule="auto"/>
      </w:pPr>
      <w:r>
        <w:rPr>
          <w:rFonts w:ascii="Calibri" w:hAnsi="Calibri"/>
          <w:sz w:val="22"/>
        </w:rPr>
        <w:t>Presentation Layer (Jetpack Compose UI)  →  ViewModel (StateFlow/LiveData)  →  Domain Layer (Use Cases)  →  Repository  →  Room DB (SQLCipher) / Preferences</w:t>
      </w:r>
    </w:p>
    <w:p>
      <w:pPr>
        <w:spacing w:before="0" w:after="80" w:line="276" w:lineRule="auto"/>
      </w:pPr>
      <w:r>
        <w:rPr>
          <w:rFonts w:ascii="Calibri" w:hAnsi="Calibri"/>
          <w:sz w:val="22"/>
        </w:rPr>
        <w:t>Ingestion Pipeline:</w:t>
      </w:r>
    </w:p>
    <w:p>
      <w:pPr>
        <w:spacing w:before="0" w:after="80" w:line="276" w:lineRule="auto"/>
      </w:pPr>
      <w:r>
        <w:rPr>
          <w:rFonts w:ascii="Calibri" w:hAnsi="Calibri"/>
          <w:sz w:val="22"/>
        </w:rPr>
        <w:t>BroadcastReceiver (SMS) / NotificationListenerService  →  Regex &amp; ML Parser Engine  →  Duplicate Check  →  Repository  →  Encrypted Room Database  →  Compose UI</w:t>
      </w:r>
    </w:p>
    <w:p>
      <w:pPr>
        <w:keepNext/>
        <w:spacing w:before="280" w:after="120"/>
      </w:pPr>
      <w:r>
        <w:rPr>
          <w:rFonts w:ascii="Calibri" w:hAnsi="Calibri"/>
          <w:b/>
          <w:color w:val="1F4E79"/>
          <w:sz w:val="32"/>
        </w:rPr>
        <w:t>7. Encrypted Database Schema (SQLCipher + Room)</w:t>
      </w:r>
    </w:p>
    <w:p>
      <w:pPr>
        <w:spacing w:before="0" w:after="80" w:line="276" w:lineRule="auto"/>
      </w:pPr>
      <w:r>
        <w:rPr>
          <w:rFonts w:ascii="Calibri" w:hAnsi="Calibri"/>
          <w:sz w:val="22"/>
        </w:rPr>
        <w:t>Main Entities:</w:t>
      </w:r>
    </w:p>
    <w:p>
      <w:pPr>
        <w:pStyle w:val="ListBullet"/>
        <w:spacing w:before="0" w:after="60" w:line="276" w:lineRule="auto"/>
      </w:pPr>
      <w:r>
        <w:rPr>
          <w:rFonts w:ascii="Calibri" w:hAnsi="Calibri"/>
          <w:sz w:val="22"/>
        </w:rPr>
        <w:t>Transactions (id, amount, type, merchant, raw_text, category_id, timestamp, note, account_digits, hash, is_duplicate)</w:t>
      </w:r>
    </w:p>
    <w:p>
      <w:pPr>
        <w:pStyle w:val="ListBullet"/>
        <w:spacing w:before="0" w:after="60" w:line="276" w:lineRule="auto"/>
      </w:pPr>
      <w:r>
        <w:rPr>
          <w:rFonts w:ascii="Calibri" w:hAnsi="Calibri"/>
          <w:sz w:val="22"/>
        </w:rPr>
        <w:t>Categories (id, name, type, icon_res, color_hex, parent_id, is_custom)</w:t>
      </w:r>
    </w:p>
    <w:p>
      <w:pPr>
        <w:pStyle w:val="ListBullet"/>
        <w:spacing w:before="0" w:after="60" w:line="276" w:lineRule="auto"/>
      </w:pPr>
      <w:r>
        <w:rPr>
          <w:rFonts w:ascii="Calibri" w:hAnsi="Calibri"/>
          <w:sz w:val="22"/>
        </w:rPr>
        <w:t>Budgets (id, category_id, period, limit_amount, current_spend, alert_threshold)</w:t>
      </w:r>
    </w:p>
    <w:p>
      <w:pPr>
        <w:pStyle w:val="ListBullet"/>
        <w:spacing w:before="0" w:after="60" w:line="276" w:lineRule="auto"/>
      </w:pPr>
      <w:r>
        <w:rPr>
          <w:rFonts w:ascii="Calibri" w:hAnsi="Calibri"/>
          <w:sz w:val="22"/>
        </w:rPr>
        <w:t>RecurringPayments (id, title, expected_amount, frequency, next_due_date, auto_detected)</w:t>
      </w:r>
    </w:p>
    <w:p>
      <w:pPr>
        <w:pStyle w:val="ListBullet"/>
        <w:spacing w:before="0" w:after="60" w:line="276" w:lineRule="auto"/>
      </w:pPr>
      <w:r>
        <w:rPr>
          <w:rFonts w:ascii="Calibri" w:hAnsi="Calibri"/>
          <w:sz w:val="22"/>
        </w:rPr>
        <w:t>Settings (key, value)</w:t>
      </w:r>
    </w:p>
    <w:p>
      <w:pPr>
        <w:pStyle w:val="ListBullet"/>
        <w:spacing w:before="0" w:after="60" w:line="276" w:lineRule="auto"/>
      </w:pPr>
      <w:r>
        <w:rPr>
          <w:rFonts w:ascii="Calibri" w:hAnsi="Calibri"/>
          <w:sz w:val="22"/>
        </w:rPr>
        <w:t>BackupMetadata (id, schema_version, encryption_algo, created_at, salt_hex, iv_hex)</w:t>
      </w:r>
    </w:p>
    <w:p>
      <w:pPr>
        <w:keepNext/>
        <w:spacing w:before="280" w:after="120"/>
      </w:pPr>
      <w:r>
        <w:rPr>
          <w:rFonts w:ascii="Calibri" w:hAnsi="Calibri"/>
          <w:b/>
          <w:color w:val="1F4E79"/>
          <w:sz w:val="32"/>
        </w:rPr>
        <w:t>8. Screen Hierarchy</w:t>
      </w:r>
    </w:p>
    <w:p>
      <w:pPr>
        <w:spacing w:before="0" w:after="80" w:line="276" w:lineRule="auto"/>
      </w:pPr>
      <w:r>
        <w:rPr>
          <w:rFonts w:ascii="Calibri" w:hAnsi="Calibri"/>
          <w:sz w:val="22"/>
        </w:rPr>
        <w:t>Splash Screen  |  Dashboard / Home  |  Transactions List  |  Add/Edit Transaction  |  Budgets Screen  |  Analytics &amp; Reports  |  Search &amp; Filter  |  Settings  |  Backup &amp; Security  |  About</w:t>
      </w:r>
    </w:p>
    <w:p>
      <w:pPr>
        <w:keepNext/>
        <w:spacing w:before="280" w:after="120"/>
      </w:pPr>
      <w:r>
        <w:rPr>
          <w:rFonts w:ascii="Calibri" w:hAnsi="Calibri"/>
          <w:b/>
          <w:color w:val="1F4E79"/>
          <w:sz w:val="32"/>
        </w:rPr>
        <w:t>9. Multi-Channel Ingestion &amp; Google Play Compliance</w:t>
      </w:r>
    </w:p>
    <w:p>
      <w:pPr>
        <w:spacing w:before="0" w:after="80" w:line="276" w:lineRule="auto"/>
      </w:pPr>
      <w:r>
        <w:rPr>
          <w:rFonts w:ascii="Calibri" w:hAnsi="Calibri"/>
          <w:sz w:val="22"/>
        </w:rPr>
        <w:t>Due to strict Google Play Store policies regarding RECEIVE_SMS and READ_SMS permissions:</w:t>
      </w:r>
    </w:p>
    <w:p>
      <w:pPr>
        <w:pStyle w:val="ListBullet"/>
        <w:spacing w:before="0" w:after="60" w:line="276" w:lineRule="auto"/>
      </w:pPr>
      <w:r>
        <w:rPr>
          <w:rFonts w:ascii="Calibri" w:hAnsi="Calibri"/>
          <w:sz w:val="22"/>
        </w:rPr>
        <w:t>Primary Channel: NotificationListenerService capturing financial notifications from GPay, PhonePe, Paytm, CRED, HDFC, ICICI, SBI, Axis, etc.</w:t>
      </w:r>
    </w:p>
    <w:p>
      <w:pPr>
        <w:pStyle w:val="ListBullet"/>
        <w:spacing w:before="0" w:after="60" w:line="276" w:lineRule="auto"/>
      </w:pPr>
      <w:r>
        <w:rPr>
          <w:rFonts w:ascii="Calibri" w:hAnsi="Calibri"/>
          <w:sz w:val="22"/>
        </w:rPr>
        <w:t>Secondary Channel: SMS BroadcastReceiver requested conditionally on devices supporting SMS permissions.</w:t>
      </w:r>
    </w:p>
    <w:p>
      <w:pPr>
        <w:pStyle w:val="ListBullet"/>
        <w:spacing w:before="0" w:after="60" w:line="276" w:lineRule="auto"/>
      </w:pPr>
      <w:r>
        <w:rPr>
          <w:rFonts w:ascii="Calibri" w:hAnsi="Calibri"/>
          <w:sz w:val="22"/>
        </w:rPr>
        <w:t>Fallback Options: Bank statement PDF/CSV importer and manual entry UI.</w:t>
      </w:r>
    </w:p>
    <w:p>
      <w:pPr>
        <w:keepNext/>
        <w:spacing w:before="280" w:after="120"/>
      </w:pPr>
      <w:r>
        <w:rPr>
          <w:rFonts w:ascii="Calibri" w:hAnsi="Calibri"/>
          <w:b/>
          <w:color w:val="1F4E79"/>
          <w:sz w:val="32"/>
        </w:rPr>
        <w:t>10. Security &amp; Backup Engine</w:t>
      </w:r>
    </w:p>
    <w:p>
      <w:pPr>
        <w:spacing w:before="0" w:after="80" w:line="276" w:lineRule="auto"/>
      </w:pPr>
      <w:r>
        <w:rPr>
          <w:rFonts w:ascii="Calibri" w:hAnsi="Calibri"/>
          <w:sz w:val="22"/>
        </w:rPr>
        <w:t>Databases are encrypted using SQLCipher with AES-256. Database encryption keys are generated via Android Keystore system. Backups contain a versioned schema header, salt, IV, and encrypted payload, guaranteeing backward-compatible restores.</w:t>
      </w:r>
    </w:p>
    <w:p>
      <w:pPr>
        <w:keepNext/>
        <w:spacing w:before="280" w:after="120"/>
      </w:pPr>
      <w:r>
        <w:rPr>
          <w:rFonts w:ascii="Calibri" w:hAnsi="Calibri"/>
          <w:b/>
          <w:color w:val="1F4E79"/>
          <w:sz w:val="32"/>
        </w:rPr>
        <w:t>11. Self-Hosted Promotion Engine</w:t>
      </w:r>
    </w:p>
    <w:p>
      <w:pPr>
        <w:spacing w:before="0" w:after="80" w:line="276" w:lineRule="auto"/>
      </w:pPr>
      <w:r>
        <w:rPr>
          <w:rFonts w:ascii="Calibri" w:hAnsi="Calibri"/>
          <w:sz w:val="22"/>
        </w:rPr>
        <w:t>The app fetches static ads.json and image assets from static hosting (GitHub Pages / Firebase Hosting). Only public promotion data is downloaded; no financial data or device telemetries are ever transmitted.</w:t>
      </w:r>
    </w:p>
    <w:p>
      <w:pPr>
        <w:keepNext/>
        <w:spacing w:before="280" w:after="120"/>
      </w:pPr>
      <w:r>
        <w:rPr>
          <w:rFonts w:ascii="Calibri" w:hAnsi="Calibri"/>
          <w:b/>
          <w:color w:val="1F4E79"/>
          <w:sz w:val="32"/>
        </w:rPr>
        <w:t>12. Machine Learning &amp; Local AI Roadmap</w:t>
      </w:r>
    </w:p>
    <w:p>
      <w:pPr>
        <w:keepNext/>
        <w:spacing w:before="200" w:after="80"/>
      </w:pPr>
      <w:r>
        <w:rPr>
          <w:rFonts w:ascii="Calibri" w:hAnsi="Calibri"/>
          <w:b/>
          <w:color w:val="2E75B6"/>
          <w:sz w:val="26"/>
        </w:rPr>
        <w:t>Phase 1 &amp; 2: Lightweight TFLite / ONNX Classifier</w:t>
      </w:r>
    </w:p>
    <w:p>
      <w:pPr>
        <w:spacing w:before="0" w:after="80" w:line="276" w:lineRule="auto"/>
      </w:pPr>
      <w:r>
        <w:rPr>
          <w:rFonts w:ascii="Calibri" w:hAnsi="Calibri"/>
          <w:sz w:val="22"/>
        </w:rPr>
        <w:t>A 2MB–5MB local model classifies transaction descriptions into pre-defined categories instantly without network access or heavy battery drain.</w:t>
      </w:r>
    </w:p>
    <w:p>
      <w:pPr>
        <w:keepNext/>
        <w:spacing w:before="200" w:after="80"/>
      </w:pPr>
      <w:r>
        <w:rPr>
          <w:rFonts w:ascii="Calibri" w:hAnsi="Calibri"/>
          <w:b/>
          <w:color w:val="2E75B6"/>
          <w:sz w:val="26"/>
        </w:rPr>
        <w:t>Phase 3+: Pluggable On-Device LLM Subsystem</w:t>
      </w:r>
    </w:p>
    <w:p>
      <w:pPr>
        <w:spacing w:before="0" w:after="80" w:line="276" w:lineRule="auto"/>
      </w:pPr>
      <w:r>
        <w:rPr>
          <w:rFonts w:ascii="Calibri" w:hAnsi="Calibri"/>
          <w:sz w:val="22"/>
        </w:rPr>
        <w:t>An optional pluggable LLM module (Gemma, Phi, Qwen via MediaPipe LLM Inference API) enables conversational spending queries, financial goal planning, and natural language analytics.</w:t>
      </w:r>
    </w:p>
    <w:p>
      <w:pPr>
        <w:keepNext/>
        <w:spacing w:before="280" w:after="120"/>
      </w:pPr>
      <w:r>
        <w:rPr>
          <w:rFonts w:ascii="Calibri" w:hAnsi="Calibri"/>
          <w:b/>
          <w:color w:val="1F4E79"/>
          <w:sz w:val="32"/>
        </w:rPr>
        <w:t>13. Platform Scope &amp; iOS Technical Note</w:t>
      </w:r>
    </w:p>
    <w:p>
      <w:pPr>
        <w:spacing w:before="0" w:after="80" w:line="276" w:lineRule="auto"/>
      </w:pPr>
      <w:r>
        <w:rPr>
          <w:rFonts w:ascii="Calibri" w:hAnsi="Calibri"/>
          <w:sz w:val="22"/>
        </w:rPr>
        <w:t>Phases 1–3 target Android exclusively. iOS sandbox restrictions prevent 3rd-party apps from reading SMS or listening to notification payloads. iOS target is deferred to Version 4.0 as a manual tracking and statement PDF/CSV import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