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40"/>
        <w:jc w:val="center"/>
      </w:pPr>
      <w:r>
        <w:rPr>
          <w:rFonts w:ascii="Arial" w:cs="Arial" w:eastAsia="Arial" w:hAnsi="Arial"/>
          <w:b/>
          <w:bCs/>
          <w:color w:val="B8860B"/>
          <w:sz w:val="72"/>
          <w:szCs w:val="72"/>
        </w:rPr>
        <w:t xml:space="preserve">✦  BeAGenie  ✦</w:t>
      </w:r>
    </w:p>
    <w:p>
      <w:pPr>
        <w:spacing w:after="60"/>
        <w:jc w:val="center"/>
      </w:pPr>
      <w:r>
        <w:rPr>
          <w:rFonts w:ascii="Arial" w:cs="Arial" w:eastAsia="Arial" w:hAnsi="Arial"/>
          <w:i/>
          <w:iCs/>
          <w:color w:val="2C3E7A"/>
          <w:sz w:val="28"/>
          <w:szCs w:val="28"/>
        </w:rPr>
        <w:t xml:space="preserve">A Verified, Reciprocal, Dignity-Preserving Wish Economy</w:t>
      </w:r>
    </w:p>
    <w:p>
      <w:pPr>
        <w:spacing w:after="40"/>
        <w:jc w:val="center"/>
      </w:pPr>
      <w:r>
        <w:rPr>
          <w:rFonts w:ascii="Arial" w:cs="Arial" w:eastAsia="Arial" w:hAnsi="Arial"/>
          <w:color w:val="B8860B"/>
          <w:sz w:val="24"/>
          <w:szCs w:val="24"/>
        </w:rPr>
        <w:t xml:space="preserve">─────────────────────────────────────────</w:t>
      </w:r>
    </w:p>
    <w:p>
      <w:pPr>
        <w:spacing w:after="40"/>
        <w:jc w:val="center"/>
      </w:pPr>
      <w:r>
        <w:rPr>
          <w:rFonts w:ascii="Arial" w:cs="Arial" w:eastAsia="Arial" w:hAnsi="Arial"/>
          <w:b/>
          <w:bCs/>
          <w:color w:val="1C1C3A"/>
          <w:sz w:val="26"/>
          <w:szCs w:val="26"/>
        </w:rPr>
        <w:t xml:space="preserve">COMPLETE CONCEPT DOCUMENT</w:t>
      </w:r>
    </w:p>
    <w:p>
      <w:pPr>
        <w:spacing w:after="40"/>
        <w:jc w:val="center"/>
      </w:pPr>
      <w:r>
        <w:rPr>
          <w:rFonts w:ascii="Arial" w:cs="Arial" w:eastAsia="Arial" w:hAnsi="Arial"/>
          <w:color w:val="555555"/>
          <w:sz w:val="22"/>
          <w:szCs w:val="22"/>
        </w:rPr>
        <w:t xml:space="preserve">Safety · Security · Ethics · Architecture · Business Model</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40"/>
        <w:jc w:val="center"/>
      </w:pPr>
      <w:r>
        <w:rPr>
          <w:rFonts w:ascii="Arial" w:cs="Arial" w:eastAsia="Arial" w:hAnsi="Arial"/>
          <w:b/>
          <w:bCs/>
          <w:color w:val="1C1C3A"/>
          <w:sz w:val="22"/>
          <w:szCs w:val="22"/>
        </w:rPr>
        <w:t xml:space="preserve">Concept Originator: Saurav</w:t>
      </w:r>
    </w:p>
    <w:p>
      <w:pPr>
        <w:spacing w:after="40"/>
        <w:jc w:val="center"/>
      </w:pPr>
      <w:r>
        <w:rPr>
          <w:rFonts w:ascii="Arial" w:cs="Arial" w:eastAsia="Arial" w:hAnsi="Arial"/>
          <w:i/>
          <w:iCs/>
          <w:color w:val="555555"/>
          <w:sz w:val="20"/>
          <w:szCs w:val="20"/>
        </w:rPr>
        <w:t xml:space="preserve">Version 1.0  |  Confidential &amp; Proprietary</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Table of Contents</w:t>
      </w:r>
    </w:p>
    <w:p>
      <w:pPr>
        <w:spacing w:after="80"/>
      </w:pPr>
      <w:r>
        <w:rPr>
          <w:rFonts w:ascii="Arial" w:cs="Arial" w:eastAsia="Arial" w:hAnsi="Arial"/>
          <w:sz w:val="22"/>
          <w:szCs w:val="22"/>
        </w:rPr>
        <w:t xml:space="preserve"/>
      </w:r>
    </w:p>
    <w:p>
      <w:pPr>
        <w:spacing w:after="100"/>
      </w:pPr>
      <w:r>
        <w:rPr>
          <w:rFonts w:ascii="Arial" w:cs="Arial" w:eastAsia="Arial" w:hAnsi="Arial"/>
          <w:b/>
          <w:bCs/>
          <w:color w:val="B8860B"/>
          <w:sz w:val="22"/>
          <w:szCs w:val="22"/>
        </w:rPr>
        <w:t xml:space="preserve">1.  </w:t>
      </w:r>
      <w:r>
        <w:rPr>
          <w:rFonts w:ascii="Arial" w:cs="Arial" w:eastAsia="Arial" w:hAnsi="Arial"/>
          <w:color w:val="1C1C3A"/>
          <w:sz w:val="22"/>
          <w:szCs w:val="22"/>
        </w:rPr>
        <w:t xml:space="preserve">Vision &amp; Mission Statement</w:t>
      </w:r>
    </w:p>
    <w:p>
      <w:pPr>
        <w:spacing w:after="100"/>
      </w:pPr>
      <w:r>
        <w:rPr>
          <w:rFonts w:ascii="Arial" w:cs="Arial" w:eastAsia="Arial" w:hAnsi="Arial"/>
          <w:b/>
          <w:bCs/>
          <w:color w:val="B8860B"/>
          <w:sz w:val="22"/>
          <w:szCs w:val="22"/>
        </w:rPr>
        <w:t xml:space="preserve">2.  </w:t>
      </w:r>
      <w:r>
        <w:rPr>
          <w:rFonts w:ascii="Arial" w:cs="Arial" w:eastAsia="Arial" w:hAnsi="Arial"/>
          <w:color w:val="1C1C3A"/>
          <w:sz w:val="22"/>
          <w:szCs w:val="22"/>
        </w:rPr>
        <w:t xml:space="preserve">Core Philosophy — The Soul of BeAGenie</w:t>
      </w:r>
    </w:p>
    <w:p>
      <w:pPr>
        <w:spacing w:after="100"/>
      </w:pPr>
      <w:r>
        <w:rPr>
          <w:rFonts w:ascii="Arial" w:cs="Arial" w:eastAsia="Arial" w:hAnsi="Arial"/>
          <w:b/>
          <w:bCs/>
          <w:color w:val="B8860B"/>
          <w:sz w:val="22"/>
          <w:szCs w:val="22"/>
        </w:rPr>
        <w:t xml:space="preserve">3.  </w:t>
      </w:r>
      <w:r>
        <w:rPr>
          <w:rFonts w:ascii="Arial" w:cs="Arial" w:eastAsia="Arial" w:hAnsi="Arial"/>
          <w:color w:val="1C1C3A"/>
          <w:sz w:val="22"/>
          <w:szCs w:val="22"/>
        </w:rPr>
        <w:t xml:space="preserve">User Roles — Wisher, Genie, Provider</w:t>
      </w:r>
    </w:p>
    <w:p>
      <w:pPr>
        <w:spacing w:after="100"/>
      </w:pPr>
      <w:r>
        <w:rPr>
          <w:rFonts w:ascii="Arial" w:cs="Arial" w:eastAsia="Arial" w:hAnsi="Arial"/>
          <w:b/>
          <w:bCs/>
          <w:color w:val="B8860B"/>
          <w:sz w:val="22"/>
          <w:szCs w:val="22"/>
        </w:rPr>
        <w:t xml:space="preserve">4.  </w:t>
      </w:r>
      <w:r>
        <w:rPr>
          <w:rFonts w:ascii="Arial" w:cs="Arial" w:eastAsia="Arial" w:hAnsi="Arial"/>
          <w:color w:val="1C1C3A"/>
          <w:sz w:val="22"/>
          <w:szCs w:val="22"/>
        </w:rPr>
        <w:t xml:space="preserve">The Wish Constitution — What Can Be Wished</w:t>
      </w:r>
    </w:p>
    <w:p>
      <w:pPr>
        <w:spacing w:after="100"/>
      </w:pPr>
      <w:r>
        <w:rPr>
          <w:rFonts w:ascii="Arial" w:cs="Arial" w:eastAsia="Arial" w:hAnsi="Arial"/>
          <w:b/>
          <w:bCs/>
          <w:color w:val="B8860B"/>
          <w:sz w:val="22"/>
          <w:szCs w:val="22"/>
        </w:rPr>
        <w:t xml:space="preserve">5.  </w:t>
      </w:r>
      <w:r>
        <w:rPr>
          <w:rFonts w:ascii="Arial" w:cs="Arial" w:eastAsia="Arial" w:hAnsi="Arial"/>
          <w:color w:val="1C1C3A"/>
          <w:sz w:val="22"/>
          <w:szCs w:val="22"/>
        </w:rPr>
        <w:t xml:space="preserve">KYC &amp; Identity Verification Framework</w:t>
      </w:r>
    </w:p>
    <w:p>
      <w:pPr>
        <w:spacing w:after="100"/>
      </w:pPr>
      <w:r>
        <w:rPr>
          <w:rFonts w:ascii="Arial" w:cs="Arial" w:eastAsia="Arial" w:hAnsi="Arial"/>
          <w:b/>
          <w:bCs/>
          <w:color w:val="B8860B"/>
          <w:sz w:val="22"/>
          <w:szCs w:val="22"/>
        </w:rPr>
        <w:t xml:space="preserve">6.  </w:t>
      </w:r>
      <w:r>
        <w:rPr>
          <w:rFonts w:ascii="Arial" w:cs="Arial" w:eastAsia="Arial" w:hAnsi="Arial"/>
          <w:color w:val="1C1C3A"/>
          <w:sz w:val="22"/>
          <w:szCs w:val="22"/>
        </w:rPr>
        <w:t xml:space="preserve">Ethics Engine — Human-First, AI-Assisted</w:t>
      </w:r>
    </w:p>
    <w:p>
      <w:pPr>
        <w:spacing w:after="100"/>
      </w:pPr>
      <w:r>
        <w:rPr>
          <w:rFonts w:ascii="Arial" w:cs="Arial" w:eastAsia="Arial" w:hAnsi="Arial"/>
          <w:b/>
          <w:bCs/>
          <w:color w:val="B8860B"/>
          <w:sz w:val="22"/>
          <w:szCs w:val="22"/>
        </w:rPr>
        <w:t xml:space="preserve">7.  </w:t>
      </w:r>
      <w:r>
        <w:rPr>
          <w:rFonts w:ascii="Arial" w:cs="Arial" w:eastAsia="Arial" w:hAnsi="Arial"/>
          <w:color w:val="1C1C3A"/>
          <w:sz w:val="22"/>
          <w:szCs w:val="22"/>
        </w:rPr>
        <w:t xml:space="preserve">Safety Architecture — User, Financial &amp; Data Safety</w:t>
      </w:r>
    </w:p>
    <w:p>
      <w:pPr>
        <w:spacing w:after="100"/>
      </w:pPr>
      <w:r>
        <w:rPr>
          <w:rFonts w:ascii="Arial" w:cs="Arial" w:eastAsia="Arial" w:hAnsi="Arial"/>
          <w:b/>
          <w:bCs/>
          <w:color w:val="B8860B"/>
          <w:sz w:val="22"/>
          <w:szCs w:val="22"/>
        </w:rPr>
        <w:t xml:space="preserve">8.  </w:t>
      </w:r>
      <w:r>
        <w:rPr>
          <w:rFonts w:ascii="Arial" w:cs="Arial" w:eastAsia="Arial" w:hAnsi="Arial"/>
          <w:color w:val="1C1C3A"/>
          <w:sz w:val="22"/>
          <w:szCs w:val="22"/>
        </w:rPr>
        <w:t xml:space="preserve">Zero-Contact &amp; Privacy Architecture</w:t>
      </w:r>
    </w:p>
    <w:p>
      <w:pPr>
        <w:spacing w:after="100"/>
      </w:pPr>
      <w:r>
        <w:rPr>
          <w:rFonts w:ascii="Arial" w:cs="Arial" w:eastAsia="Arial" w:hAnsi="Arial"/>
          <w:b/>
          <w:bCs/>
          <w:color w:val="B8860B"/>
          <w:sz w:val="22"/>
          <w:szCs w:val="22"/>
        </w:rPr>
        <w:t xml:space="preserve">9.  </w:t>
      </w:r>
      <w:r>
        <w:rPr>
          <w:rFonts w:ascii="Arial" w:cs="Arial" w:eastAsia="Arial" w:hAnsi="Arial"/>
          <w:color w:val="1C1C3A"/>
          <w:sz w:val="22"/>
          <w:szCs w:val="22"/>
        </w:rPr>
        <w:t xml:space="preserve">Reciprocity System — The Give-and-Receive Engine</w:t>
      </w:r>
    </w:p>
    <w:p>
      <w:pPr>
        <w:spacing w:after="100"/>
      </w:pPr>
      <w:r>
        <w:rPr>
          <w:rFonts w:ascii="Arial" w:cs="Arial" w:eastAsia="Arial" w:hAnsi="Arial"/>
          <w:b/>
          <w:bCs/>
          <w:color w:val="B8860B"/>
          <w:sz w:val="22"/>
          <w:szCs w:val="22"/>
        </w:rPr>
        <w:t xml:space="preserve">10.  </w:t>
      </w:r>
      <w:r>
        <w:rPr>
          <w:rFonts w:ascii="Arial" w:cs="Arial" w:eastAsia="Arial" w:hAnsi="Arial"/>
          <w:color w:val="1C1C3A"/>
          <w:sz w:val="22"/>
          <w:szCs w:val="22"/>
        </w:rPr>
        <w:t xml:space="preserve">Financial Framework &amp; Full Transparency</w:t>
      </w:r>
    </w:p>
    <w:p>
      <w:pPr>
        <w:spacing w:after="100"/>
      </w:pPr>
      <w:r>
        <w:rPr>
          <w:rFonts w:ascii="Arial" w:cs="Arial" w:eastAsia="Arial" w:hAnsi="Arial"/>
          <w:b/>
          <w:bCs/>
          <w:color w:val="B8860B"/>
          <w:sz w:val="22"/>
          <w:szCs w:val="22"/>
        </w:rPr>
        <w:t xml:space="preserve">11.  </w:t>
      </w:r>
      <w:r>
        <w:rPr>
          <w:rFonts w:ascii="Arial" w:cs="Arial" w:eastAsia="Arial" w:hAnsi="Arial"/>
          <w:color w:val="1C1C3A"/>
          <w:sz w:val="22"/>
          <w:szCs w:val="22"/>
        </w:rPr>
        <w:t xml:space="preserve">Genie Code of Conduct &amp; Accountability</w:t>
      </w:r>
    </w:p>
    <w:p>
      <w:pPr>
        <w:spacing w:after="100"/>
      </w:pPr>
      <w:r>
        <w:rPr>
          <w:rFonts w:ascii="Arial" w:cs="Arial" w:eastAsia="Arial" w:hAnsi="Arial"/>
          <w:b/>
          <w:bCs/>
          <w:color w:val="B8860B"/>
          <w:sz w:val="22"/>
          <w:szCs w:val="22"/>
        </w:rPr>
        <w:t xml:space="preserve">12.  </w:t>
      </w:r>
      <w:r>
        <w:rPr>
          <w:rFonts w:ascii="Arial" w:cs="Arial" w:eastAsia="Arial" w:hAnsi="Arial"/>
          <w:color w:val="1C1C3A"/>
          <w:sz w:val="22"/>
          <w:szCs w:val="22"/>
        </w:rPr>
        <w:t xml:space="preserve">Dispute Resolution &amp; Grievance Redressal</w:t>
      </w:r>
    </w:p>
    <w:p>
      <w:pPr>
        <w:spacing w:after="100"/>
      </w:pPr>
      <w:r>
        <w:rPr>
          <w:rFonts w:ascii="Arial" w:cs="Arial" w:eastAsia="Arial" w:hAnsi="Arial"/>
          <w:b/>
          <w:bCs/>
          <w:color w:val="B8860B"/>
          <w:sz w:val="22"/>
          <w:szCs w:val="22"/>
        </w:rPr>
        <w:t xml:space="preserve">13.  </w:t>
      </w:r>
      <w:r>
        <w:rPr>
          <w:rFonts w:ascii="Arial" w:cs="Arial" w:eastAsia="Arial" w:hAnsi="Arial"/>
          <w:color w:val="1C1C3A"/>
          <w:sz w:val="22"/>
          <w:szCs w:val="22"/>
        </w:rPr>
        <w:t xml:space="preserve">Legal &amp; Regulatory Compliance</w:t>
      </w:r>
    </w:p>
    <w:p>
      <w:pPr>
        <w:spacing w:after="100"/>
      </w:pPr>
      <w:r>
        <w:rPr>
          <w:rFonts w:ascii="Arial" w:cs="Arial" w:eastAsia="Arial" w:hAnsi="Arial"/>
          <w:b/>
          <w:bCs/>
          <w:color w:val="B8860B"/>
          <w:sz w:val="22"/>
          <w:szCs w:val="22"/>
        </w:rPr>
        <w:t xml:space="preserve">14.  </w:t>
      </w:r>
      <w:r>
        <w:rPr>
          <w:rFonts w:ascii="Arial" w:cs="Arial" w:eastAsia="Arial" w:hAnsi="Arial"/>
          <w:color w:val="1C1C3A"/>
          <w:sz w:val="22"/>
          <w:szCs w:val="22"/>
        </w:rPr>
        <w:t xml:space="preserve">Threat Matrix — Every Attack Vector &amp; Counter</w:t>
      </w:r>
    </w:p>
    <w:p>
      <w:pPr>
        <w:spacing w:after="100"/>
      </w:pPr>
      <w:r>
        <w:rPr>
          <w:rFonts w:ascii="Arial" w:cs="Arial" w:eastAsia="Arial" w:hAnsi="Arial"/>
          <w:b/>
          <w:bCs/>
          <w:color w:val="B8860B"/>
          <w:sz w:val="22"/>
          <w:szCs w:val="22"/>
        </w:rPr>
        <w:t xml:space="preserve">15.  </w:t>
      </w:r>
      <w:r>
        <w:rPr>
          <w:rFonts w:ascii="Arial" w:cs="Arial" w:eastAsia="Arial" w:hAnsi="Arial"/>
          <w:color w:val="1C1C3A"/>
          <w:sz w:val="22"/>
          <w:szCs w:val="22"/>
        </w:rPr>
        <w:t xml:space="preserve">Governance Structure</w:t>
      </w:r>
    </w:p>
    <w:p>
      <w:pPr>
        <w:spacing w:after="100"/>
      </w:pPr>
      <w:r>
        <w:rPr>
          <w:rFonts w:ascii="Arial" w:cs="Arial" w:eastAsia="Arial" w:hAnsi="Arial"/>
          <w:b/>
          <w:bCs/>
          <w:color w:val="B8860B"/>
          <w:sz w:val="22"/>
          <w:szCs w:val="22"/>
        </w:rPr>
        <w:t xml:space="preserve">16.  </w:t>
      </w:r>
      <w:r>
        <w:rPr>
          <w:rFonts w:ascii="Arial" w:cs="Arial" w:eastAsia="Arial" w:hAnsi="Arial"/>
          <w:color w:val="1C1C3A"/>
          <w:sz w:val="22"/>
          <w:szCs w:val="22"/>
        </w:rPr>
        <w:t xml:space="preserve">Technology Architecture Overview</w:t>
      </w:r>
    </w:p>
    <w:p>
      <w:pPr>
        <w:spacing w:after="100"/>
      </w:pPr>
      <w:r>
        <w:rPr>
          <w:rFonts w:ascii="Arial" w:cs="Arial" w:eastAsia="Arial" w:hAnsi="Arial"/>
          <w:b/>
          <w:bCs/>
          <w:color w:val="B8860B"/>
          <w:sz w:val="22"/>
          <w:szCs w:val="22"/>
        </w:rPr>
        <w:t xml:space="preserve">17.  </w:t>
      </w:r>
      <w:r>
        <w:rPr>
          <w:rFonts w:ascii="Arial" w:cs="Arial" w:eastAsia="Arial" w:hAnsi="Arial"/>
          <w:color w:val="1C1C3A"/>
          <w:sz w:val="22"/>
          <w:szCs w:val="22"/>
        </w:rPr>
        <w:t xml:space="preserve">Business Model &amp; Revenue Streams</w:t>
      </w:r>
    </w:p>
    <w:p>
      <w:pPr>
        <w:spacing w:after="100"/>
      </w:pPr>
      <w:r>
        <w:rPr>
          <w:rFonts w:ascii="Arial" w:cs="Arial" w:eastAsia="Arial" w:hAnsi="Arial"/>
          <w:b/>
          <w:bCs/>
          <w:color w:val="B8860B"/>
          <w:sz w:val="22"/>
          <w:szCs w:val="22"/>
        </w:rPr>
        <w:t xml:space="preserve">18.  </w:t>
      </w:r>
      <w:r>
        <w:rPr>
          <w:rFonts w:ascii="Arial" w:cs="Arial" w:eastAsia="Arial" w:hAnsi="Arial"/>
          <w:color w:val="1C1C3A"/>
          <w:sz w:val="22"/>
          <w:szCs w:val="22"/>
        </w:rPr>
        <w:t xml:space="preserve">Fool-Proofing Checklist — 100 Point Integrity Audit</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 Vision &amp;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FF8E7" w:val="clear"/>
            <w:tcMar>
              <w:top w:type="dxa" w:w="100"/>
              <w:left w:type="dxa" w:w="160"/>
              <w:bottom w:type="dxa" w:w="100"/>
              <w:right w:type="dxa" w:w="160"/>
            </w:tcMar>
          </w:tcPr>
          <w:p>
            <w:pPr>
              <w:spacing w:after="80"/>
            </w:pPr>
            <w:r>
              <w:rPr>
                <w:rFonts w:ascii="Arial" w:cs="Arial" w:eastAsia="Arial" w:hAnsi="Arial"/>
                <w:b/>
                <w:bCs/>
                <w:color w:val="B8860B"/>
                <w:sz w:val="22"/>
                <w:szCs w:val="22"/>
              </w:rPr>
              <w:t xml:space="preserve">VISION</w:t>
            </w:r>
          </w:p>
          <w:p>
            <w:pPr>
              <w:spacing w:after="80"/>
            </w:pPr>
            <w:r>
              <w:rPr>
                <w:rFonts w:ascii="Arial" w:cs="Arial" w:eastAsia="Arial" w:hAnsi="Arial"/>
                <w:color w:val="333333"/>
                <w:sz w:val="20"/>
                <w:szCs w:val="20"/>
              </w:rPr>
              <w:t xml:space="preserve">To build the world's first verified, reciprocal, dignity-preserving wish economy — where every human being, regardless of wealth, geography, or social standing, can both give and receive with complete safety, transparency, and ethical integrity.</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7A" w:sz="6"/>
              <w:left w:val="single" w:color="2C3E7A" w:sz="6"/>
              <w:bottom w:val="single" w:color="CCCCCC" w:sz="1"/>
              <w:right w:val="single" w:color="CCCCCC" w:sz="1"/>
            </w:tcBorders>
            <w:shd w:fill="EAF2FF" w:val="clear"/>
            <w:tcMar>
              <w:top w:type="dxa" w:w="100"/>
              <w:left w:type="dxa" w:w="160"/>
              <w:bottom w:type="dxa" w:w="100"/>
              <w:right w:type="dxa" w:w="160"/>
            </w:tcMar>
          </w:tcPr>
          <w:p>
            <w:pPr>
              <w:spacing w:after="80"/>
            </w:pPr>
            <w:r>
              <w:rPr>
                <w:rFonts w:ascii="Arial" w:cs="Arial" w:eastAsia="Arial" w:hAnsi="Arial"/>
                <w:b/>
                <w:bCs/>
                <w:color w:val="2C3E7A"/>
                <w:sz w:val="22"/>
                <w:szCs w:val="22"/>
              </w:rPr>
              <w:t xml:space="preserve">MISSION</w:t>
            </w:r>
          </w:p>
          <w:p>
            <w:pPr>
              <w:spacing w:after="80"/>
            </w:pPr>
            <w:r>
              <w:rPr>
                <w:rFonts w:ascii="Arial" w:cs="Arial" w:eastAsia="Arial" w:hAnsi="Arial"/>
                <w:color w:val="333333"/>
                <w:sz w:val="20"/>
                <w:szCs w:val="20"/>
              </w:rPr>
              <w:t xml:space="preserve">To create a platform where realistic human wishes are fulfilled through a verified community of givers and receivers, mediated by trusted Genies, governed by strict ethics, protected by law, and powered by transparent financial flows — ensuring no one is exploited, no identity is exposed, and no wish causes harm.</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What BeAGenie Is NOT</w:t>
      </w:r>
    </w:p>
    <w:p>
      <w:pPr>
        <w:spacing w:after="140"/>
      </w:pPr>
      <w:r>
        <w:rPr>
          <w:rFonts w:ascii="Arial" w:cs="Arial" w:eastAsia="Arial" w:hAnsi="Arial"/>
          <w:color w:val="333333"/>
          <w:sz w:val="22"/>
          <w:szCs w:val="22"/>
        </w:rPr>
        <w:t xml:space="preserve">Understanding what the platform must never become is as important as defining what it is.</w:t>
      </w:r>
    </w:p>
    <w:p>
      <w:pPr>
        <w:pStyle w:val="ListParagraph"/>
        <w:numPr>
          <w:ilvl w:val="0"/>
          <w:numId w:val="2"/>
        </w:numPr>
        <w:spacing w:after="100"/>
      </w:pPr>
      <w:r>
        <w:rPr>
          <w:rFonts w:ascii="Arial" w:cs="Arial" w:eastAsia="Arial" w:hAnsi="Arial"/>
          <w:color w:val="333333"/>
          <w:sz w:val="22"/>
          <w:szCs w:val="22"/>
        </w:rPr>
        <w:t xml:space="preserve">NOT a charity or donation platform — it is a reciprocal economy. Every receiver is also a giver.</w:t>
      </w:r>
    </w:p>
    <w:p>
      <w:pPr>
        <w:pStyle w:val="ListParagraph"/>
        <w:numPr>
          <w:ilvl w:val="0"/>
          <w:numId w:val="2"/>
        </w:numPr>
        <w:spacing w:after="100"/>
      </w:pPr>
      <w:r>
        <w:rPr>
          <w:rFonts w:ascii="Arial" w:cs="Arial" w:eastAsia="Arial" w:hAnsi="Arial"/>
          <w:color w:val="333333"/>
          <w:sz w:val="22"/>
          <w:szCs w:val="22"/>
        </w:rPr>
        <w:t xml:space="preserve">NOT a social media platform — users never see each other's identities, profiles, or connections.</w:t>
      </w:r>
    </w:p>
    <w:p>
      <w:pPr>
        <w:pStyle w:val="ListParagraph"/>
        <w:numPr>
          <w:ilvl w:val="0"/>
          <w:numId w:val="2"/>
        </w:numPr>
        <w:spacing w:after="100"/>
      </w:pPr>
      <w:r>
        <w:rPr>
          <w:rFonts w:ascii="Arial" w:cs="Arial" w:eastAsia="Arial" w:hAnsi="Arial"/>
          <w:color w:val="333333"/>
          <w:sz w:val="22"/>
          <w:szCs w:val="22"/>
        </w:rPr>
        <w:t xml:space="preserve">NOT a crowdfunding site — wishes are fulfilled entirely, not partially funded by crowds.</w:t>
      </w:r>
    </w:p>
    <w:p>
      <w:pPr>
        <w:pStyle w:val="ListParagraph"/>
        <w:numPr>
          <w:ilvl w:val="0"/>
          <w:numId w:val="2"/>
        </w:numPr>
        <w:spacing w:after="100"/>
      </w:pPr>
      <w:r>
        <w:rPr>
          <w:rFonts w:ascii="Arial" w:cs="Arial" w:eastAsia="Arial" w:hAnsi="Arial"/>
          <w:color w:val="333333"/>
          <w:sz w:val="22"/>
          <w:szCs w:val="22"/>
        </w:rPr>
        <w:t xml:space="preserve">NOT a marketplace — users cannot browse or buy. Wishes flow through Genies only.</w:t>
      </w:r>
    </w:p>
    <w:p>
      <w:pPr>
        <w:pStyle w:val="ListParagraph"/>
        <w:numPr>
          <w:ilvl w:val="0"/>
          <w:numId w:val="2"/>
        </w:numPr>
        <w:spacing w:after="100"/>
      </w:pPr>
      <w:r>
        <w:rPr>
          <w:rFonts w:ascii="Arial" w:cs="Arial" w:eastAsia="Arial" w:hAnsi="Arial"/>
          <w:color w:val="333333"/>
          <w:sz w:val="22"/>
          <w:szCs w:val="22"/>
        </w:rPr>
        <w:t xml:space="preserve">NOT a financial product — no investment, no lending, no returns. Pure wish fulfillment.</w:t>
      </w:r>
    </w:p>
    <w:p>
      <w:pPr>
        <w:pStyle w:val="ListParagraph"/>
        <w:numPr>
          <w:ilvl w:val="0"/>
          <w:numId w:val="2"/>
        </w:numPr>
        <w:spacing w:after="100"/>
      </w:pPr>
      <w:r>
        <w:rPr>
          <w:rFonts w:ascii="Arial" w:cs="Arial" w:eastAsia="Arial" w:hAnsi="Arial"/>
          <w:color w:val="333333"/>
          <w:sz w:val="22"/>
          <w:szCs w:val="22"/>
        </w:rPr>
        <w:t xml:space="preserve">NOT a data mining operation — user data is encrypted, siloed, and never sold for profit.</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2. Core Philosophy — The Soul of BeAGenie</w:t>
      </w:r>
    </w:p>
    <w:p>
      <w:pPr>
        <w:pStyle w:val="Heading2"/>
        <w:spacing w:after="160" w:before="320"/>
      </w:pPr>
      <w:r>
        <w:rPr>
          <w:rFonts w:ascii="Arial" w:cs="Arial" w:eastAsia="Arial" w:hAnsi="Arial"/>
          <w:b/>
          <w:bCs/>
          <w:color w:val="2C3E7A"/>
          <w:sz w:val="28"/>
          <w:szCs w:val="28"/>
        </w:rPr>
        <w:t xml:space="preserve">The Five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w:t>
            </w:r>
          </w:p>
        </w:tc>
        <w:tc>
          <w:tcPr>
            <w:tcW w:type="dxa" w:w="2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Principle</w:t>
            </w:r>
          </w:p>
        </w:tc>
        <w:tc>
          <w:tcPr>
            <w:tcW w:type="dxa" w:w="48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 in 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Dignity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wish deserves respect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wish is mocked, judged, or ranked by social value. A child's wish for school shoes is equal to an adult's wish for medical help.</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Reciprocity</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Giving is inseparable from receiving</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No one is a permanent charity case. Every 2 wishes received triggers an obligation to fulfill 1 wish for another.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Anonymity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is a choice, never a compulsion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Wishers choose: fully anonymous, share identity only with Genie, or share publicly. No option is penalised.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Transparency</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Every rupee must be traceable</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All financial flows are visible to the wishing party. Platform fees, taxes, and delivery costs shown line by 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Harmlessness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wish may harm any living being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Harm scope: self, family, community, animals, environment, society, law, and the digital world.</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The Reciprocity Covenant</w:t>
      </w:r>
    </w:p>
    <w:p>
      <w:pPr>
        <w:spacing w:after="140"/>
      </w:pPr>
      <w:r>
        <w:rPr>
          <w:rFonts w:ascii="Arial" w:cs="Arial" w:eastAsia="Arial" w:hAnsi="Arial"/>
          <w:color w:val="333333"/>
          <w:sz w:val="22"/>
          <w:szCs w:val="22"/>
        </w:rPr>
        <w:t xml:space="preserve">This is the philosophical backbone of BeAGenie. The platform is NOT a charity. It is a circular economy of human generosity. The covenant works as follows:</w:t>
      </w:r>
    </w:p>
    <w:p>
      <w:pPr>
        <w:pStyle w:val="ListParagraph"/>
        <w:numPr>
          <w:ilvl w:val="0"/>
          <w:numId w:val="3"/>
        </w:numPr>
        <w:spacing w:after="100"/>
      </w:pPr>
      <w:r>
        <w:rPr>
          <w:rFonts w:ascii="Arial" w:cs="Arial" w:eastAsia="Arial" w:hAnsi="Arial"/>
          <w:color w:val="333333"/>
          <w:sz w:val="22"/>
          <w:szCs w:val="22"/>
        </w:rPr>
        <w:t xml:space="preserve">Every registered user is simultaneously a Wisher (receiver) and a Giver (contributor).</w:t>
      </w:r>
    </w:p>
    <w:p>
      <w:pPr>
        <w:pStyle w:val="ListParagraph"/>
        <w:numPr>
          <w:ilvl w:val="0"/>
          <w:numId w:val="3"/>
        </w:numPr>
        <w:spacing w:after="100"/>
      </w:pPr>
      <w:r>
        <w:rPr>
          <w:rFonts w:ascii="Arial" w:cs="Arial" w:eastAsia="Arial" w:hAnsi="Arial"/>
          <w:color w:val="333333"/>
          <w:sz w:val="22"/>
          <w:szCs w:val="22"/>
        </w:rPr>
        <w:t xml:space="preserve">When a user has received 2 fulfilled wishes, their account enters 'Give Mode'.</w:t>
      </w:r>
    </w:p>
    <w:p>
      <w:pPr>
        <w:pStyle w:val="ListParagraph"/>
        <w:numPr>
          <w:ilvl w:val="0"/>
          <w:numId w:val="3"/>
        </w:numPr>
        <w:spacing w:after="100"/>
      </w:pPr>
      <w:r>
        <w:rPr>
          <w:rFonts w:ascii="Arial" w:cs="Arial" w:eastAsia="Arial" w:hAnsi="Arial"/>
          <w:color w:val="333333"/>
          <w:sz w:val="22"/>
          <w:szCs w:val="22"/>
        </w:rPr>
        <w:t xml:space="preserve">In Give Mode, the user must contribute to fulfilling at least 1 wish before submitting new wishes.</w:t>
      </w:r>
    </w:p>
    <w:p>
      <w:pPr>
        <w:pStyle w:val="ListParagraph"/>
        <w:numPr>
          <w:ilvl w:val="0"/>
          <w:numId w:val="3"/>
        </w:numPr>
        <w:spacing w:after="100"/>
      </w:pPr>
      <w:r>
        <w:rPr>
          <w:rFonts w:ascii="Arial" w:cs="Arial" w:eastAsia="Arial" w:hAnsi="Arial"/>
          <w:color w:val="333333"/>
          <w:sz w:val="22"/>
          <w:szCs w:val="22"/>
        </w:rPr>
        <w:t xml:space="preserve">Contribution may be financial (cash), material (goods), skill-based (service), or time-based (volunteering).</w:t>
      </w:r>
    </w:p>
    <w:p>
      <w:pPr>
        <w:pStyle w:val="ListParagraph"/>
        <w:numPr>
          <w:ilvl w:val="0"/>
          <w:numId w:val="3"/>
        </w:numPr>
        <w:spacing w:after="100"/>
      </w:pPr>
      <w:r>
        <w:rPr>
          <w:rFonts w:ascii="Arial" w:cs="Arial" w:eastAsia="Arial" w:hAnsi="Arial"/>
          <w:color w:val="333333"/>
          <w:sz w:val="22"/>
          <w:szCs w:val="22"/>
        </w:rPr>
        <w:t xml:space="preserve">Failure to contribute within 60 days of entering Give Mode results in a soft account lock.</w:t>
      </w:r>
    </w:p>
    <w:p>
      <w:pPr>
        <w:pStyle w:val="ListParagraph"/>
        <w:numPr>
          <w:ilvl w:val="0"/>
          <w:numId w:val="3"/>
        </w:numPr>
        <w:spacing w:after="100"/>
      </w:pPr>
      <w:r>
        <w:rPr>
          <w:rFonts w:ascii="Arial" w:cs="Arial" w:eastAsia="Arial" w:hAnsi="Arial"/>
          <w:color w:val="333333"/>
          <w:sz w:val="22"/>
          <w:szCs w:val="22"/>
        </w:rPr>
        <w:t xml:space="preserve">No user is ever forced to give beyond their verified financial means — contribution is calibrated to income band.</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3. User Roles — Wisher, Genie, Provider</w:t>
      </w:r>
    </w:p>
    <w:p>
      <w:pPr>
        <w:pStyle w:val="Heading2"/>
        <w:spacing w:after="160" w:before="320"/>
      </w:pPr>
      <w:r>
        <w:rPr>
          <w:rFonts w:ascii="Arial" w:cs="Arial" w:eastAsia="Arial" w:hAnsi="Arial"/>
          <w:b/>
          <w:bCs/>
          <w:color w:val="2C3E7A"/>
          <w:sz w:val="28"/>
          <w:szCs w:val="28"/>
        </w:rPr>
        <w:t xml:space="preserve">Role 1: The Wisher</w:t>
      </w:r>
    </w:p>
    <w:p>
      <w:pPr>
        <w:spacing w:after="140"/>
      </w:pPr>
      <w:r>
        <w:rPr>
          <w:rFonts w:ascii="Arial" w:cs="Arial" w:eastAsia="Arial" w:hAnsi="Arial"/>
          <w:color w:val="333333"/>
          <w:sz w:val="22"/>
          <w:szCs w:val="22"/>
        </w:rPr>
        <w:t xml:space="preserve">Every registered user is a Wisher by default. A Wisher is someone who submits a wish for fulfillment.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Who can be a Wisher?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fully KYC-verified individual, aged 18 and above. Minors require a verified guardian as co-account holder.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How many wishes?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Up to 3 active wishes at a time in Standard tier. Unlimited in Premium tier (subscription-based).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value cap?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Tiered: up to ₹5,000 (Tier 1), ₹25,000 (Tier 2), ₹1,00,000 (Tier 3). Caps increase with account age and history.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Identity options?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Fully anonymous / Identity shared only with Genie / Identity shared publicly. Changeable per wish, not per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visibility?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Wishes are NOT a public feed. Only matched Genies can see an approved wish.</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What Wishers cannot do?</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Contact other users. Request cash. Submit harmful or unethical wishes. Create multiple accounts.</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Role 2: The Genie</w:t>
      </w:r>
    </w:p>
    <w:p>
      <w:pPr>
        <w:spacing w:after="140"/>
      </w:pPr>
      <w:r>
        <w:rPr>
          <w:rFonts w:ascii="Arial" w:cs="Arial" w:eastAsia="Arial" w:hAnsi="Arial"/>
          <w:color w:val="333333"/>
          <w:sz w:val="22"/>
          <w:szCs w:val="22"/>
        </w:rPr>
        <w:t xml:space="preserve">Genies are the human intermediaries who receive, evaluate, coordinate, and execute wish fulfillment. They are the most trusted role in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Who can be a Genie?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verified user who applies and passes Enhanced KYC + background screening + Genie Training Program.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Background check?</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Criminal record check, court records, employer/community reference verification, annual renewal.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Training?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Mandatory: Ethics module, communication protocols, financial handling, dispute handling. 20-hour program.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accountability?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Every Genie action is logged. Wishes they handle are tracked from acceptance to closure with timestamps.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Genie-Wisher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through the platform's masked relay system. No personal contact info ever exchanged.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compensation?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Genies earn a 'Genie Credit' system — redeemable for platform benefits. Senior Genies may receive stipends.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misconduct?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suspension, investigation panel, permanent ban for serious violations, legal referral if criminal.</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Role 3: The Provider</w:t>
      </w:r>
    </w:p>
    <w:p>
      <w:pPr>
        <w:spacing w:after="140"/>
      </w:pPr>
      <w:r>
        <w:rPr>
          <w:rFonts w:ascii="Arial" w:cs="Arial" w:eastAsia="Arial" w:hAnsi="Arial"/>
          <w:color w:val="333333"/>
          <w:sz w:val="22"/>
          <w:szCs w:val="22"/>
        </w:rPr>
        <w:t xml:space="preserve">Providers are verified vendors, service providers, or NGOs who register on the platform to fulfill specific wish categories. They never interact with Wishers directly — only with Genies.</w:t>
      </w:r>
    </w:p>
    <w:p>
      <w:pPr>
        <w:pStyle w:val="ListParagraph"/>
        <w:numPr>
          <w:ilvl w:val="0"/>
          <w:numId w:val="2"/>
        </w:numPr>
        <w:spacing w:after="100"/>
      </w:pPr>
      <w:r>
        <w:rPr>
          <w:rFonts w:ascii="Arial" w:cs="Arial" w:eastAsia="Arial" w:hAnsi="Arial"/>
          <w:color w:val="333333"/>
          <w:sz w:val="22"/>
          <w:szCs w:val="22"/>
        </w:rPr>
        <w:t xml:space="preserve">Providers are verified via GSTIN, shop registration, or professional license.</w:t>
      </w:r>
    </w:p>
    <w:p>
      <w:pPr>
        <w:pStyle w:val="ListParagraph"/>
        <w:numPr>
          <w:ilvl w:val="0"/>
          <w:numId w:val="2"/>
        </w:numPr>
        <w:spacing w:after="100"/>
      </w:pPr>
      <w:r>
        <w:rPr>
          <w:rFonts w:ascii="Arial" w:cs="Arial" w:eastAsia="Arial" w:hAnsi="Arial"/>
          <w:color w:val="333333"/>
          <w:sz w:val="22"/>
          <w:szCs w:val="22"/>
        </w:rPr>
        <w:t xml:space="preserve">Providers bid on wish fulfillment requests posted by Genies — not by Wishers.</w:t>
      </w:r>
    </w:p>
    <w:p>
      <w:pPr>
        <w:pStyle w:val="ListParagraph"/>
        <w:numPr>
          <w:ilvl w:val="0"/>
          <w:numId w:val="2"/>
        </w:numPr>
        <w:spacing w:after="100"/>
      </w:pPr>
      <w:r>
        <w:rPr>
          <w:rFonts w:ascii="Arial" w:cs="Arial" w:eastAsia="Arial" w:hAnsi="Arial"/>
          <w:color w:val="333333"/>
          <w:sz w:val="22"/>
          <w:szCs w:val="22"/>
        </w:rPr>
        <w:t xml:space="preserve">Providers are rated after every fulfillment — ratings are visible only to Genies, not Wishers.</w:t>
      </w:r>
    </w:p>
    <w:p>
      <w:pPr>
        <w:pStyle w:val="ListParagraph"/>
        <w:numPr>
          <w:ilvl w:val="0"/>
          <w:numId w:val="2"/>
        </w:numPr>
        <w:spacing w:after="100"/>
      </w:pPr>
      <w:r>
        <w:rPr>
          <w:rFonts w:ascii="Arial" w:cs="Arial" w:eastAsia="Arial" w:hAnsi="Arial"/>
          <w:color w:val="333333"/>
          <w:sz w:val="22"/>
          <w:szCs w:val="22"/>
        </w:rPr>
        <w:t xml:space="preserve">Payment to Providers flows from platform's virtual escrow account — never from Wisher's account directly.</w:t>
      </w:r>
    </w:p>
    <w:p>
      <w:pPr>
        <w:pStyle w:val="ListParagraph"/>
        <w:numPr>
          <w:ilvl w:val="0"/>
          <w:numId w:val="2"/>
        </w:numPr>
        <w:spacing w:after="100"/>
      </w:pPr>
      <w:r>
        <w:rPr>
          <w:rFonts w:ascii="Arial" w:cs="Arial" w:eastAsia="Arial" w:hAnsi="Arial"/>
          <w:color w:val="333333"/>
          <w:sz w:val="22"/>
          <w:szCs w:val="22"/>
        </w:rPr>
        <w:t xml:space="preserve">Providers must agree to the BeAGenie Provider Code — no price gouging, no substitution without approval.</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4. The Wish Constitution — What Can Be Wished</w:t>
      </w:r>
    </w:p>
    <w:p>
      <w:pPr>
        <w:spacing w:after="140"/>
      </w:pPr>
      <w:r>
        <w:rPr>
          <w:rFonts w:ascii="Arial" w:cs="Arial" w:eastAsia="Arial" w:hAnsi="Arial"/>
          <w:color w:val="333333"/>
          <w:sz w:val="22"/>
          <w:szCs w:val="22"/>
        </w:rPr>
        <w:t xml:space="preserve">The Wish Constitution is the master governing document of all wish activity. It is the single most important non-technical document of the platform. It takes precedence over all other rules.</w:t>
      </w:r>
    </w:p>
    <w:p>
      <w:pPr>
        <w:pStyle w:val="Heading2"/>
        <w:spacing w:after="160" w:before="320"/>
      </w:pPr>
      <w:r>
        <w:rPr>
          <w:rFonts w:ascii="Arial" w:cs="Arial" w:eastAsia="Arial" w:hAnsi="Arial"/>
          <w:b/>
          <w:bCs/>
          <w:color w:val="2C3E7A"/>
          <w:sz w:val="28"/>
          <w:szCs w:val="28"/>
        </w:rPr>
        <w:t xml:space="preserve">Wish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60"/>
        <w:gridCol w:w="1500"/>
        <w:gridCol w:w="1500"/>
      </w:tblGrid>
      <w:tr>
        <w:trPr>
          <w:tblHeader/>
        </w:trPr>
        <w:tc>
          <w:tcPr>
            <w:tcW w:type="dxa" w:w="7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4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1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Value</w:t>
            </w:r>
          </w:p>
        </w:tc>
        <w:tc>
          <w:tcPr>
            <w:tcW w:type="dxa" w:w="1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Approval Time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Essentials &amp; Survival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Food, medicine, clothing, school supplies, utility bills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hours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Wellbeing &amp; Empowerment</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Medical devices, skill courses, tools for work, household repair</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₹25,000</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24 hours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Aspiration &amp; Opportunity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Laptop for education, vocational training fees, business starter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 hours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Community &amp; Collective Wish</w:t>
            </w:r>
          </w:p>
        </w:tc>
        <w:tc>
          <w:tcPr>
            <w:tcW w:type="dxa" w:w="3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School equipment, community garden, group medical camp</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₹5,00,000</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7 days + committee review</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Absolutely Prohibited Wish Categories</w:t>
      </w:r>
    </w:p>
    <w:p>
      <w:pPr>
        <w:spacing w:after="140"/>
      </w:pPr>
      <w:r>
        <w:rPr>
          <w:rFonts w:ascii="Arial" w:cs="Arial" w:eastAsia="Arial" w:hAnsi="Arial"/>
          <w:color w:val="333333"/>
          <w:sz w:val="22"/>
          <w:szCs w:val="22"/>
        </w:rPr>
        <w:t xml:space="preserve">These categories are permanently banned and cannot be unlocked by any user, tier, or authority level.</w:t>
      </w:r>
    </w:p>
    <w:p>
      <w:pPr>
        <w:pStyle w:val="ListParagraph"/>
        <w:numPr>
          <w:ilvl w:val="0"/>
          <w:numId w:val="2"/>
        </w:numPr>
        <w:spacing w:after="100"/>
      </w:pPr>
      <w:r>
        <w:rPr>
          <w:rFonts w:ascii="Arial" w:cs="Arial" w:eastAsia="Arial" w:hAnsi="Arial"/>
          <w:color w:val="922B21"/>
          <w:sz w:val="22"/>
          <w:szCs w:val="22"/>
        </w:rPr>
        <w:t xml:space="preserve">Any wish involving direct cash transfer to the Wisher — money never goes to users, only to vendors and services.</w:t>
      </w:r>
    </w:p>
    <w:p>
      <w:pPr>
        <w:pStyle w:val="ListParagraph"/>
        <w:numPr>
          <w:ilvl w:val="0"/>
          <w:numId w:val="2"/>
        </w:numPr>
        <w:spacing w:after="100"/>
      </w:pPr>
      <w:r>
        <w:rPr>
          <w:rFonts w:ascii="Arial" w:cs="Arial" w:eastAsia="Arial" w:hAnsi="Arial"/>
          <w:color w:val="922B21"/>
          <w:sz w:val="22"/>
          <w:szCs w:val="22"/>
        </w:rPr>
        <w:t xml:space="preserve">Weapons, firearms, ammunition, explosives, or any object designed to cause physical harm.</w:t>
      </w:r>
    </w:p>
    <w:p>
      <w:pPr>
        <w:pStyle w:val="ListParagraph"/>
        <w:numPr>
          <w:ilvl w:val="0"/>
          <w:numId w:val="2"/>
        </w:numPr>
        <w:spacing w:after="100"/>
      </w:pPr>
      <w:r>
        <w:rPr>
          <w:rFonts w:ascii="Arial" w:cs="Arial" w:eastAsia="Arial" w:hAnsi="Arial"/>
          <w:color w:val="922B21"/>
          <w:sz w:val="22"/>
          <w:szCs w:val="22"/>
        </w:rPr>
        <w:t xml:space="preserve">Alcohol, tobacco, recreational drugs, or controlled substances of any kind.</w:t>
      </w:r>
    </w:p>
    <w:p>
      <w:pPr>
        <w:pStyle w:val="ListParagraph"/>
        <w:numPr>
          <w:ilvl w:val="0"/>
          <w:numId w:val="2"/>
        </w:numPr>
        <w:spacing w:after="100"/>
      </w:pPr>
      <w:r>
        <w:rPr>
          <w:rFonts w:ascii="Arial" w:cs="Arial" w:eastAsia="Arial" w:hAnsi="Arial"/>
          <w:color w:val="922B21"/>
          <w:sz w:val="22"/>
          <w:szCs w:val="22"/>
        </w:rPr>
        <w:t xml:space="preserve">Gambling, betting, speculation, or any financial instrument.</w:t>
      </w:r>
    </w:p>
    <w:p>
      <w:pPr>
        <w:pStyle w:val="ListParagraph"/>
        <w:numPr>
          <w:ilvl w:val="0"/>
          <w:numId w:val="2"/>
        </w:numPr>
        <w:spacing w:after="100"/>
      </w:pPr>
      <w:r>
        <w:rPr>
          <w:rFonts w:ascii="Arial" w:cs="Arial" w:eastAsia="Arial" w:hAnsi="Arial"/>
          <w:color w:val="922B21"/>
          <w:sz w:val="22"/>
          <w:szCs w:val="22"/>
        </w:rPr>
        <w:t xml:space="preserve">Adult content, sexual services, or anything exploiting human sexuality.</w:t>
      </w:r>
    </w:p>
    <w:p>
      <w:pPr>
        <w:pStyle w:val="ListParagraph"/>
        <w:numPr>
          <w:ilvl w:val="0"/>
          <w:numId w:val="2"/>
        </w:numPr>
        <w:spacing w:after="100"/>
      </w:pPr>
      <w:r>
        <w:rPr>
          <w:rFonts w:ascii="Arial" w:cs="Arial" w:eastAsia="Arial" w:hAnsi="Arial"/>
          <w:color w:val="922B21"/>
          <w:sz w:val="22"/>
          <w:szCs w:val="22"/>
        </w:rPr>
        <w:t xml:space="preserve">Wishes targeting a specific third person (e.g., 'make my neighbor lose their job').</w:t>
      </w:r>
    </w:p>
    <w:p>
      <w:pPr>
        <w:pStyle w:val="ListParagraph"/>
        <w:numPr>
          <w:ilvl w:val="0"/>
          <w:numId w:val="2"/>
        </w:numPr>
        <w:spacing w:after="100"/>
      </w:pPr>
      <w:r>
        <w:rPr>
          <w:rFonts w:ascii="Arial" w:cs="Arial" w:eastAsia="Arial" w:hAnsi="Arial"/>
          <w:color w:val="922B21"/>
          <w:sz w:val="22"/>
          <w:szCs w:val="22"/>
        </w:rPr>
        <w:t xml:space="preserve">Wishes motivated by caste, religion, race, gender, or political ideology discrimination.</w:t>
      </w:r>
    </w:p>
    <w:p>
      <w:pPr>
        <w:pStyle w:val="ListParagraph"/>
        <w:numPr>
          <w:ilvl w:val="0"/>
          <w:numId w:val="2"/>
        </w:numPr>
        <w:spacing w:after="100"/>
      </w:pPr>
      <w:r>
        <w:rPr>
          <w:rFonts w:ascii="Arial" w:cs="Arial" w:eastAsia="Arial" w:hAnsi="Arial"/>
          <w:color w:val="922B21"/>
          <w:sz w:val="22"/>
          <w:szCs w:val="22"/>
        </w:rPr>
        <w:t xml:space="preserve">Animals for resale, animal products from illegal trade, or exotic/endangered species.</w:t>
      </w:r>
    </w:p>
    <w:p>
      <w:pPr>
        <w:pStyle w:val="ListParagraph"/>
        <w:numPr>
          <w:ilvl w:val="0"/>
          <w:numId w:val="2"/>
        </w:numPr>
        <w:spacing w:after="100"/>
      </w:pPr>
      <w:r>
        <w:rPr>
          <w:rFonts w:ascii="Arial" w:cs="Arial" w:eastAsia="Arial" w:hAnsi="Arial"/>
          <w:color w:val="922B21"/>
          <w:sz w:val="22"/>
          <w:szCs w:val="22"/>
        </w:rPr>
        <w:t xml:space="preserve">Digital assets: cryptocurrency, NFTs, online account credentials, or software licenses.</w:t>
      </w:r>
    </w:p>
    <w:p>
      <w:pPr>
        <w:pStyle w:val="ListParagraph"/>
        <w:numPr>
          <w:ilvl w:val="0"/>
          <w:numId w:val="2"/>
        </w:numPr>
        <w:spacing w:after="100"/>
      </w:pPr>
      <w:r>
        <w:rPr>
          <w:rFonts w:ascii="Arial" w:cs="Arial" w:eastAsia="Arial" w:hAnsi="Arial"/>
          <w:color w:val="922B21"/>
          <w:sz w:val="22"/>
          <w:szCs w:val="22"/>
        </w:rPr>
        <w:t xml:space="preserve">Legal services: wishes that attempt to influence court proceedings, police, or government officials.</w:t>
      </w:r>
    </w:p>
    <w:p>
      <w:pPr>
        <w:pStyle w:val="ListParagraph"/>
        <w:numPr>
          <w:ilvl w:val="0"/>
          <w:numId w:val="2"/>
        </w:numPr>
        <w:spacing w:after="100"/>
      </w:pPr>
      <w:r>
        <w:rPr>
          <w:rFonts w:ascii="Arial" w:cs="Arial" w:eastAsia="Arial" w:hAnsi="Arial"/>
          <w:color w:val="922B21"/>
          <w:sz w:val="22"/>
          <w:szCs w:val="22"/>
        </w:rPr>
        <w:t xml:space="preserve">Military or paramilitary equipment, uniforms, or materials.</w:t>
      </w:r>
    </w:p>
    <w:p>
      <w:pPr>
        <w:pStyle w:val="ListParagraph"/>
        <w:numPr>
          <w:ilvl w:val="0"/>
          <w:numId w:val="2"/>
        </w:numPr>
        <w:spacing w:after="100"/>
      </w:pPr>
      <w:r>
        <w:rPr>
          <w:rFonts w:ascii="Arial" w:cs="Arial" w:eastAsia="Arial" w:hAnsi="Arial"/>
          <w:color w:val="922B21"/>
          <w:sz w:val="22"/>
          <w:szCs w:val="22"/>
        </w:rPr>
        <w:t xml:space="preserve">Any wish that could facilitate surveillance, stalking, or tracking of another person.</w:t>
      </w:r>
    </w:p>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Conditional Wish Categories</w:t>
      </w:r>
    </w:p>
    <w:p>
      <w:pPr>
        <w:spacing w:after="140"/>
      </w:pPr>
      <w:r>
        <w:rPr>
          <w:rFonts w:ascii="Arial" w:cs="Arial" w:eastAsia="Arial" w:hAnsi="Arial"/>
          <w:color w:val="333333"/>
          <w:sz w:val="22"/>
          <w:szCs w:val="22"/>
        </w:rPr>
        <w:t xml:space="preserve">These categories require additional documentation, approval levels, or co-verification before being activated.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58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treatment (surgery, hospital)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prescription + hospital estimate + doctor's KYC-verified referral</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Animal adoption or veterinary care</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Verified shelter or vet, recipient must pass animal welfare assessment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Travel (domestic)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be for verifiable medical, education, or emergency purpose — not leisure</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Property repair or construction</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Structural assessment, local contractor verification, phased disbursement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documentation (ID, ration card)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Government-linked KYC only; platform facilitates process, never intervenes in legal matters</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Educational support (international study)</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Admission letter, visa process, recognized institution — capped at Tier 3</w:t>
            </w:r>
          </w:p>
        </w:tc>
      </w:tr>
    </w:tbl>
    <w:p>
      <w:r>
        <w:br w:type="page"/>
      </w:r>
    </w:p>
    <w:p>
      <w:pPr>
        <w:pStyle w:val="Heading1"/>
        <w:pBdr>
          <w:bottom w:val="single" w:color="B8860B" w:sz="12"/>
        </w:pBdr>
        <w:spacing w:after="200" w:before="480"/>
      </w:pPr>
      <w:r>
        <w:rPr>
          <w:rFonts w:ascii="Arial" w:cs="Arial" w:eastAsia="Arial" w:hAnsi="Arial"/>
          <w:b/>
          <w:bCs/>
          <w:color w:val="1C1C3A"/>
          <w:sz w:val="36"/>
          <w:szCs w:val="36"/>
        </w:rPr>
        <w:t xml:space="preserve">5. KYC &amp; Identity Verification Framework</w:t>
      </w:r>
    </w:p>
    <w:p>
      <w:pPr>
        <w:pStyle w:val="Heading2"/>
        <w:spacing w:after="160" w:before="320"/>
      </w:pPr>
      <w:r>
        <w:rPr>
          <w:rFonts w:ascii="Arial" w:cs="Arial" w:eastAsia="Arial" w:hAnsi="Arial"/>
          <w:b/>
          <w:bCs/>
          <w:color w:val="2C3E7A"/>
          <w:sz w:val="28"/>
          <w:szCs w:val="28"/>
        </w:rPr>
        <w:t xml:space="preserve">Why Annual KYC Is Non-Negotiable</w:t>
      </w:r>
    </w:p>
    <w:p>
      <w:pPr>
        <w:spacing w:after="140"/>
      </w:pPr>
      <w:r>
        <w:rPr>
          <w:rFonts w:ascii="Arial" w:cs="Arial" w:eastAsia="Arial" w:hAnsi="Arial"/>
          <w:color w:val="333333"/>
          <w:sz w:val="22"/>
          <w:szCs w:val="22"/>
        </w:rPr>
        <w:t xml:space="preserve">Annual re-verification is the single most powerful tool against fraud, identity theft, deceased account usage, and proxy accounts. No exceptions. No grace periods beyond 30 days.</w:t>
      </w:r>
    </w:p>
    <w:p>
      <w:pPr>
        <w:pStyle w:val="Heading2"/>
        <w:spacing w:after="160" w:before="320"/>
      </w:pPr>
      <w:r>
        <w:rPr>
          <w:rFonts w:ascii="Arial" w:cs="Arial" w:eastAsia="Arial" w:hAnsi="Arial"/>
          <w:b/>
          <w:bCs/>
          <w:color w:val="2C3E7A"/>
          <w:sz w:val="28"/>
          <w:szCs w:val="28"/>
        </w:rPr>
        <w:t xml:space="preserve">KYC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 Whom</w:t>
            </w:r>
          </w:p>
        </w:tc>
        <w:tc>
          <w:tcPr>
            <w:tcW w:type="dxa" w:w="3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Documents Required</w:t>
            </w:r>
          </w:p>
        </w:tc>
        <w:tc>
          <w:tcPr>
            <w:tcW w:type="dxa" w:w="31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 Method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KYC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Wishers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Govt photo ID (Aadhaar/Passport/Voter ID) + PAN + Live selfie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Aadhaar OTP + Face match via Hyperverge / DigiLocker API</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Enhanced KYC</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All Genies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Standard KYC + Address proof + 2 community references + Criminal clearance</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Physical verification by platform agent in Year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KYC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Providers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GST certificate + Shop/Trade license + Bank account verification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RazorpayX business verification API</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Guardian KYC</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Minors' guardians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Guardian's Standard KYC + Minor's birth certificate + school enrollment proof</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Manual review + guardian co-sign on every wish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Renewal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active accounts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Repeat live selfie + OTP confirmation + income band self-declaration update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with AI liveness check; flagged for manual if anomaly detected</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Anti-Multiple Account Architecture</w:t>
      </w:r>
    </w:p>
    <w:p>
      <w:pPr>
        <w:spacing w:after="140"/>
      </w:pPr>
      <w:r>
        <w:rPr>
          <w:rFonts w:ascii="Arial" w:cs="Arial" w:eastAsia="Arial" w:hAnsi="Arial"/>
          <w:color w:val="333333"/>
          <w:sz w:val="22"/>
          <w:szCs w:val="22"/>
        </w:rPr>
        <w:t xml:space="preserve">This is the most technically critical area. The following layers are stacked to make multiple accounts mathematically near-impossible:</w:t>
      </w:r>
    </w:p>
    <w:p>
      <w:pPr>
        <w:pStyle w:val="ListParagraph"/>
        <w:numPr>
          <w:ilvl w:val="0"/>
          <w:numId w:val="3"/>
        </w:numPr>
        <w:spacing w:after="100"/>
      </w:pPr>
      <w:r>
        <w:rPr>
          <w:rFonts w:ascii="Arial" w:cs="Arial" w:eastAsia="Arial" w:hAnsi="Arial"/>
          <w:color w:val="333333"/>
          <w:sz w:val="22"/>
          <w:szCs w:val="22"/>
        </w:rPr>
        <w:t xml:space="preserve">Device Fingerprinting: Every device used to register is fingerprinted (browser, OS, hardware hash). Same device cannot register two accounts.</w:t>
      </w:r>
    </w:p>
    <w:p>
      <w:pPr>
        <w:pStyle w:val="ListParagraph"/>
        <w:numPr>
          <w:ilvl w:val="0"/>
          <w:numId w:val="3"/>
        </w:numPr>
        <w:spacing w:after="100"/>
      </w:pPr>
      <w:r>
        <w:rPr>
          <w:rFonts w:ascii="Arial" w:cs="Arial" w:eastAsia="Arial" w:hAnsi="Arial"/>
          <w:color w:val="333333"/>
          <w:sz w:val="22"/>
          <w:szCs w:val="22"/>
        </w:rPr>
        <w:t xml:space="preserve">SIM-Linked OTP: Phone number is tied to KYC. One phone number = one account. Number reuse is blocked for 2 years after account closure.</w:t>
      </w:r>
    </w:p>
    <w:p>
      <w:pPr>
        <w:pStyle w:val="ListParagraph"/>
        <w:numPr>
          <w:ilvl w:val="0"/>
          <w:numId w:val="3"/>
        </w:numPr>
        <w:spacing w:after="100"/>
      </w:pPr>
      <w:r>
        <w:rPr>
          <w:rFonts w:ascii="Arial" w:cs="Arial" w:eastAsia="Arial" w:hAnsi="Arial"/>
          <w:color w:val="333333"/>
          <w:sz w:val="22"/>
          <w:szCs w:val="22"/>
        </w:rPr>
        <w:t xml:space="preserve">Biometric Face Hash: The face photo from live selfie is converted to a unique encrypted hash. Same face attempting a second account triggers an alert.</w:t>
      </w:r>
    </w:p>
    <w:p>
      <w:pPr>
        <w:pStyle w:val="ListParagraph"/>
        <w:numPr>
          <w:ilvl w:val="0"/>
          <w:numId w:val="3"/>
        </w:numPr>
        <w:spacing w:after="100"/>
      </w:pPr>
      <w:r>
        <w:rPr>
          <w:rFonts w:ascii="Arial" w:cs="Arial" w:eastAsia="Arial" w:hAnsi="Arial"/>
          <w:color w:val="333333"/>
          <w:sz w:val="22"/>
          <w:szCs w:val="22"/>
        </w:rPr>
        <w:t xml:space="preserve">PAN &amp; Aadhaar Uniqueness: Both are unique identifiers in India. The system cross-checks both against the existing user database on registration.</w:t>
      </w:r>
    </w:p>
    <w:p>
      <w:pPr>
        <w:pStyle w:val="ListParagraph"/>
        <w:numPr>
          <w:ilvl w:val="0"/>
          <w:numId w:val="3"/>
        </w:numPr>
        <w:spacing w:after="100"/>
      </w:pPr>
      <w:r>
        <w:rPr>
          <w:rFonts w:ascii="Arial" w:cs="Arial" w:eastAsia="Arial" w:hAnsi="Arial"/>
          <w:color w:val="333333"/>
          <w:sz w:val="22"/>
          <w:szCs w:val="22"/>
        </w:rPr>
        <w:t xml:space="preserve">IP + GPS Cluster Analysis: Multiple new registrations from the same IP range or GPS cluster within 24 hours trigger a manual review hold.</w:t>
      </w:r>
    </w:p>
    <w:p>
      <w:pPr>
        <w:pStyle w:val="ListParagraph"/>
        <w:numPr>
          <w:ilvl w:val="0"/>
          <w:numId w:val="3"/>
        </w:numPr>
        <w:spacing w:after="100"/>
      </w:pPr>
      <w:r>
        <w:rPr>
          <w:rFonts w:ascii="Arial" w:cs="Arial" w:eastAsia="Arial" w:hAnsi="Arial"/>
          <w:color w:val="333333"/>
          <w:sz w:val="22"/>
          <w:szCs w:val="22"/>
        </w:rPr>
        <w:t xml:space="preserve">Annual Re-verification Cross-check: During annual KYC, all four above checks are re-run to catch accounts that may have drifted post-registration.</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6. Ethics Engine — Human-First, AI-Assisted</w:t>
      </w:r>
    </w:p>
    <w:p>
      <w:pPr>
        <w:pStyle w:val="Heading2"/>
        <w:spacing w:after="160" w:before="320"/>
      </w:pPr>
      <w:r>
        <w:rPr>
          <w:rFonts w:ascii="Arial" w:cs="Arial" w:eastAsia="Arial" w:hAnsi="Arial"/>
          <w:b/>
          <w:bCs/>
          <w:color w:val="2C3E7A"/>
          <w:sz w:val="28"/>
          <w:szCs w:val="28"/>
        </w:rPr>
        <w:t xml:space="preserve">The Ethics Engine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FF8E7" w:val="clear"/>
            <w:tcMar>
              <w:top w:type="dxa" w:w="100"/>
              <w:left w:type="dxa" w:w="160"/>
              <w:bottom w:type="dxa" w:w="100"/>
              <w:right w:type="dxa" w:w="160"/>
            </w:tcMar>
          </w:tcPr>
          <w:p>
            <w:pPr>
              <w:spacing w:after="80"/>
            </w:pPr>
            <w:r>
              <w:rPr>
                <w:rFonts w:ascii="Arial" w:cs="Arial" w:eastAsia="Arial" w:hAnsi="Arial"/>
                <w:b/>
                <w:bCs/>
                <w:color w:val="B8860B"/>
                <w:sz w:val="22"/>
                <w:szCs w:val="22"/>
              </w:rPr>
              <w:t xml:space="preserve">CORE PRINCIPLE</w:t>
            </w:r>
          </w:p>
          <w:p>
            <w:pPr>
              <w:spacing w:after="80"/>
            </w:pPr>
            <w:r>
              <w:rPr>
                <w:rFonts w:ascii="Arial" w:cs="Arial" w:eastAsia="Arial" w:hAnsi="Arial"/>
                <w:color w:val="333333"/>
                <w:sz w:val="20"/>
                <w:szCs w:val="20"/>
              </w:rPr>
              <w:t xml:space="preserve">No wish is approved by an algorithm alone. During the first 18 months, every wish is reviewed by a human. AI assists by pre-screening, flagging, and scoring — but the final call on any borderline wish is always a human decision. AI becomes the primary screener only after 100,000 human-labeled decisions form a reliable training dataset.</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The 7-Dimension Ethics Screening Rubric</w:t>
      </w:r>
    </w:p>
    <w:p>
      <w:pPr>
        <w:spacing w:after="140"/>
      </w:pPr>
      <w:r>
        <w:rPr>
          <w:rFonts w:ascii="Arial" w:cs="Arial" w:eastAsia="Arial" w:hAnsi="Arial"/>
          <w:color w:val="333333"/>
          <w:sz w:val="22"/>
          <w:szCs w:val="22"/>
        </w:rPr>
        <w:t xml:space="preserve">Every wish is evaluated on seven dimensions. Each dimension is scored 0–100. A wish must score above 70 on all dimensions to be approved without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Is Being Checked</w:t>
            </w:r>
          </w:p>
        </w:tc>
        <w:tc>
          <w:tcPr>
            <w:tcW w:type="dxa" w:w="38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Auto-Reject Triggers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Feasibility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this wish actually be fulfilled within the stated parameters (time, geography, cost)?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exceeds tier cap; geography unsupported; timeline physically impossible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Self-Harm Risk</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Could the fulfilled wish cause harm to the Wisher themselves?</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Medical wishes without prescription; extreme dieting products; psychologically harmful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Third-Party Harm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Could the wish harm any identifiable or unidentifiable third party?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wish mentioning a named or described individual negatively; surveillance requests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Community Impact</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Could the wish have negative consequences for the Wisher's community?</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Wishes that could cause social division, resource monopolization, or community conflict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Environmental Impact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the wish involve environmentally harmful goods or activities?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Single-use plastics in bulk; illegal logging products; banned chemicals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Legal Compliance</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Is the wish legal in the Wisher's jurisdiction?</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Any item or service that is regulated, restricted, or banned in the user's state/country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Ethical Motive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the stated purpose of the wish align with ethical intent?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Disguised commercial wishes; proxy requests on behalf of businesses; politically motivated requests</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Escalation Tiers</w:t>
      </w:r>
    </w:p>
    <w:p>
      <w:pPr>
        <w:pStyle w:val="ListParagraph"/>
        <w:numPr>
          <w:ilvl w:val="0"/>
          <w:numId w:val="3"/>
        </w:numPr>
        <w:spacing w:after="100"/>
      </w:pPr>
      <w:r>
        <w:rPr>
          <w:rFonts w:ascii="Arial" w:cs="Arial" w:eastAsia="Arial" w:hAnsi="Arial"/>
          <w:color w:val="333333"/>
          <w:sz w:val="22"/>
          <w:szCs w:val="22"/>
        </w:rPr>
        <w:t xml:space="preserve">Score 70+ on all dimensions: Auto-approved, assigned to Genie pool.</w:t>
      </w:r>
    </w:p>
    <w:p>
      <w:pPr>
        <w:pStyle w:val="ListParagraph"/>
        <w:numPr>
          <w:ilvl w:val="0"/>
          <w:numId w:val="3"/>
        </w:numPr>
        <w:spacing w:after="100"/>
      </w:pPr>
      <w:r>
        <w:rPr>
          <w:rFonts w:ascii="Arial" w:cs="Arial" w:eastAsia="Arial" w:hAnsi="Arial"/>
          <w:color w:val="333333"/>
          <w:sz w:val="22"/>
          <w:szCs w:val="22"/>
        </w:rPr>
        <w:t xml:space="preserve">Score 50–69 on any dimension: Held for Senior Human Reviewer within 4 hours.</w:t>
      </w:r>
    </w:p>
    <w:p>
      <w:pPr>
        <w:pStyle w:val="ListParagraph"/>
        <w:numPr>
          <w:ilvl w:val="0"/>
          <w:numId w:val="3"/>
        </w:numPr>
        <w:spacing w:after="100"/>
      </w:pPr>
      <w:r>
        <w:rPr>
          <w:rFonts w:ascii="Arial" w:cs="Arial" w:eastAsia="Arial" w:hAnsi="Arial"/>
          <w:color w:val="333333"/>
          <w:sz w:val="22"/>
          <w:szCs w:val="22"/>
        </w:rPr>
        <w:t xml:space="preserve">Score below 50 on any dimension: Auto-held, mandatory Ethics Committee review within 24 hours.</w:t>
      </w:r>
    </w:p>
    <w:p>
      <w:pPr>
        <w:pStyle w:val="ListParagraph"/>
        <w:numPr>
          <w:ilvl w:val="0"/>
          <w:numId w:val="3"/>
        </w:numPr>
        <w:spacing w:after="100"/>
      </w:pPr>
      <w:r>
        <w:rPr>
          <w:rFonts w:ascii="Arial" w:cs="Arial" w:eastAsia="Arial" w:hAnsi="Arial"/>
          <w:color w:val="333333"/>
          <w:sz w:val="22"/>
          <w:szCs w:val="22"/>
        </w:rPr>
        <w:t xml:space="preserve">Any prohibited keyword match: Immediate auto-reject with explanation sent to Wisher.</w:t>
      </w:r>
    </w:p>
    <w:p>
      <w:pPr>
        <w:pStyle w:val="ListParagraph"/>
        <w:numPr>
          <w:ilvl w:val="0"/>
          <w:numId w:val="3"/>
        </w:numPr>
        <w:spacing w:after="100"/>
      </w:pPr>
      <w:r>
        <w:rPr>
          <w:rFonts w:ascii="Arial" w:cs="Arial" w:eastAsia="Arial" w:hAnsi="Arial"/>
          <w:color w:val="333333"/>
          <w:sz w:val="22"/>
          <w:szCs w:val="22"/>
        </w:rPr>
        <w:t xml:space="preserve">Repeated suspicious submissions by same user: Account flagged, Compliance Team notified.</w:t>
      </w:r>
    </w:p>
    <w:p>
      <w:pPr>
        <w:pStyle w:val="Heading2"/>
        <w:spacing w:after="160" w:before="320"/>
      </w:pPr>
      <w:r>
        <w:rPr>
          <w:rFonts w:ascii="Arial" w:cs="Arial" w:eastAsia="Arial" w:hAnsi="Arial"/>
          <w:b/>
          <w:bCs/>
          <w:color w:val="2C3E7A"/>
          <w:sz w:val="28"/>
          <w:szCs w:val="28"/>
        </w:rPr>
        <w:t xml:space="preserve">The Ethics Committee</w:t>
      </w:r>
    </w:p>
    <w:p>
      <w:pPr>
        <w:spacing w:after="140"/>
      </w:pPr>
      <w:r>
        <w:rPr>
          <w:rFonts w:ascii="Arial" w:cs="Arial" w:eastAsia="Arial" w:hAnsi="Arial"/>
          <w:color w:val="333333"/>
          <w:sz w:val="22"/>
          <w:szCs w:val="22"/>
        </w:rPr>
        <w:t xml:space="preserve">A standing 5-member committee meets every 48 hours to review held wishes and set precedents. Composition: 1 Legal expert, 1 Psychologist, 1 Social Worker, 1 Technology Lead, 1 Community Representative (rotating quarterly from the Genie pool).</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7. Safety Architecture — User, Financial &amp; Data Safety</w:t>
      </w:r>
    </w:p>
    <w:p>
      <w:pPr>
        <w:pStyle w:val="Heading2"/>
        <w:spacing w:after="160" w:before="320"/>
      </w:pPr>
      <w:r>
        <w:rPr>
          <w:rFonts w:ascii="Arial" w:cs="Arial" w:eastAsia="Arial" w:hAnsi="Arial"/>
          <w:b/>
          <w:bCs/>
          <w:color w:val="2C3E7A"/>
          <w:sz w:val="28"/>
          <w:szCs w:val="28"/>
        </w:rPr>
        <w:t xml:space="preserve">7.1 User Safety</w:t>
      </w:r>
    </w:p>
    <w:p>
      <w:pPr>
        <w:spacing w:after="100" w:before="200"/>
      </w:pPr>
      <w:r>
        <w:rPr>
          <w:rFonts w:ascii="Arial" w:cs="Arial" w:eastAsia="Arial" w:hAnsi="Arial"/>
          <w:b/>
          <w:bCs/>
          <w:color w:val="555555"/>
          <w:sz w:val="22"/>
          <w:szCs w:val="22"/>
          <w:u w:val="single"/>
        </w:rPr>
        <w:t xml:space="preserve">Wisher Safety</w:t>
      </w:r>
    </w:p>
    <w:p>
      <w:pPr>
        <w:pStyle w:val="ListParagraph"/>
        <w:numPr>
          <w:ilvl w:val="0"/>
          <w:numId w:val="2"/>
        </w:numPr>
        <w:spacing w:after="100"/>
      </w:pPr>
      <w:r>
        <w:rPr>
          <w:rFonts w:ascii="Arial" w:cs="Arial" w:eastAsia="Arial" w:hAnsi="Arial"/>
          <w:color w:val="333333"/>
          <w:sz w:val="22"/>
          <w:szCs w:val="22"/>
        </w:rPr>
        <w:t xml:space="preserve">No Wisher's identity is ever shared with a Provider. Providers know only the wish category and delivery location, not the person's name or ID.</w:t>
      </w:r>
    </w:p>
    <w:p>
      <w:pPr>
        <w:pStyle w:val="ListParagraph"/>
        <w:numPr>
          <w:ilvl w:val="0"/>
          <w:numId w:val="2"/>
        </w:numPr>
        <w:spacing w:after="100"/>
      </w:pPr>
      <w:r>
        <w:rPr>
          <w:rFonts w:ascii="Arial" w:cs="Arial" w:eastAsia="Arial" w:hAnsi="Arial"/>
          <w:color w:val="333333"/>
          <w:sz w:val="22"/>
          <w:szCs w:val="22"/>
        </w:rPr>
        <w:t xml:space="preserve">Delivery addresses are masked to a locality level for Providers. Exact address is given only to the verified delivery person at the time of delivery.</w:t>
      </w:r>
    </w:p>
    <w:p>
      <w:pPr>
        <w:pStyle w:val="ListParagraph"/>
        <w:numPr>
          <w:ilvl w:val="0"/>
          <w:numId w:val="2"/>
        </w:numPr>
        <w:spacing w:after="100"/>
      </w:pPr>
      <w:r>
        <w:rPr>
          <w:rFonts w:ascii="Arial" w:cs="Arial" w:eastAsia="Arial" w:hAnsi="Arial"/>
          <w:color w:val="333333"/>
          <w:sz w:val="22"/>
          <w:szCs w:val="22"/>
        </w:rPr>
        <w:t xml:space="preserve">Emotional safety: A 'distress flag' option is available on every wish submission. If flagged, a trained counsellor reviews before a Genie is assigned.</w:t>
      </w:r>
    </w:p>
    <w:p>
      <w:pPr>
        <w:pStyle w:val="ListParagraph"/>
        <w:numPr>
          <w:ilvl w:val="0"/>
          <w:numId w:val="2"/>
        </w:numPr>
        <w:spacing w:after="100"/>
      </w:pPr>
      <w:r>
        <w:rPr>
          <w:rFonts w:ascii="Arial" w:cs="Arial" w:eastAsia="Arial" w:hAnsi="Arial"/>
          <w:color w:val="333333"/>
          <w:sz w:val="22"/>
          <w:szCs w:val="22"/>
        </w:rPr>
        <w:t xml:space="preserve">Wisher can withdraw a wish at any stage before the fulfillment is dispatched, with no penalty.</w:t>
      </w:r>
    </w:p>
    <w:p>
      <w:pPr>
        <w:pStyle w:val="ListParagraph"/>
        <w:numPr>
          <w:ilvl w:val="0"/>
          <w:numId w:val="2"/>
        </w:numPr>
        <w:spacing w:after="100"/>
      </w:pPr>
      <w:r>
        <w:rPr>
          <w:rFonts w:ascii="Arial" w:cs="Arial" w:eastAsia="Arial" w:hAnsi="Arial"/>
          <w:color w:val="333333"/>
          <w:sz w:val="22"/>
          <w:szCs w:val="22"/>
        </w:rPr>
        <w:t xml:space="preserve">Wisher can report any Genie communication that feels inappropriate or coercive — instant hold placed on that Genie account pending review.</w:t>
      </w:r>
    </w:p>
    <w:p>
      <w:pPr>
        <w:spacing w:after="100" w:before="200"/>
      </w:pPr>
      <w:r>
        <w:rPr>
          <w:rFonts w:ascii="Arial" w:cs="Arial" w:eastAsia="Arial" w:hAnsi="Arial"/>
          <w:b/>
          <w:bCs/>
          <w:color w:val="555555"/>
          <w:sz w:val="22"/>
          <w:szCs w:val="22"/>
          <w:u w:val="single"/>
        </w:rPr>
        <w:t xml:space="preserve">Genie Safety</w:t>
      </w:r>
    </w:p>
    <w:p>
      <w:pPr>
        <w:pStyle w:val="ListParagraph"/>
        <w:numPr>
          <w:ilvl w:val="0"/>
          <w:numId w:val="2"/>
        </w:numPr>
        <w:spacing w:after="100"/>
      </w:pPr>
      <w:r>
        <w:rPr>
          <w:rFonts w:ascii="Arial" w:cs="Arial" w:eastAsia="Arial" w:hAnsi="Arial"/>
          <w:color w:val="333333"/>
          <w:sz w:val="22"/>
          <w:szCs w:val="22"/>
        </w:rPr>
        <w:t xml:space="preserve">Genies are never required to use their own financial resources. All funds flow from platform escrow.</w:t>
      </w:r>
    </w:p>
    <w:p>
      <w:pPr>
        <w:pStyle w:val="ListParagraph"/>
        <w:numPr>
          <w:ilvl w:val="0"/>
          <w:numId w:val="2"/>
        </w:numPr>
        <w:spacing w:after="100"/>
      </w:pPr>
      <w:r>
        <w:rPr>
          <w:rFonts w:ascii="Arial" w:cs="Arial" w:eastAsia="Arial" w:hAnsi="Arial"/>
          <w:color w:val="333333"/>
          <w:sz w:val="22"/>
          <w:szCs w:val="22"/>
        </w:rPr>
        <w:t xml:space="preserve">Genies are protected from abusive or threatening Wishers — automatic termination of communication if abuse keywords are detected.</w:t>
      </w:r>
    </w:p>
    <w:p>
      <w:pPr>
        <w:pStyle w:val="ListParagraph"/>
        <w:numPr>
          <w:ilvl w:val="0"/>
          <w:numId w:val="2"/>
        </w:numPr>
        <w:spacing w:after="100"/>
      </w:pPr>
      <w:r>
        <w:rPr>
          <w:rFonts w:ascii="Arial" w:cs="Arial" w:eastAsia="Arial" w:hAnsi="Arial"/>
          <w:color w:val="333333"/>
          <w:sz w:val="22"/>
          <w:szCs w:val="22"/>
        </w:rPr>
        <w:t xml:space="preserve">Genies have a 'Decline &amp; Flag' option for any wish they feel poses risk to themselves or the Wisher.</w:t>
      </w:r>
    </w:p>
    <w:p>
      <w:pPr>
        <w:pStyle w:val="ListParagraph"/>
        <w:numPr>
          <w:ilvl w:val="0"/>
          <w:numId w:val="2"/>
        </w:numPr>
        <w:spacing w:after="100"/>
      </w:pPr>
      <w:r>
        <w:rPr>
          <w:rFonts w:ascii="Arial" w:cs="Arial" w:eastAsia="Arial" w:hAnsi="Arial"/>
          <w:color w:val="333333"/>
          <w:sz w:val="22"/>
          <w:szCs w:val="22"/>
        </w:rPr>
        <w:t xml:space="preserve">Genie's identity is never disclosed to Wishers, even if Wisher has chosen to share their own identity.</w:t>
      </w:r>
    </w:p>
    <w:p>
      <w:pPr>
        <w:pStyle w:val="Heading2"/>
        <w:spacing w:after="160" w:before="320"/>
      </w:pPr>
      <w:r>
        <w:rPr>
          <w:rFonts w:ascii="Arial" w:cs="Arial" w:eastAsia="Arial" w:hAnsi="Arial"/>
          <w:b/>
          <w:bCs/>
          <w:color w:val="2C3E7A"/>
          <w:sz w:val="28"/>
          <w:szCs w:val="28"/>
        </w:rPr>
        <w:t xml:space="preserve">7.2 Financial Safety</w:t>
      </w:r>
    </w:p>
    <w:p>
      <w:pPr>
        <w:pStyle w:val="ListParagraph"/>
        <w:numPr>
          <w:ilvl w:val="0"/>
          <w:numId w:val="2"/>
        </w:numPr>
        <w:spacing w:after="100"/>
      </w:pPr>
      <w:r>
        <w:rPr>
          <w:rFonts w:ascii="Arial" w:cs="Arial" w:eastAsia="Arial" w:hAnsi="Arial"/>
          <w:color w:val="333333"/>
          <w:sz w:val="22"/>
          <w:szCs w:val="22"/>
        </w:rPr>
        <w:t xml:space="preserve">No money ever moves from Wisher to Provider directly. All transactions flow: Genie submits request → Platform escrow releases to Provider → Delivery confirmed → Transaction closed.</w:t>
      </w:r>
    </w:p>
    <w:p>
      <w:pPr>
        <w:pStyle w:val="ListParagraph"/>
        <w:numPr>
          <w:ilvl w:val="0"/>
          <w:numId w:val="2"/>
        </w:numPr>
        <w:spacing w:after="100"/>
      </w:pPr>
      <w:r>
        <w:rPr>
          <w:rFonts w:ascii="Arial" w:cs="Arial" w:eastAsia="Arial" w:hAnsi="Arial"/>
          <w:color w:val="333333"/>
          <w:sz w:val="22"/>
          <w:szCs w:val="22"/>
        </w:rPr>
        <w:t xml:space="preserve">Every rupee in escrow is held in a nodal account (RBI-compliant) — it is not the operating funds of the company and cannot be used for business expenses.</w:t>
      </w:r>
    </w:p>
    <w:p>
      <w:pPr>
        <w:pStyle w:val="ListParagraph"/>
        <w:numPr>
          <w:ilvl w:val="0"/>
          <w:numId w:val="2"/>
        </w:numPr>
        <w:spacing w:after="100"/>
      </w:pPr>
      <w:r>
        <w:rPr>
          <w:rFonts w:ascii="Arial" w:cs="Arial" w:eastAsia="Arial" w:hAnsi="Arial"/>
          <w:color w:val="333333"/>
          <w:sz w:val="22"/>
          <w:szCs w:val="22"/>
        </w:rPr>
        <w:t xml:space="preserve">A maximum float limit per wish is enforced — no over-approval of budgets.</w:t>
      </w:r>
    </w:p>
    <w:p>
      <w:pPr>
        <w:pStyle w:val="ListParagraph"/>
        <w:numPr>
          <w:ilvl w:val="0"/>
          <w:numId w:val="2"/>
        </w:numPr>
        <w:spacing w:after="100"/>
      </w:pPr>
      <w:r>
        <w:rPr>
          <w:rFonts w:ascii="Arial" w:cs="Arial" w:eastAsia="Arial" w:hAnsi="Arial"/>
          <w:color w:val="333333"/>
          <w:sz w:val="22"/>
          <w:szCs w:val="22"/>
        </w:rPr>
        <w:t xml:space="preserve">All large transactions (above ₹50,000) require a second Genie sign-off and automated compliance review.</w:t>
      </w:r>
    </w:p>
    <w:p>
      <w:pPr>
        <w:pStyle w:val="ListParagraph"/>
        <w:numPr>
          <w:ilvl w:val="0"/>
          <w:numId w:val="2"/>
        </w:numPr>
        <w:spacing w:after="100"/>
      </w:pPr>
      <w:r>
        <w:rPr>
          <w:rFonts w:ascii="Arial" w:cs="Arial" w:eastAsia="Arial" w:hAnsi="Arial"/>
          <w:color w:val="333333"/>
          <w:sz w:val="22"/>
          <w:szCs w:val="22"/>
        </w:rPr>
        <w:t xml:space="preserve">Full refund to the contributing party if a wish cannot be fulfilled within 30 days of acceptance.</w:t>
      </w:r>
    </w:p>
    <w:p>
      <w:pPr>
        <w:pStyle w:val="ListParagraph"/>
        <w:numPr>
          <w:ilvl w:val="0"/>
          <w:numId w:val="2"/>
        </w:numPr>
        <w:spacing w:after="100"/>
      </w:pPr>
      <w:r>
        <w:rPr>
          <w:rFonts w:ascii="Arial" w:cs="Arial" w:eastAsia="Arial" w:hAnsi="Arial"/>
          <w:color w:val="333333"/>
          <w:sz w:val="22"/>
          <w:szCs w:val="22"/>
        </w:rPr>
        <w:t xml:space="preserve">Tax deducted at source (TDS) on all applicable transactions, with Form 16A/26AS integration for users.</w:t>
      </w:r>
    </w:p>
    <w:p>
      <w:pPr>
        <w:pStyle w:val="Heading2"/>
        <w:spacing w:after="160" w:before="320"/>
      </w:pPr>
      <w:r>
        <w:rPr>
          <w:rFonts w:ascii="Arial" w:cs="Arial" w:eastAsia="Arial" w:hAnsi="Arial"/>
          <w:b/>
          <w:bCs/>
          <w:color w:val="2C3E7A"/>
          <w:sz w:val="28"/>
          <w:szCs w:val="28"/>
        </w:rPr>
        <w:t xml:space="preserve">7.3 Data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Layer</w:t>
            </w:r>
          </w:p>
        </w:tc>
        <w:tc>
          <w:tcPr>
            <w:tcW w:type="dxa" w:w="63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Protection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Identity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AES-256 encryption at rest. Data is stored in siloed, role-separated database partitions. Only KYC module can access raw identity data.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Wish Content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Encrypted with user-specific key. Moderation team sees anonymized summary, not raw wish text unless escalated.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Transactions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PCI-DSS compliant payment gateway. Transaction logs stored in write-once audit ledger — tamper-proof.</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Communication Logs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All Genie-Wisher messages stored encrypted for 3 years for compliance. Accessible only by Legal/Compliance with documented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Location/Address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Locality-level only for most roles. Full address encrypted and accessible only at moment of delivery, then re-encrypted.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Biometric Data (Selfie)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Converted to encrypted hash immediately. Raw image deleted within 24 hours of successful KYC.</w:t>
            </w:r>
          </w:p>
        </w:tc>
      </w:tr>
    </w:tbl>
    <w:p>
      <w:r>
        <w:br w:type="page"/>
      </w:r>
    </w:p>
    <w:p>
      <w:pPr>
        <w:pStyle w:val="Heading1"/>
        <w:pBdr>
          <w:bottom w:val="single" w:color="B8860B" w:sz="12"/>
        </w:pBdr>
        <w:spacing w:after="200" w:before="480"/>
      </w:pPr>
      <w:r>
        <w:rPr>
          <w:rFonts w:ascii="Arial" w:cs="Arial" w:eastAsia="Arial" w:hAnsi="Arial"/>
          <w:b/>
          <w:bCs/>
          <w:color w:val="1C1C3A"/>
          <w:sz w:val="36"/>
          <w:szCs w:val="36"/>
        </w:rPr>
        <w:t xml:space="preserve">8. Zero-Contact &amp; Privacy Architecture</w:t>
      </w:r>
    </w:p>
    <w:p>
      <w:pPr>
        <w:spacing w:after="140"/>
      </w:pPr>
      <w:r>
        <w:rPr>
          <w:rFonts w:ascii="Arial" w:cs="Arial" w:eastAsia="Arial" w:hAnsi="Arial"/>
          <w:color w:val="333333"/>
          <w:sz w:val="22"/>
          <w:szCs w:val="22"/>
        </w:rPr>
        <w:t xml:space="preserve">The Zero-Contact principle is absolute and non-negotiable. No user of BeAGenie will ever be able to contact, identify, locate, or reach another user through any means facilitated by the platform.</w:t>
      </w:r>
    </w:p>
    <w:p>
      <w:pPr>
        <w:pStyle w:val="Heading2"/>
        <w:spacing w:after="160" w:before="320"/>
      </w:pPr>
      <w:r>
        <w:rPr>
          <w:rFonts w:ascii="Arial" w:cs="Arial" w:eastAsia="Arial" w:hAnsi="Arial"/>
          <w:b/>
          <w:bCs/>
          <w:color w:val="2C3E7A"/>
          <w:sz w:val="28"/>
          <w:szCs w:val="28"/>
        </w:rPr>
        <w:t xml:space="preserve">How Zero-Contact Is Enforced</w:t>
      </w:r>
    </w:p>
    <w:p>
      <w:pPr>
        <w:pStyle w:val="ListParagraph"/>
        <w:numPr>
          <w:ilvl w:val="0"/>
          <w:numId w:val="3"/>
        </w:numPr>
        <w:spacing w:after="100"/>
      </w:pPr>
      <w:r>
        <w:rPr>
          <w:rFonts w:ascii="Arial" w:cs="Arial" w:eastAsia="Arial" w:hAnsi="Arial"/>
          <w:color w:val="333333"/>
          <w:sz w:val="22"/>
          <w:szCs w:val="22"/>
        </w:rPr>
        <w:t xml:space="preserve">All communication between Wisher and Genie passes through a Platform Relay System — similar to how Uber/Ola masks phone numbers during a ride. The relay system assigns a temporary virtual number or chat handle that expires after wish closure.</w:t>
      </w:r>
    </w:p>
    <w:p>
      <w:pPr>
        <w:pStyle w:val="ListParagraph"/>
        <w:numPr>
          <w:ilvl w:val="0"/>
          <w:numId w:val="3"/>
        </w:numPr>
        <w:spacing w:after="100"/>
      </w:pPr>
      <w:r>
        <w:rPr>
          <w:rFonts w:ascii="Arial" w:cs="Arial" w:eastAsia="Arial" w:hAnsi="Arial"/>
          <w:color w:val="333333"/>
          <w:sz w:val="22"/>
          <w:szCs w:val="22"/>
        </w:rPr>
        <w:t xml:space="preserve">AI Content Scanning: Every message in the relay system is scanned in real time for phone numbers, email addresses, social media handles, physical addresses, or any other contact identifiers. Detected identifiers are auto-redacted with a warning sent to the sender.</w:t>
      </w:r>
    </w:p>
    <w:p>
      <w:pPr>
        <w:pStyle w:val="ListParagraph"/>
        <w:numPr>
          <w:ilvl w:val="0"/>
          <w:numId w:val="3"/>
        </w:numPr>
        <w:spacing w:after="100"/>
      </w:pPr>
      <w:r>
        <w:rPr>
          <w:rFonts w:ascii="Arial" w:cs="Arial" w:eastAsia="Arial" w:hAnsi="Arial"/>
          <w:color w:val="333333"/>
          <w:sz w:val="22"/>
          <w:szCs w:val="22"/>
        </w:rPr>
        <w:t xml:space="preserve">Three strikes rule: Three attempts to share contact information = automatic account suspension pending investigation.</w:t>
      </w:r>
    </w:p>
    <w:p>
      <w:pPr>
        <w:pStyle w:val="ListParagraph"/>
        <w:numPr>
          <w:ilvl w:val="0"/>
          <w:numId w:val="3"/>
        </w:numPr>
        <w:spacing w:after="100"/>
      </w:pPr>
      <w:r>
        <w:rPr>
          <w:rFonts w:ascii="Arial" w:cs="Arial" w:eastAsia="Arial" w:hAnsi="Arial"/>
          <w:color w:val="333333"/>
          <w:sz w:val="22"/>
          <w:szCs w:val="22"/>
        </w:rPr>
        <w:t xml:space="preserve">Delivery personnel are vetted third-party logistics partners who receive only a locality code and a one-time QR code linked to the delivery. They do not know the Wisher's identity.</w:t>
      </w:r>
    </w:p>
    <w:p>
      <w:pPr>
        <w:pStyle w:val="ListParagraph"/>
        <w:numPr>
          <w:ilvl w:val="0"/>
          <w:numId w:val="3"/>
        </w:numPr>
        <w:spacing w:after="100"/>
      </w:pPr>
      <w:r>
        <w:rPr>
          <w:rFonts w:ascii="Arial" w:cs="Arial" w:eastAsia="Arial" w:hAnsi="Arial"/>
          <w:color w:val="333333"/>
          <w:sz w:val="22"/>
          <w:szCs w:val="22"/>
        </w:rPr>
        <w:t xml:space="preserve">Genies see only a wish ID number and the wish description. Wisher name is shown only if the Wisher has explicitly chosen public identity, and even then — only their first name and city.</w:t>
      </w:r>
    </w:p>
    <w:p>
      <w:pPr>
        <w:pStyle w:val="ListParagraph"/>
        <w:numPr>
          <w:ilvl w:val="0"/>
          <w:numId w:val="3"/>
        </w:numPr>
        <w:spacing w:after="100"/>
      </w:pPr>
      <w:r>
        <w:rPr>
          <w:rFonts w:ascii="Arial" w:cs="Arial" w:eastAsia="Arial" w:hAnsi="Arial"/>
          <w:color w:val="333333"/>
          <w:sz w:val="22"/>
          <w:szCs w:val="22"/>
        </w:rPr>
        <w:t xml:space="preserve">After a wish is closed, all relay communications between Wisher and Genie are archived encrypted. Neither party can re-initiate contact through the platform.</w:t>
      </w:r>
    </w:p>
    <w:p>
      <w:pPr>
        <w:pStyle w:val="ListParagraph"/>
        <w:numPr>
          <w:ilvl w:val="0"/>
          <w:numId w:val="3"/>
        </w:numPr>
        <w:spacing w:after="100"/>
      </w:pPr>
      <w:r>
        <w:rPr>
          <w:rFonts w:ascii="Arial" w:cs="Arial" w:eastAsia="Arial" w:hAnsi="Arial"/>
          <w:color w:val="333333"/>
          <w:sz w:val="22"/>
          <w:szCs w:val="22"/>
        </w:rPr>
        <w:t xml:space="preserve">Providers never see any Wisher data — not even the anonymized kind. They receive only: wish category, quantity, delivery locality, and delivery deadline.</w:t>
      </w:r>
    </w:p>
    <w:p>
      <w:pPr>
        <w:pStyle w:val="Heading2"/>
        <w:spacing w:after="160" w:before="320"/>
      </w:pPr>
      <w:r>
        <w:rPr>
          <w:rFonts w:ascii="Arial" w:cs="Arial" w:eastAsia="Arial" w:hAnsi="Arial"/>
          <w:b/>
          <w:bCs/>
          <w:color w:val="2C3E7A"/>
          <w:sz w:val="28"/>
          <w:szCs w:val="28"/>
        </w:rPr>
        <w:t xml:space="preserve">Anonymity Options — Wisher's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300"/>
        <w:gridCol w:w="1960"/>
      </w:tblGrid>
      <w:tr>
        <w:trPr>
          <w:tblHeader/>
        </w:trPr>
        <w:tc>
          <w:tcPr>
            <w:tcW w:type="dxa" w:w="24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Anonymity Mode</w:t>
            </w:r>
          </w:p>
        </w:tc>
        <w:tc>
          <w:tcPr>
            <w:tcW w:type="dxa" w:w="27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 Genie Sees</w:t>
            </w:r>
          </w:p>
        </w:tc>
        <w:tc>
          <w:tcPr>
            <w:tcW w:type="dxa" w:w="23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 Provider Sees</w:t>
            </w:r>
          </w:p>
        </w:tc>
        <w:tc>
          <w:tcPr>
            <w:tcW w:type="dxa" w:w="19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 Public Sees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Anonymous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ID + Wish text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 Locality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Nothing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Genie-Visible Identity</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First name + City + Wish text</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Category + Locality only</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Nothing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Wisher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name + City + Brief story (if shared)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 Locality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Anonymized wish story (if user consents for Impact Report)</w:t>
            </w:r>
          </w:p>
        </w:tc>
      </w:tr>
    </w:tbl>
    <w:p>
      <w:r>
        <w:br w:type="page"/>
      </w:r>
    </w:p>
    <w:p>
      <w:pPr>
        <w:pStyle w:val="Heading1"/>
        <w:pBdr>
          <w:bottom w:val="single" w:color="B8860B" w:sz="12"/>
        </w:pBdr>
        <w:spacing w:after="200" w:before="480"/>
      </w:pPr>
      <w:r>
        <w:rPr>
          <w:rFonts w:ascii="Arial" w:cs="Arial" w:eastAsia="Arial" w:hAnsi="Arial"/>
          <w:b/>
          <w:bCs/>
          <w:color w:val="1C1C3A"/>
          <w:sz w:val="36"/>
          <w:szCs w:val="36"/>
        </w:rPr>
        <w:t xml:space="preserve">9. Reciprocity System — The Give-and-Receive Engine</w:t>
      </w:r>
    </w:p>
    <w:p>
      <w:pPr>
        <w:pStyle w:val="Heading2"/>
        <w:spacing w:after="160" w:before="320"/>
      </w:pPr>
      <w:r>
        <w:rPr>
          <w:rFonts w:ascii="Arial" w:cs="Arial" w:eastAsia="Arial" w:hAnsi="Arial"/>
          <w:b/>
          <w:bCs/>
          <w:color w:val="2C3E7A"/>
          <w:sz w:val="28"/>
          <w:szCs w:val="28"/>
        </w:rPr>
        <w:t xml:space="preserve">The Reciprocity Counter</w:t>
      </w:r>
    </w:p>
    <w:p>
      <w:pPr>
        <w:spacing w:after="140"/>
      </w:pPr>
      <w:r>
        <w:rPr>
          <w:rFonts w:ascii="Arial" w:cs="Arial" w:eastAsia="Arial" w:hAnsi="Arial"/>
          <w:color w:val="333333"/>
          <w:sz w:val="22"/>
          <w:szCs w:val="22"/>
        </w:rPr>
        <w:t xml:space="preserve">Every user account has a live Reciprocity Counter visible on their dashboard. This counter is the heartbeat of the BeAGenie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Counter State</w:t>
            </w:r>
          </w:p>
        </w:tc>
        <w:tc>
          <w:tcPr>
            <w:tcW w:type="dxa" w:w="28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39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Capability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Wishes Received: 0–1, Given: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user or balanced 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submit wishes freely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Wishes Received: 2, Given: 0</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Give Mode triggered</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Cannot submit new wishes. Must contribute 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 Mode: Contribution 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has 60 days to contribute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access to platform except wish submission.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Give Mode: Contribution Made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Counter resets. User is balanced again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Can submit wishes freely again.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 Mode: 60-Day Lapse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 Lock applied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Read-only access. Wish submission and Genie functions suspended.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Soft Lock: Resolved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User fulfills contribution obligation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Account fully restored within 24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Chronic Non-Compliance (3x)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Permanent review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Ethics Committee review. Possible permanent suspension.</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Contribution Flexibility — Calibrated to Capacity</w:t>
      </w:r>
    </w:p>
    <w:p>
      <w:pPr>
        <w:spacing w:after="140"/>
      </w:pPr>
      <w:r>
        <w:rPr>
          <w:rFonts w:ascii="Arial" w:cs="Arial" w:eastAsia="Arial" w:hAnsi="Arial"/>
          <w:color w:val="333333"/>
          <w:sz w:val="22"/>
          <w:szCs w:val="22"/>
        </w:rPr>
        <w:t xml:space="preserve">The reciprocity obligation is NOT a fixed amount. It is calibrated to the user's declared and verified income band during annual KYC. This ensures the system is fair and not punitive to economically weaker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Income Band (Annual)</w:t>
            </w:r>
          </w:p>
        </w:tc>
        <w:tc>
          <w:tcPr>
            <w:tcW w:type="dxa" w:w="3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 Contribution per Cycle</w:t>
            </w:r>
          </w:p>
        </w:tc>
        <w:tc>
          <w:tcPr>
            <w:tcW w:type="dxa" w:w="33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Accepted Contribution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₹1 Lakh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Skills / Time (minimum 4 hours of verified volunteering)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Volunteering, skills, community service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₹1–3 Lakh</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₹200–500 or equivalent in kind</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Money, goods, skills,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₹3–10 Lakh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₹500–2,000 or equivalent in kind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Money, goods, skills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₹10 Lakh+</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₹2,000–10,000 (uncapped upward)</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Money or goods (verified by Genie)</w:t>
            </w:r>
          </w:p>
        </w:tc>
      </w:tr>
    </w:tbl>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10. Financial Framework &amp; Full Transparency</w:t>
      </w:r>
    </w:p>
    <w:p>
      <w:pPr>
        <w:pStyle w:val="Heading2"/>
        <w:spacing w:after="160" w:before="320"/>
      </w:pPr>
      <w:r>
        <w:rPr>
          <w:rFonts w:ascii="Arial" w:cs="Arial" w:eastAsia="Arial" w:hAnsi="Arial"/>
          <w:b/>
          <w:bCs/>
          <w:color w:val="2C3E7A"/>
          <w:sz w:val="28"/>
          <w:szCs w:val="28"/>
        </w:rPr>
        <w:t xml:space="preserve">The Transaction Flow — Step by Step</w:t>
      </w:r>
    </w:p>
    <w:p>
      <w:pPr>
        <w:pStyle w:val="ListParagraph"/>
        <w:numPr>
          <w:ilvl w:val="0"/>
          <w:numId w:val="3"/>
        </w:numPr>
        <w:spacing w:after="100"/>
      </w:pPr>
      <w:r>
        <w:rPr>
          <w:rFonts w:ascii="Arial" w:cs="Arial" w:eastAsia="Arial" w:hAnsi="Arial"/>
          <w:color w:val="333333"/>
          <w:sz w:val="22"/>
          <w:szCs w:val="22"/>
        </w:rPr>
        <w:t xml:space="preserve">Wisher submits wish (no payment at this stage — wish enters screening pipeline).</w:t>
      </w:r>
    </w:p>
    <w:p>
      <w:pPr>
        <w:pStyle w:val="ListParagraph"/>
        <w:numPr>
          <w:ilvl w:val="0"/>
          <w:numId w:val="3"/>
        </w:numPr>
        <w:spacing w:after="100"/>
      </w:pPr>
      <w:r>
        <w:rPr>
          <w:rFonts w:ascii="Arial" w:cs="Arial" w:eastAsia="Arial" w:hAnsi="Arial"/>
          <w:color w:val="333333"/>
          <w:sz w:val="22"/>
          <w:szCs w:val="22"/>
        </w:rPr>
        <w:t xml:space="preserve">Wish is approved by Ethics Engine and assigned to a Genie.</w:t>
      </w:r>
    </w:p>
    <w:p>
      <w:pPr>
        <w:pStyle w:val="ListParagraph"/>
        <w:numPr>
          <w:ilvl w:val="0"/>
          <w:numId w:val="3"/>
        </w:numPr>
        <w:spacing w:after="100"/>
      </w:pPr>
      <w:r>
        <w:rPr>
          <w:rFonts w:ascii="Arial" w:cs="Arial" w:eastAsia="Arial" w:hAnsi="Arial"/>
          <w:color w:val="333333"/>
          <w:sz w:val="22"/>
          <w:szCs w:val="22"/>
        </w:rPr>
        <w:t xml:space="preserve">Genie submits a Fulfillment Plan with itemized cost breakdown to the platform.</w:t>
      </w:r>
    </w:p>
    <w:p>
      <w:pPr>
        <w:pStyle w:val="ListParagraph"/>
        <w:numPr>
          <w:ilvl w:val="0"/>
          <w:numId w:val="3"/>
        </w:numPr>
        <w:spacing w:after="100"/>
      </w:pPr>
      <w:r>
        <w:rPr>
          <w:rFonts w:ascii="Arial" w:cs="Arial" w:eastAsia="Arial" w:hAnsi="Arial"/>
          <w:color w:val="333333"/>
          <w:sz w:val="22"/>
          <w:szCs w:val="22"/>
        </w:rPr>
        <w:t xml:space="preserve">Platform Compliance reviews the budget — approves, modifies, or rejects.</w:t>
      </w:r>
    </w:p>
    <w:p>
      <w:pPr>
        <w:pStyle w:val="ListParagraph"/>
        <w:numPr>
          <w:ilvl w:val="0"/>
          <w:numId w:val="3"/>
        </w:numPr>
        <w:spacing w:after="100"/>
      </w:pPr>
      <w:r>
        <w:rPr>
          <w:rFonts w:ascii="Arial" w:cs="Arial" w:eastAsia="Arial" w:hAnsi="Arial"/>
          <w:color w:val="333333"/>
          <w:sz w:val="22"/>
          <w:szCs w:val="22"/>
        </w:rPr>
        <w:t xml:space="preserve">Platform system generates a payment request to the Contributing Pool (other users' reciprocity contributions) or the General Fund.</w:t>
      </w:r>
    </w:p>
    <w:p>
      <w:pPr>
        <w:pStyle w:val="ListParagraph"/>
        <w:numPr>
          <w:ilvl w:val="0"/>
          <w:numId w:val="3"/>
        </w:numPr>
        <w:spacing w:after="100"/>
      </w:pPr>
      <w:r>
        <w:rPr>
          <w:rFonts w:ascii="Arial" w:cs="Arial" w:eastAsia="Arial" w:hAnsi="Arial"/>
          <w:color w:val="333333"/>
          <w:sz w:val="22"/>
          <w:szCs w:val="22"/>
        </w:rPr>
        <w:t xml:space="preserve">Funds are moved into a Wish-Specific Escrow — a virtual sub-account created for this single wish.</w:t>
      </w:r>
    </w:p>
    <w:p>
      <w:pPr>
        <w:pStyle w:val="ListParagraph"/>
        <w:numPr>
          <w:ilvl w:val="0"/>
          <w:numId w:val="3"/>
        </w:numPr>
        <w:spacing w:after="100"/>
      </w:pPr>
      <w:r>
        <w:rPr>
          <w:rFonts w:ascii="Arial" w:cs="Arial" w:eastAsia="Arial" w:hAnsi="Arial"/>
          <w:color w:val="333333"/>
          <w:sz w:val="22"/>
          <w:szCs w:val="22"/>
        </w:rPr>
        <w:t xml:space="preserve">Genie confirms Provider. Platform releases payment directly to Provider from escrow — never to the Genie.</w:t>
      </w:r>
    </w:p>
    <w:p>
      <w:pPr>
        <w:pStyle w:val="ListParagraph"/>
        <w:numPr>
          <w:ilvl w:val="0"/>
          <w:numId w:val="3"/>
        </w:numPr>
        <w:spacing w:after="100"/>
      </w:pPr>
      <w:r>
        <w:rPr>
          <w:rFonts w:ascii="Arial" w:cs="Arial" w:eastAsia="Arial" w:hAnsi="Arial"/>
          <w:color w:val="333333"/>
          <w:sz w:val="22"/>
          <w:szCs w:val="22"/>
        </w:rPr>
        <w:t xml:space="preserve">Provider fulfills the wish (delivers goods/service). Genie confirms with proof (photo/video/receipt).</w:t>
      </w:r>
    </w:p>
    <w:p>
      <w:pPr>
        <w:pStyle w:val="ListParagraph"/>
        <w:numPr>
          <w:ilvl w:val="0"/>
          <w:numId w:val="3"/>
        </w:numPr>
        <w:spacing w:after="100"/>
      </w:pPr>
      <w:r>
        <w:rPr>
          <w:rFonts w:ascii="Arial" w:cs="Arial" w:eastAsia="Arial" w:hAnsi="Arial"/>
          <w:color w:val="333333"/>
          <w:sz w:val="22"/>
          <w:szCs w:val="22"/>
        </w:rPr>
        <w:t xml:space="preserve">Wisher confirms receipt (or auto-confirmed after 72 hours of no dispute).</w:t>
      </w:r>
    </w:p>
    <w:p>
      <w:pPr>
        <w:pStyle w:val="ListParagraph"/>
        <w:numPr>
          <w:ilvl w:val="0"/>
          <w:numId w:val="3"/>
        </w:numPr>
        <w:spacing w:after="100"/>
      </w:pPr>
      <w:r>
        <w:rPr>
          <w:rFonts w:ascii="Arial" w:cs="Arial" w:eastAsia="Arial" w:hAnsi="Arial"/>
          <w:color w:val="333333"/>
          <w:sz w:val="22"/>
          <w:szCs w:val="22"/>
        </w:rPr>
        <w:t xml:space="preserve">Wish is marked closed. Escrow is dissolved. Transaction record is sealed in the audit ledger.</w:t>
      </w:r>
    </w:p>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Fee &amp; Tax Transparency — Every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 Item</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Bears It</w:t>
            </w:r>
          </w:p>
        </w:tc>
        <w:tc>
          <w:tcPr>
            <w:tcW w:type="dxa" w:w="28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Amount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Fulfillment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Contributing Pool / General Fund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of approved wish cost</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Platform Service Fee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Deducted from total transaction</w:t>
            </w:r>
          </w:p>
        </w:tc>
        <w:tc>
          <w:tcPr>
            <w:tcW w:type="dxa" w:w="2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8–10% of wish fulfillment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Gateway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Deducted from total transaction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 (Razorpay/Stripe rates)</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GST on Platform Fee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Collected and remitted by platform</w:t>
            </w:r>
          </w:p>
        </w:tc>
        <w:tc>
          <w:tcPr>
            <w:tcW w:type="dxa" w:w="2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18% on platform service fee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TDS (if applicable)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Deducted before Provider payment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per Income Tax Act Section 194C (1%)</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Credit Award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Platform operational cost</w:t>
            </w:r>
          </w:p>
        </w:tc>
        <w:tc>
          <w:tcPr>
            <w:tcW w:type="dxa" w:w="2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Fixed value per closed wish — not cash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to Provider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the Provider actually receives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Fulfillment cost minus TDS only</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Annual Transparency Report</w:t>
      </w:r>
    </w:p>
    <w:p>
      <w:pPr>
        <w:spacing w:after="140"/>
      </w:pPr>
      <w:r>
        <w:rPr>
          <w:rFonts w:ascii="Arial" w:cs="Arial" w:eastAsia="Arial" w:hAnsi="Arial"/>
          <w:color w:val="333333"/>
          <w:sz w:val="22"/>
          <w:szCs w:val="22"/>
        </w:rPr>
        <w:t xml:space="preserve">BeAGenie publishes an Annual Transparency Report (public, freely downloadable) containing: total wishes submitted, approved, fulfilled, rejected; total funds received into platform; total funds disbursed to providers; total platform fees collected; total taxes paid; total Genie credits issued; and auditor certification. This report is independently audited by a registered CA firm.</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11. Genie Code of Conduct &amp; Accountability</w:t>
      </w:r>
    </w:p>
    <w:p>
      <w:pPr>
        <w:pStyle w:val="Heading2"/>
        <w:spacing w:after="160" w:before="320"/>
      </w:pPr>
      <w:r>
        <w:rPr>
          <w:rFonts w:ascii="Arial" w:cs="Arial" w:eastAsia="Arial" w:hAnsi="Arial"/>
          <w:b/>
          <w:bCs/>
          <w:color w:val="2C3E7A"/>
          <w:sz w:val="28"/>
          <w:szCs w:val="28"/>
        </w:rPr>
        <w:t xml:space="preserve">The Genie Oath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7A" w:sz="6"/>
              <w:left w:val="single" w:color="2C3E7A" w:sz="6"/>
              <w:bottom w:val="single" w:color="CCCCCC" w:sz="1"/>
              <w:right w:val="single" w:color="CCCCCC" w:sz="1"/>
            </w:tcBorders>
            <w:shd w:fill="EAF2FF" w:val="clear"/>
            <w:tcMar>
              <w:top w:type="dxa" w:w="100"/>
              <w:left w:type="dxa" w:w="160"/>
              <w:bottom w:type="dxa" w:w="100"/>
              <w:right w:type="dxa" w:w="160"/>
            </w:tcMar>
          </w:tcPr>
          <w:p>
            <w:pPr>
              <w:spacing w:after="80"/>
            </w:pPr>
            <w:r>
              <w:rPr>
                <w:rFonts w:ascii="Arial" w:cs="Arial" w:eastAsia="Arial" w:hAnsi="Arial"/>
                <w:b/>
                <w:bCs/>
                <w:color w:val="2C3E7A"/>
                <w:sz w:val="22"/>
                <w:szCs w:val="22"/>
              </w:rPr>
              <w:t xml:space="preserve">GENIE OATH — Signed Digitally Before First Activation</w:t>
            </w:r>
          </w:p>
          <w:p>
            <w:pPr>
              <w:spacing w:after="80"/>
            </w:pPr>
            <w:r>
              <w:rPr>
                <w:rFonts w:ascii="Arial" w:cs="Arial" w:eastAsia="Arial" w:hAnsi="Arial"/>
                <w:color w:val="333333"/>
                <w:sz w:val="20"/>
                <w:szCs w:val="20"/>
              </w:rPr>
              <w:t xml:space="preserve">I, as a BeAGenie Genie, solemnly commit to:</w:t>
            </w:r>
          </w:p>
          <w:p>
            <w:pPr>
              <w:spacing w:after="80"/>
            </w:pPr>
            <w:r>
              <w:rPr>
                <w:rFonts w:ascii="Arial" w:cs="Arial" w:eastAsia="Arial" w:hAnsi="Arial"/>
                <w:color w:val="333333"/>
                <w:sz w:val="20"/>
                <w:szCs w:val="20"/>
              </w:rPr>
              <w:t xml:space="preserve">  ✦  Treat every wish with the dignity and seriousness it deserves, regardless of its size or nature.</w:t>
            </w:r>
          </w:p>
          <w:p>
            <w:pPr>
              <w:spacing w:after="80"/>
            </w:pPr>
            <w:r>
              <w:rPr>
                <w:rFonts w:ascii="Arial" w:cs="Arial" w:eastAsia="Arial" w:hAnsi="Arial"/>
                <w:color w:val="333333"/>
                <w:sz w:val="20"/>
                <w:szCs w:val="20"/>
              </w:rPr>
              <w:t xml:space="preserve">  ✦  Never seek to identify, contact, or interact with a Wisher outside the platform's relay system.</w:t>
            </w:r>
          </w:p>
          <w:p>
            <w:pPr>
              <w:spacing w:after="80"/>
            </w:pPr>
            <w:r>
              <w:rPr>
                <w:rFonts w:ascii="Arial" w:cs="Arial" w:eastAsia="Arial" w:hAnsi="Arial"/>
                <w:color w:val="333333"/>
                <w:sz w:val="20"/>
                <w:szCs w:val="20"/>
              </w:rPr>
              <w:t xml:space="preserve">  ✦  Never accept, solicit, or suggest any payment, gift, or favor from a Wisher or Provider.</w:t>
            </w:r>
          </w:p>
          <w:p>
            <w:pPr>
              <w:spacing w:after="80"/>
            </w:pPr>
            <w:r>
              <w:rPr>
                <w:rFonts w:ascii="Arial" w:cs="Arial" w:eastAsia="Arial" w:hAnsi="Arial"/>
                <w:color w:val="333333"/>
                <w:sz w:val="20"/>
                <w:szCs w:val="20"/>
              </w:rPr>
              <w:t xml:space="preserve">  ✦  Report any wish, communication, or instruction that seems harmful, illegal, or unethical.</w:t>
            </w:r>
          </w:p>
          <w:p>
            <w:pPr>
              <w:spacing w:after="80"/>
            </w:pPr>
            <w:r>
              <w:rPr>
                <w:rFonts w:ascii="Arial" w:cs="Arial" w:eastAsia="Arial" w:hAnsi="Arial"/>
                <w:color w:val="333333"/>
                <w:sz w:val="20"/>
                <w:szCs w:val="20"/>
              </w:rPr>
              <w:t xml:space="preserve">  ✦  Never fulfill a wish through a Provider I have a personal or financial relationship with.</w:t>
            </w:r>
          </w:p>
          <w:p>
            <w:pPr>
              <w:spacing w:after="80"/>
            </w:pPr>
            <w:r>
              <w:rPr>
                <w:rFonts w:ascii="Arial" w:cs="Arial" w:eastAsia="Arial" w:hAnsi="Arial"/>
                <w:color w:val="333333"/>
                <w:sz w:val="20"/>
                <w:szCs w:val="20"/>
              </w:rPr>
              <w:t xml:space="preserve">  ✦  Protect the privacy, dignity, and safety of every Wisher as if it were my own.</w:t>
            </w:r>
          </w:p>
          <w:p>
            <w:pPr>
              <w:spacing w:after="80"/>
            </w:pPr>
            <w:r>
              <w:rPr>
                <w:rFonts w:ascii="Arial" w:cs="Arial" w:eastAsia="Arial" w:hAnsi="Arial"/>
                <w:color w:val="333333"/>
                <w:sz w:val="20"/>
                <w:szCs w:val="20"/>
              </w:rPr>
              <w:t xml:space="preserve">  ✦  Accept that every action I take on this platform is logged, monitored, and accountable.</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Genie Accountability Mechanisms</w:t>
      </w:r>
    </w:p>
    <w:p>
      <w:pPr>
        <w:pStyle w:val="ListParagraph"/>
        <w:numPr>
          <w:ilvl w:val="0"/>
          <w:numId w:val="2"/>
        </w:numPr>
        <w:spacing w:after="100"/>
      </w:pPr>
      <w:r>
        <w:rPr>
          <w:rFonts w:ascii="Arial" w:cs="Arial" w:eastAsia="Arial" w:hAnsi="Arial"/>
          <w:color w:val="333333"/>
          <w:sz w:val="22"/>
          <w:szCs w:val="22"/>
        </w:rPr>
        <w:t xml:space="preserve">Every Genie action — accepting a wish, submitting a fulfillment plan, approving delivery — is timestamped and immutably logged.</w:t>
      </w:r>
    </w:p>
    <w:p>
      <w:pPr>
        <w:pStyle w:val="ListParagraph"/>
        <w:numPr>
          <w:ilvl w:val="0"/>
          <w:numId w:val="2"/>
        </w:numPr>
        <w:spacing w:after="100"/>
      </w:pPr>
      <w:r>
        <w:rPr>
          <w:rFonts w:ascii="Arial" w:cs="Arial" w:eastAsia="Arial" w:hAnsi="Arial"/>
          <w:color w:val="333333"/>
          <w:sz w:val="22"/>
          <w:szCs w:val="22"/>
        </w:rPr>
        <w:t xml:space="preserve">Genies are rated by the platform system (not by Wishers directly, to avoid bias) based on: fulfillment speed, budget accuracy, documentation quality, and communication conduct.</w:t>
      </w:r>
    </w:p>
    <w:p>
      <w:pPr>
        <w:pStyle w:val="ListParagraph"/>
        <w:numPr>
          <w:ilvl w:val="0"/>
          <w:numId w:val="2"/>
        </w:numPr>
        <w:spacing w:after="100"/>
      </w:pPr>
      <w:r>
        <w:rPr>
          <w:rFonts w:ascii="Arial" w:cs="Arial" w:eastAsia="Arial" w:hAnsi="Arial"/>
          <w:color w:val="333333"/>
          <w:sz w:val="22"/>
          <w:szCs w:val="22"/>
        </w:rPr>
        <w:t xml:space="preserve">Quarterly performance reviews: Genies below threshold are placed in 'Supervised Mode' where a senior Genie co-reviews all their actions.</w:t>
      </w:r>
    </w:p>
    <w:p>
      <w:pPr>
        <w:pStyle w:val="ListParagraph"/>
        <w:numPr>
          <w:ilvl w:val="0"/>
          <w:numId w:val="2"/>
        </w:numPr>
        <w:spacing w:after="100"/>
      </w:pPr>
      <w:r>
        <w:rPr>
          <w:rFonts w:ascii="Arial" w:cs="Arial" w:eastAsia="Arial" w:hAnsi="Arial"/>
          <w:color w:val="333333"/>
          <w:sz w:val="22"/>
          <w:szCs w:val="22"/>
        </w:rPr>
        <w:t xml:space="preserve">Annual recertification: All Genies must re-complete the ethics module and pass a renewed background check.</w:t>
      </w:r>
    </w:p>
    <w:p>
      <w:pPr>
        <w:pStyle w:val="ListParagraph"/>
        <w:numPr>
          <w:ilvl w:val="0"/>
          <w:numId w:val="2"/>
        </w:numPr>
        <w:spacing w:after="100"/>
      </w:pPr>
      <w:r>
        <w:rPr>
          <w:rFonts w:ascii="Arial" w:cs="Arial" w:eastAsia="Arial" w:hAnsi="Arial"/>
          <w:color w:val="333333"/>
          <w:sz w:val="22"/>
          <w:szCs w:val="22"/>
        </w:rPr>
        <w:t xml:space="preserve">A Genie Disciplinary Panel (separate from the Ethics Committee) reviews all misconduct reports within 48 hours.</w:t>
      </w:r>
    </w:p>
    <w:p>
      <w:pPr>
        <w:pStyle w:val="ListParagraph"/>
        <w:numPr>
          <w:ilvl w:val="0"/>
          <w:numId w:val="2"/>
        </w:numPr>
        <w:spacing w:after="100"/>
      </w:pPr>
      <w:r>
        <w:rPr>
          <w:rFonts w:ascii="Arial" w:cs="Arial" w:eastAsia="Arial" w:hAnsi="Arial"/>
          <w:color w:val="333333"/>
          <w:sz w:val="22"/>
          <w:szCs w:val="22"/>
        </w:rPr>
        <w:t xml:space="preserve">Graduated consequences: Warning → Supervised Mode → Suspension → Permanent Removal → Legal Referral.</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12. Dispute Resolution &amp; Grievance Redressal</w:t>
      </w:r>
    </w:p>
    <w:p>
      <w:pPr>
        <w:pStyle w:val="Heading2"/>
        <w:spacing w:after="160" w:before="320"/>
      </w:pPr>
      <w:r>
        <w:rPr>
          <w:rFonts w:ascii="Arial" w:cs="Arial" w:eastAsia="Arial" w:hAnsi="Arial"/>
          <w:b/>
          <w:bCs/>
          <w:color w:val="2C3E7A"/>
          <w:sz w:val="28"/>
          <w:szCs w:val="28"/>
        </w:rPr>
        <w:t xml:space="preserve">Types of Disputes &amp; Resolution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500"/>
        <w:gridCol w:w="2260"/>
      </w:tblGrid>
      <w:tr>
        <w:trPr>
          <w:tblHeader/>
        </w:trPr>
        <w:tc>
          <w:tcPr>
            <w:tcW w:type="dxa" w:w="2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Dispute Type</w:t>
            </w:r>
          </w:p>
        </w:tc>
        <w:tc>
          <w:tcPr>
            <w:tcW w:type="dxa" w:w="21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Initial Handler</w:t>
            </w:r>
          </w:p>
        </w:tc>
        <w:tc>
          <w:tcPr>
            <w:tcW w:type="dxa" w:w="2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Escalation Path</w:t>
            </w:r>
          </w:p>
        </w:tc>
        <w:tc>
          <w:tcPr>
            <w:tcW w:type="dxa" w:w="22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 SLA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not delivered / incomplete delivery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detection at 72-hr auto-confirm timeout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 Compliance → Ethics Committee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days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misconduct</w:t>
            </w:r>
          </w:p>
        </w:tc>
        <w:tc>
          <w:tcPr>
            <w:tcW w:type="dxa" w:w="2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Wisher files report via app</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Disciplinary Panel</w:t>
            </w:r>
          </w:p>
        </w:tc>
        <w:tc>
          <w:tcPr>
            <w:tcW w:type="dxa" w:w="22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48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fulfillment quality dispute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submits counter-evidence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Genie pair + Compliance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days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Incorrect charge / overcharge</w:t>
            </w:r>
          </w:p>
        </w:tc>
        <w:tc>
          <w:tcPr>
            <w:tcW w:type="dxa" w:w="2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Financial Compliance module auto-review</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Finance Lead + External Auditor</w:t>
            </w:r>
          </w:p>
        </w:tc>
        <w:tc>
          <w:tcPr>
            <w:tcW w:type="dxa" w:w="22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breach or privacy concern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automatic account freeze for both parties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Team + Legal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hours for initial response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Provider non-performance</w:t>
            </w:r>
          </w:p>
        </w:tc>
        <w:tc>
          <w:tcPr>
            <w:tcW w:type="dxa" w:w="2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files report</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Provider Relations + Finance</w:t>
            </w:r>
          </w:p>
        </w:tc>
        <w:tc>
          <w:tcPr>
            <w:tcW w:type="dxa" w:w="22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48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Ethics Engine false rejection appeal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Wisher submits appeal with justification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 Ethics Reviewer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hours</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The Resolution Panel Composition</w:t>
      </w:r>
    </w:p>
    <w:p>
      <w:pPr>
        <w:spacing w:after="140"/>
      </w:pPr>
      <w:r>
        <w:rPr>
          <w:rFonts w:ascii="Arial" w:cs="Arial" w:eastAsia="Arial" w:hAnsi="Arial"/>
          <w:color w:val="333333"/>
          <w:sz w:val="22"/>
          <w:szCs w:val="22"/>
        </w:rPr>
        <w:t xml:space="preserve">For any dispute requiring panel review: 1 Compliance Officer (platform employee) + 2 Senior Genies (selected randomly from those with no connection to the dispute) + 1 Independent Ombudsman (external appointment, rotated annually). Panel decision is binding. Appeals go to the Legal team, not back to the panel.</w:t>
      </w:r>
    </w:p>
    <w:p>
      <w:pPr>
        <w:pStyle w:val="Heading2"/>
        <w:spacing w:after="160" w:before="320"/>
      </w:pPr>
      <w:r>
        <w:rPr>
          <w:rFonts w:ascii="Arial" w:cs="Arial" w:eastAsia="Arial" w:hAnsi="Arial"/>
          <w:b/>
          <w:bCs/>
          <w:color w:val="2C3E7A"/>
          <w:sz w:val="28"/>
          <w:szCs w:val="28"/>
        </w:rPr>
        <w:t xml:space="preserve">Grievance Officer — Statutory Requirement</w:t>
      </w:r>
    </w:p>
    <w:p>
      <w:pPr>
        <w:spacing w:after="140"/>
      </w:pPr>
      <w:r>
        <w:rPr>
          <w:rFonts w:ascii="Arial" w:cs="Arial" w:eastAsia="Arial" w:hAnsi="Arial"/>
          <w:color w:val="333333"/>
          <w:sz w:val="22"/>
          <w:szCs w:val="22"/>
        </w:rPr>
        <w:t xml:space="preserve">Under India's IT Act and Information Technology (Intermediary Guidelines) Rules 2021, a named Grievance Officer must be designated, with name and contact publicly displayed in-app. The Grievance Officer must acknowledge complaints within 24 hours and resolve within 15 days. This is a legal requirement, not optional.</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13. Legal &amp; Regulatory Compliance</w:t>
      </w:r>
    </w:p>
    <w:p>
      <w:pPr>
        <w:pStyle w:val="Heading2"/>
        <w:spacing w:after="160" w:before="320"/>
      </w:pPr>
      <w:r>
        <w:rPr>
          <w:rFonts w:ascii="Arial" w:cs="Arial" w:eastAsia="Arial" w:hAnsi="Arial"/>
          <w:b/>
          <w:bCs/>
          <w:color w:val="2C3E7A"/>
          <w:sz w:val="28"/>
          <w:szCs w:val="28"/>
        </w:rPr>
        <w:t xml:space="preserve">India — Primary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Regulatory Area</w:t>
            </w:r>
          </w:p>
        </w:tc>
        <w:tc>
          <w:tcPr>
            <w:tcW w:type="dxa" w:w="28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Applicable Law / Body</w:t>
            </w:r>
          </w:p>
        </w:tc>
        <w:tc>
          <w:tcPr>
            <w:tcW w:type="dxa" w:w="40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Aggregation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RBI — Payment Aggregator Guidelines 2020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 license mandatory if holding funds. Start by partnering with licensed PA (Razorpay/Cashfree). Apply for own license after 12 months.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KYC / AML</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RBI KYC Master Direction 2016</w:t>
            </w:r>
          </w:p>
        </w:tc>
        <w:tc>
          <w:tcPr>
            <w:tcW w:type="dxa" w:w="4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Customer identification, record keeping, transaction monitoring, suspicious transaction reporting (STR) to FIU-IND.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Protection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DPDP Act 2023 (Digital Personal Data Protection)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Consent framework, Data Fiduciary registration, Data Protection Officer appointment, breach notification within 72 hours.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IT Intermediary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IT Act 2000 + IT Rules 2021</w:t>
            </w:r>
          </w:p>
        </w:tc>
        <w:tc>
          <w:tcPr>
            <w:tcW w:type="dxa" w:w="4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Publish terms, privacy policy, grievance mechanism. Remove unlawful content within 36 hours of government notice.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GST Act 2017</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for GST. Collect 18% GST on platform fee. Monthly GSTR-1/3B filing.</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TDS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Income Tax Act — Section 194C</w:t>
            </w:r>
          </w:p>
        </w:tc>
        <w:tc>
          <w:tcPr>
            <w:tcW w:type="dxa" w:w="4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Deduct 1% TDS on all Provider payments above ₹30,000 per year. Quarterly filing.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Law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Companies Act 2013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Limited Company. Annual audit, ROC filing, statutory registers.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CSR Compliance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Section 135, Companies Act</w:t>
            </w:r>
          </w:p>
        </w:tc>
        <w:tc>
          <w:tcPr>
            <w:tcW w:type="dxa" w:w="4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Once eligible, maintain CSR spend records for corporate wish-grant partners.</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Global Expansion Compliance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3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Laws</w:t>
            </w:r>
          </w:p>
        </w:tc>
        <w:tc>
          <w:tcPr>
            <w:tcW w:type="dxa" w:w="38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First Step Before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Europe (GDPR)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General Data Protection Regulation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Appoint EU Data Representative. GDPR-compliant consent flows.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USA</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FinCEN MSB Registration + State MTL</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Register as Money Services Business. Apply for state-by-state Money Transmitter Licenses.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Middle East (UAE)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CBUAE regulations + PDPL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CBUAE Payment Service Provider license. PDPL data compliance.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Southeast Asia</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Varies — start with Singapore MAS guidelines</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MPS license in Singapore as regional hub.</w:t>
            </w:r>
          </w:p>
        </w:tc>
      </w:tr>
    </w:tbl>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14. Threat Matrix — Every Attack Vector &amp; Counter-Measure</w:t>
      </w:r>
    </w:p>
    <w:p>
      <w:pPr>
        <w:spacing w:after="140"/>
      </w:pPr>
      <w:r>
        <w:rPr>
          <w:rFonts w:ascii="Arial" w:cs="Arial" w:eastAsia="Arial" w:hAnsi="Arial"/>
          <w:color w:val="333333"/>
          <w:sz w:val="22"/>
          <w:szCs w:val="22"/>
        </w:rPr>
        <w:t xml:space="preserve">This section catalogs every known and foreseeable threat to the integrity, safety, ethics, and reputation of BeAGenie — and the specific countermeasure for each.</w:t>
      </w:r>
    </w:p>
    <w:p>
      <w:pPr>
        <w:pStyle w:val="Heading2"/>
        <w:spacing w:after="160" w:before="320"/>
      </w:pPr>
      <w:r>
        <w:rPr>
          <w:rFonts w:ascii="Arial" w:cs="Arial" w:eastAsia="Arial" w:hAnsi="Arial"/>
          <w:b/>
          <w:bCs/>
          <w:color w:val="2C3E7A"/>
          <w:sz w:val="28"/>
          <w:szCs w:val="28"/>
        </w:rPr>
        <w:t xml:space="preserve">Identity &amp; Account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Could Happen</w:t>
            </w:r>
          </w:p>
        </w:tc>
        <w:tc>
          <w:tcPr>
            <w:tcW w:type="dxa" w:w="41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Counter-Measure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Multiple accounts by one person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Different phone numbers, different email IDs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Biometric face hash deduplication + PAN/Aadhaar uniqueness + device fingerprinting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Identity theft — using someone else's KYC</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Stolen ID documents used for registration</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Live selfie face-match to ID photo + Aadhaar OTP (only true owner's phone receives)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Deceased account continued 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Family member uses deceased person's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KYC re-verification with live selfie; no pass = account suspended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Proxy wishing for businesses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Business owner makes wishes to receive free business supplies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Ethics Engine checks for commercial scale signals; Genie trained to flag B2B-pattern wishes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impersonation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Someone pretends to be a Genie outside the platform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Genies have no platform-issued physical ID. All Genie activity is platform-relay only. Users educated never to trust external 'Genie' contact.</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Wish Fraud &amp; Gaming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Could Happen</w:t>
            </w:r>
          </w:p>
        </w:tc>
        <w:tc>
          <w:tcPr>
            <w:tcW w:type="dxa" w:w="41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Counter-Measure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for cash equivalent items to resell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for new smartphone, sell it immediately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confirms delivery personally or via trusted logistics. Wishers in high-risk categories flagged for a 6-month re-wish restriction on same category.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Fabricated wishes for emotional manipulation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Making up a tragic story to get priority or higher-tier wish</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Ethics Engine scores 'Emotional Manipulation' flag. Genies trained to verify stated circumstances without being invasive.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Reciprocity gaming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 cheap wishes, fulfill smallest possible contributions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Contribution value is proportional to income band. Minimum contribution is validated by Genie before reciprocity counter resets.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Wish ring — group gaming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Group of friends wish for each other in a coordinated loop</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Network analysis on wish-fulfillment patterns. Flagged relationships between accounts trigger manual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Genie-Wisher collusion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and Wisher are known to each other; inflate wish 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declaration of any known relationship with Wisher is mandatory. Random post-fulfillment audits check for market-rate alignment.</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Safety &amp; Harm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Could Happen</w:t>
            </w:r>
          </w:p>
        </w:tc>
        <w:tc>
          <w:tcPr>
            <w:tcW w:type="dxa" w:w="41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Counter-Measure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enables future self-harm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Wishing for items that could be used for self-harm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Distress Flag system + Psychology-trained human reviewer for flagged wishes. Crisis helpline integration in app.</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using wish to locate Wisher</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extracts location from wish details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never receives full address. Locality only. Final delivery address shared only with delivery partner at time of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for surveillance tools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for hidden cameras, tracking devices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Explicit banned category. Keyword detection + Ethics Engine flags all requests for any electronic surveillance item.</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Hate-motivated wish</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Wish framed to harm a person or group (disguised as innocent)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Named third-party mention auto-flags. Ethics Engine scores hate signal dimensions. Human review mandatory.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Environmental harm wish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Wish for products that cause environmental damage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database only includes verified, compliant vendors. Products with environmental harm flags are not listed.</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Financial &amp; Legal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Could Happen</w:t>
            </w:r>
          </w:p>
        </w:tc>
        <w:tc>
          <w:tcPr>
            <w:tcW w:type="dxa" w:w="41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Counter-Measure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Money laundering via wish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Using the wish flow to move illicit money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AML transaction monitoring. STR filing with FIU-IND. All transactions above ₹50,000 require enhanced documentation.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Tax evasion by Providers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Providers under-report income from platform</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TDS deducted at source. Form 26AS integration. Annual Provider income summary filed with IT department.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fund misuse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uses nodal account funds for operations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Nodal account is RBI-regulated. Separate operational bank account. External quarterly audit of both.</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Regulatory action for unlicensed payment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Operating as payment aggregator without RBI license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Partner with licensed PA (Razorpay) from Day 1. Own PA license application filed within 6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Cross-border tax issues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from other countries using platform; tax leakage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Geo-restriction until proper licensing in each market. Tax treaties and withholding compliance reviewed per market.</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Technology &amp; Data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Could Happen</w:t>
            </w:r>
          </w:p>
        </w:tc>
        <w:tc>
          <w:tcPr>
            <w:tcW w:type="dxa" w:w="41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Counter-Measure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breach — user identity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hack exposes KYC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AES-256 encryption at rest. Biometric data stored only as hash, not raw image. Database segmented — no single breach exposes all data.</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API abuse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Automated bots spam wish submissions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Rate limiting + CAPTCHA + device fingerprint verification on all API endpoints. Wish submission requires authenticated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Deepfake KYC bypass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AI-generated fake face video used for live selfie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Liveness detection with randomized micro-challenge (blink, turn head, say a random word). Third-party liveness API (iProov/Hyperverge).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Insider threat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Platform employee accesses user data</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Role-based access control (RBAC). No single employee can access both identity data and financial data. All admin actions logged.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Communication relay compromise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 system hacked to expose real identities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 uses ephemeral virtual handles that expire. No permanent link between relay ID and real user ID stored in same database.</w:t>
            </w:r>
          </w:p>
        </w:tc>
      </w:tr>
    </w:tbl>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15. Governance Structure</w:t>
      </w:r>
    </w:p>
    <w:p>
      <w:pPr>
        <w:pStyle w:val="Heading2"/>
        <w:spacing w:after="160" w:before="320"/>
      </w:pPr>
      <w:r>
        <w:rPr>
          <w:rFonts w:ascii="Arial" w:cs="Arial" w:eastAsia="Arial" w:hAnsi="Arial"/>
          <w:b/>
          <w:bCs/>
          <w:color w:val="2C3E7A"/>
          <w:sz w:val="28"/>
          <w:szCs w:val="28"/>
        </w:rPr>
        <w:t xml:space="preserve">Internal Governance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3000"/>
        <w:gridCol w:w="1660"/>
      </w:tblGrid>
      <w:tr>
        <w:trPr>
          <w:tblHeader/>
        </w:trPr>
        <w:tc>
          <w:tcPr>
            <w:tcW w:type="dxa" w:w="23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Body</w:t>
            </w:r>
          </w:p>
        </w:tc>
        <w:tc>
          <w:tcPr>
            <w:tcW w:type="dxa" w:w="24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Members</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16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Meeting Frequency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Board of Directors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Founders + 2 Independent Directors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strategy, legal accountability, financial oversight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Quarterly</w:t>
            </w:r>
          </w:p>
        </w:tc>
      </w:tr>
      <w:tr>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Ethics Committee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Legal + Psychology + Social Work + Tech + Community</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Wish policy decisions, edge case rulings, precedent setting</w:t>
            </w:r>
          </w:p>
        </w:tc>
        <w:tc>
          <w:tcPr>
            <w:tcW w:type="dxa" w:w="1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Every 48 hours (async) + Weekly in-person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Disciplinary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Senior Genies + 1 Compliance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Genie misconduct reviews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triggered (within 48 hours of report)</w:t>
            </w:r>
          </w:p>
        </w:tc>
      </w:tr>
      <w:tr>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Financial Compliance Team</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CA + Finance Lead + External Auditor (quarterly)</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Transaction auditing, tax compliance, nodal account oversight</w:t>
            </w:r>
          </w:p>
        </w:tc>
        <w:tc>
          <w:tcPr>
            <w:tcW w:type="dxa" w:w="1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Monthly internal; Quarterly external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Protection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Dedicated role (DPDP Act requirement)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breach response, consent management, regulator liaison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Ongoing; Monthly report to Board</w:t>
            </w:r>
          </w:p>
        </w:tc>
      </w:tr>
      <w:tr>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Grievance Officer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Designated named individual (statutory)</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User complaint resolution within 15 days per IT Rules 2021</w:t>
            </w:r>
          </w:p>
        </w:tc>
        <w:tc>
          <w:tcPr>
            <w:tcW w:type="dxa" w:w="1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Daily — statutory SLA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Independent Ombudsman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 appointment, rotated annually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appeal body for dispute resolution; also annual platform integrity audit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Quarterly review + as needed</w:t>
            </w:r>
          </w:p>
        </w:tc>
      </w:tr>
    </w:tbl>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16. Technology Architecture Overview</w:t>
      </w:r>
    </w:p>
    <w:p>
      <w:pPr>
        <w:pStyle w:val="Heading2"/>
        <w:spacing w:after="160" w:before="320"/>
      </w:pPr>
      <w:r>
        <w:rPr>
          <w:rFonts w:ascii="Arial" w:cs="Arial" w:eastAsia="Arial" w:hAnsi="Arial"/>
          <w:b/>
          <w:bCs/>
          <w:color w:val="2C3E7A"/>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 Service</w:t>
            </w:r>
          </w:p>
        </w:tc>
        <w:tc>
          <w:tcPr>
            <w:tcW w:type="dxa" w:w="41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Choice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Native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codebase for iOS and Android. Cost-efficient for startup phase.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Web App</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React.js + Tailwind CSS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Fast, accessible, responsive. Works on all browsers including low-end mobile browsers.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(Express) + Python (Django for AI services)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 for API speed; Python for ML/AI ethics pipeline.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PostgreSQL (primary) + Redis (cache)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PostgreSQL for relational integrity and audit trail; Redis for session management and rate limiting.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 &amp; KYC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Auth0 + Hyperverge + DigiLocker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Auth0 for session management; Hyperverge for face match + liveness; DigiLocker for Aadhaar eKYC.</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Razorpay Route (India) / Stripe Connect (Global)</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Razorpay for nodal account management; escrow sub-accounts; TDS; GST invoicing.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Communication Relay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Twilio / custom masked relay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Ephemeral virtual channels for Genie-Wisher communication with AI content scanning.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AI Ethics Engine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OpenAI API (Phase 1) → Fine-tuned custom LLM (Phase 2)</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Start with proven API; build proprietary model after 100,000 labeled wish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Cloud Translation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 languages supported; auto-detect; real-time in-app translation.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Encryption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AES-256 (at rest) + TLS 1.3 (in transit)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Industry gold standard. Mandatory for PCI-DSS and DPDP Act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(Mumbai + Singapore regions)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Mumbai for India-first; Singapore for Southeast Asia expansion. GDPR-compliant regions for Europe later.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Audit Logging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AWS CloudTrail + custom write-once ledger</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Tamper-proof transaction and admin action log. Cannot be modified even by platform admins.</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Multilingual Interface — All Languages</w:t>
      </w:r>
    </w:p>
    <w:p>
      <w:pPr>
        <w:spacing w:after="140"/>
      </w:pPr>
      <w:r>
        <w:rPr>
          <w:rFonts w:ascii="Arial" w:cs="Arial" w:eastAsia="Arial" w:hAnsi="Arial"/>
          <w:color w:val="333333"/>
          <w:sz w:val="22"/>
          <w:szCs w:val="22"/>
        </w:rPr>
        <w:t xml:space="preserve">The platform must be genuinely usable in any language. The strategy: Launch in 8 languages (Hindi, English, Bengali, Tamil, Telugu, Marathi, Gujarati, Kannada). Use Google Translate API for real-time fallback in other languages. Hire native community proofreaders (paid via platform credits) for each language to review AI-translated UI strings quarterly. Right-to-left language support (Arabic, Urdu) built into UI framework from Day 1, not retrofitted.</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17. Business Model &amp;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Stream</w:t>
            </w:r>
          </w:p>
        </w:tc>
        <w:tc>
          <w:tcPr>
            <w:tcW w:type="dxa" w:w="3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Pricing</w:t>
            </w:r>
          </w:p>
        </w:tc>
        <w:tc>
          <w:tcPr>
            <w:tcW w:type="dxa" w:w="18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Service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 on every wish fulfillment 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 of fulfillment cost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1</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Annual KYC Renewal Fee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Yearly identity re-verification charge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₹99–199 per user per year</w:t>
            </w:r>
          </w:p>
        </w:tc>
        <w:tc>
          <w:tcPr>
            <w:tcW w:type="dxa" w:w="1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Month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 User Tier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 wishes, priority queue, dedicated Genie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₹299–499/month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9</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Genie Premium Subscription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Priority wish matching, Genie badge, enhanced dashboard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₹299–999/month</w:t>
            </w:r>
          </w:p>
        </w:tc>
        <w:tc>
          <w:tcPr>
            <w:tcW w:type="dxa" w:w="1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Month 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Corporate Wish Grants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Companies fund wish pools for CSR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Negotiated; 5% admin fee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Government / NGO Programs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State welfare scheme channel partner fees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Per-program contract</w:t>
            </w:r>
          </w:p>
        </w:tc>
        <w:tc>
          <w:tcPr>
            <w:tcW w:type="dxa" w:w="1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Year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Anonymized Data Insights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 wish-pattern data for urban planners, researchers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 / per-report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2</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Provider Listing — Premium</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Providers pay for priority matching in Genie's fulfillment pool</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₹999–4,999/month by category</w:t>
            </w:r>
          </w:p>
        </w:tc>
        <w:tc>
          <w:tcPr>
            <w:tcW w:type="dxa" w:w="1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Year 2</w:t>
            </w:r>
          </w:p>
        </w:tc>
      </w:tr>
    </w:tbl>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5-Year Financial Projection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900"/>
        <w:gridCol w:w="1700"/>
        <w:gridCol w:w="2660"/>
      </w:tblGrid>
      <w:tr>
        <w:trPr>
          <w:tblHeader/>
        </w:trPr>
        <w:tc>
          <w:tcPr>
            <w:tcW w:type="dxa" w:w="13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Users</w:t>
            </w:r>
          </w:p>
        </w:tc>
        <w:tc>
          <w:tcPr>
            <w:tcW w:type="dxa" w:w="19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Wishes/Month</w:t>
            </w:r>
          </w:p>
        </w:tc>
        <w:tc>
          <w:tcPr>
            <w:tcW w:type="dxa" w:w="170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Value</w:t>
            </w:r>
          </w:p>
        </w:tc>
        <w:tc>
          <w:tcPr>
            <w:tcW w:type="dxa" w:w="2660"/>
            <w:tcBorders>
              <w:top w:val="single" w:color="CCCCCC" w:sz="1"/>
              <w:left w:val="single" w:color="CCCCCC" w:sz="1"/>
              <w:bottom w:val="single" w:color="CCCCCC" w:sz="1"/>
              <w:right w:val="single" w:color="CCCCCC" w:sz="1"/>
            </w:tcBorders>
            <w:shd w:fill="1C1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 Fee Revenue (Annual)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 Lakh</w:t>
            </w:r>
          </w:p>
        </w:tc>
      </w:tr>
      <w:tr>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Year 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75,000</w:t>
            </w:r>
          </w:p>
        </w:tc>
        <w:tc>
          <w:tcPr>
            <w:tcW w:type="dxa" w:w="1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12,000</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2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₹3.6 Crore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 Crore</w:t>
            </w:r>
          </w:p>
        </w:tc>
      </w:tr>
      <w:tr>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Year 4</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10,00,000</w:t>
            </w:r>
          </w:p>
        </w:tc>
        <w:tc>
          <w:tcPr>
            <w:tcW w:type="dxa" w:w="1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1,50,000</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₹3,500</w:t>
            </w:r>
          </w:p>
        </w:tc>
        <w:tc>
          <w:tcPr>
            <w:tcW w:type="dxa" w:w="2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₹63 Crore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₹1,920 Crore (est. with global)</w:t>
            </w:r>
          </w:p>
        </w:tc>
      </w:tr>
    </w:tbl>
    <w:p>
      <w:pPr>
        <w:spacing w:after="140"/>
      </w:pPr>
      <w:r>
        <w:rPr>
          <w:rFonts w:ascii="Arial" w:cs="Arial" w:eastAsia="Arial" w:hAnsi="Arial"/>
          <w:color w:val="333333"/>
          <w:sz w:val="22"/>
          <w:szCs w:val="22"/>
        </w:rPr>
        <w:t xml:space="preserve">Note: Projections do not include Corporate/CSR revenue (Year 3+ can 3x the above), government program fees, or data insight subscriptions. These are deliberately conservative estimates.</w:t>
      </w:r>
    </w:p>
    <w:p>
      <w:r>
        <w:br w:type="page"/>
      </w:r>
    </w:p>
    <w:p>
      <w:pPr>
        <w:pStyle w:val="Heading1"/>
        <w:pBdr>
          <w:bottom w:val="single" w:color="B8860B" w:sz="12"/>
        </w:pBdr>
        <w:spacing w:after="200" w:before="480"/>
      </w:pPr>
      <w:r>
        <w:rPr>
          <w:rFonts w:ascii="Arial" w:cs="Arial" w:eastAsia="Arial" w:hAnsi="Arial"/>
          <w:b/>
          <w:bCs/>
          <w:color w:val="1C1C3A"/>
          <w:sz w:val="36"/>
          <w:szCs w:val="36"/>
        </w:rPr>
        <w:t xml:space="preserve">18. Fool-Proofing Checklist — 100-Point Integrity Audit</w:t>
      </w:r>
    </w:p>
    <w:p>
      <w:pPr>
        <w:spacing w:after="140"/>
      </w:pPr>
      <w:r>
        <w:rPr>
          <w:rFonts w:ascii="Arial" w:cs="Arial" w:eastAsia="Arial" w:hAnsi="Arial"/>
          <w:color w:val="333333"/>
          <w:sz w:val="22"/>
          <w:szCs w:val="22"/>
        </w:rPr>
        <w:t xml:space="preserve">Before any version of BeAGenie goes live, every item below must be verifiably complete. This is a living document — updated as new threats or requirements are identified.</w:t>
      </w:r>
    </w:p>
    <w:p>
      <w:pPr>
        <w:pStyle w:val="Heading2"/>
        <w:spacing w:after="160" w:before="320"/>
      </w:pPr>
      <w:r>
        <w:rPr>
          <w:rFonts w:ascii="Arial" w:cs="Arial" w:eastAsia="Arial" w:hAnsi="Arial"/>
          <w:b/>
          <w:bCs/>
          <w:color w:val="2C3E7A"/>
          <w:sz w:val="28"/>
          <w:szCs w:val="28"/>
        </w:rPr>
        <w:t xml:space="preserve">Identity &amp; KYC (20 Points)</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  Aadhaar eKYC integration tested end-to-end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2.  PAN verification API active and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3.  Live selfie liveness detection tested with deepfake video (must fail)</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4.  Face hash deduplication tested with same person, two accounts (must block)</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5.  Device fingerprint deduplication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6.  SIM/phone number uniqueness enforcement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7.  Annual KYC renewal workflow tested including expiry notification</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8.  Guardian co-account workflow for minors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9.  Enhanced Genie KYC workflow tested including reference check process</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10. Provider GST/trade license verification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11. Criminal background check API or manual workflow documented and operational</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12. Account suspension on failed KYC renewal —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13. Data deletion on account closure — tested and verified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14. Cross-border identity verification documented for first 3 expansion markets</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15. Deceased account detection process documented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16. IP cluster analysis flagging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17. GPS cluster analysis flagging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18. KYC data encrypted at rest — penetration tested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19. KYC module access restricted to KYC team only — RBAC verified</w:t>
      </w:r>
    </w:p>
    <w:p>
      <w:pPr>
        <w:spacing w:after="80"/>
      </w:pPr>
      <w:r>
        <w:rPr>
          <w:rFonts w:ascii="Arial" w:cs="Arial" w:eastAsia="Arial" w:hAnsi="Arial"/>
          <w:b/>
          <w:bCs/>
          <w:color w:val="2C3E7A"/>
          <w:sz w:val="20"/>
          <w:szCs w:val="20"/>
        </w:rPr>
        <w:t xml:space="preserve">☐  </w:t>
      </w:r>
      <w:r>
        <w:rPr>
          <w:rFonts w:ascii="Arial" w:cs="Arial" w:eastAsia="Arial" w:hAnsi="Arial"/>
          <w:color w:val="333333"/>
          <w:sz w:val="20"/>
          <w:szCs w:val="20"/>
        </w:rPr>
        <w:t xml:space="preserve">20. Annual KYC renewal fee billing tested</w:t>
      </w:r>
    </w:p>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Ethics Engine (15 Points)</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21. All 7 Ethics dimensions scoring — tested with 50 sample wishes across all categories</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22. Auto-reject on prohibited keywords — keyword list reviewed by Legal team</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23. Escalation workflow to human reviewer — end-to-end tested</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24. Ethics Committee meeting protocol documented and first committee appointed</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25. Appeal workflow for rejected wishes — tested</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26. Human labeling workflow for AI training dataset — operational</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27. AI training data bias audit — completed before AI goes live</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28. Named-third-party flag detection — tested</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29. Commercial-scale wish detection — tested</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30. Emotional manipulation signal — tested</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31. Environmental harm category — verified against Provider product catalog</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32. Ethics Engine decision audit log — immutable and readable</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33. False positive rate for prohibited content — below 5% target verified</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34. Distress flag workflow — tested including counsellor response protocol</w:t>
      </w:r>
    </w:p>
    <w:p>
      <w:pPr>
        <w:spacing w:after="80"/>
      </w:pPr>
      <w:r>
        <w:rPr>
          <w:rFonts w:ascii="Arial" w:cs="Arial" w:eastAsia="Arial" w:hAnsi="Arial"/>
          <w:b/>
          <w:bCs/>
          <w:color w:val="1A6B3C"/>
          <w:sz w:val="20"/>
          <w:szCs w:val="20"/>
        </w:rPr>
        <w:t xml:space="preserve">☐  </w:t>
      </w:r>
      <w:r>
        <w:rPr>
          <w:rFonts w:ascii="Arial" w:cs="Arial" w:eastAsia="Arial" w:hAnsi="Arial"/>
          <w:color w:val="333333"/>
          <w:sz w:val="20"/>
          <w:szCs w:val="20"/>
        </w:rPr>
        <w:t xml:space="preserve">35. Ethics Engine performance reviewed by Psychology expert pre-launch</w:t>
      </w:r>
    </w:p>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Financial &amp; Legal (25 Points)</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36. Payment gateway integration tested end-to-end (Razorpay Route)</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37. Nodal account opened and documented with bank</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38. Wish-specific escrow sub-account creation — tested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39. Escrow release to Provider (not Genie, not Wisher) — tested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40. TDS deduction and filing workflow — tested with CA sign-off</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41. GST collection and GSTR-1 filing workflow — tested with CA sign-off</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42. Refund workflow on unfulfilled wish — tested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43. Large transaction (₹50,000+) secondary approval — tested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44. AML transaction monitoring — configured and tested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45. STR filing protocol with FIU-IND — documented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46. Private Limited Company registration — complete</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47. CA appointed for ongoing compliance</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48. Tech Lawyer appointed for ongoing compliance</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49. Terms of Service — reviewed by Lawyer, published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50. Privacy Policy — DPDP Act compliant, reviewed by Lawyer, published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51. Wish Grant Agreement — legally binding, reviewed, published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52. Genie Code of Conduct — reviewed, digital signature workflow operational</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53. Provider Agreement — reviewed, signed by all onboarded providers</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54. Grievance Officer designated, named, contact published in app</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55. Data Protection Officer appointed (DPDP Act requirement)</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56. RBI PA license application filed or Razorpay partnership agreement signed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57. Annual Transparency Report template — prepared and reviewed by CA</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58. External auditor appointed for first annual audit</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59. Directors' and Officers' liability insurance obtained</w:t>
      </w:r>
    </w:p>
    <w:p>
      <w:pPr>
        <w:spacing w:after="80"/>
      </w:pPr>
      <w:r>
        <w:rPr>
          <w:rFonts w:ascii="Arial" w:cs="Arial" w:eastAsia="Arial" w:hAnsi="Arial"/>
          <w:b/>
          <w:bCs/>
          <w:color w:val="784212"/>
          <w:sz w:val="20"/>
          <w:szCs w:val="20"/>
        </w:rPr>
        <w:t xml:space="preserve">☐  </w:t>
      </w:r>
      <w:r>
        <w:rPr>
          <w:rFonts w:ascii="Arial" w:cs="Arial" w:eastAsia="Arial" w:hAnsi="Arial"/>
          <w:color w:val="333333"/>
          <w:sz w:val="20"/>
          <w:szCs w:val="20"/>
        </w:rPr>
        <w:t xml:space="preserve">60. Platform's IP (name, logo, concept) — trademark application filed</w:t>
      </w:r>
    </w:p>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Safety &amp; Zero-Contact (20 Points)</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61. Communication relay system — ephemeral handles tested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62. AI content scanning for contact info in messages — tested with phone numbers, emails, addresses</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63. Three-strikes contact-sharing suspension — tested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64. Genie-to-Wisher address reveal — tested to confirm only locality is shown</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65. Delivery partner QR-code system — tested for final-mile address handling</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66. Wisher withdrawal of wish at any stage — tested with no penalty</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67. Genie 'Decline and Flag' option — tested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68. Abuse keyword detection in relay messages — tested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69. Post-wish-closure communication block — tested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70. Provider data isolation from Wisher identity — verified in database schema</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71. Penetration test of relay system — completed by external security firm</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72. Deepfake liveness detection — tested with AI-generated video</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73. RBAC for all admin roles — tested (no single user has full data access)</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74. Write-once audit ledger — tested (verified logs cannot be modified even by root)</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75. Data breach response protocol — tabletop exercise completed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76. TLS 1.3 enforced on all endpoints — verified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77. AES-256 encryption on all PII fields — verified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78. Biometric hash-only storage — raw selfie deletion verified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79. Security monitoring and alerting (SIEM) — configured</w:t>
      </w:r>
    </w:p>
    <w:p>
      <w:pPr>
        <w:spacing w:after="80"/>
      </w:pPr>
      <w:r>
        <w:rPr>
          <w:rFonts w:ascii="Arial" w:cs="Arial" w:eastAsia="Arial" w:hAnsi="Arial"/>
          <w:b/>
          <w:bCs/>
          <w:color w:val="922B21"/>
          <w:sz w:val="20"/>
          <w:szCs w:val="20"/>
        </w:rPr>
        <w:t xml:space="preserve">☐  </w:t>
      </w:r>
      <w:r>
        <w:rPr>
          <w:rFonts w:ascii="Arial" w:cs="Arial" w:eastAsia="Arial" w:hAnsi="Arial"/>
          <w:color w:val="333333"/>
          <w:sz w:val="20"/>
          <w:szCs w:val="20"/>
        </w:rPr>
        <w:t xml:space="preserve">80. Bug bounty program — launched before public beta</w:t>
      </w:r>
    </w:p>
    <w:p>
      <w:pPr>
        <w:spacing w:after="80"/>
      </w:pPr>
      <w:r>
        <w:rPr>
          <w:rFonts w:ascii="Arial" w:cs="Arial" w:eastAsia="Arial" w:hAnsi="Arial"/>
          <w:sz w:val="22"/>
          <w:szCs w:val="22"/>
        </w:rPr>
        <w:t xml:space="preserve"/>
      </w:r>
    </w:p>
    <w:p>
      <w:pPr>
        <w:pStyle w:val="Heading2"/>
        <w:spacing w:after="160" w:before="320"/>
      </w:pPr>
      <w:r>
        <w:rPr>
          <w:rFonts w:ascii="Arial" w:cs="Arial" w:eastAsia="Arial" w:hAnsi="Arial"/>
          <w:b/>
          <w:bCs/>
          <w:color w:val="2C3E7A"/>
          <w:sz w:val="28"/>
          <w:szCs w:val="28"/>
        </w:rPr>
        <w:t xml:space="preserve">User Experience &amp; Platform (20 Points)</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81. App available on iOS App Store and Google Play Store</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82. Web app fully responsive and tested on low-end mobile browsers</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83. 8 launch languages — all UI strings professionally reviewed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84. Right-to-left (RTL) language support — tested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85. Offline mode for wish submission drafting — tested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86. Accessibility compliance — WCAG 2.1 AA minimum</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87. Reciprocity Counter — live and accurate on dashboard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88. Wish status tracker — real-time updates tested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89. Transaction transparency screen (line-by-line fee breakdown) — tested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90. Annual Transparency Report — downloadable in app and website</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91. Genie dashboard — all functions tested by beta Genie team</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92. Provider portal — all functions tested by beta Providers</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93. Dispute filing workflow — tested by beta users</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94. Account soft-lock and restoration workflow — tested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95. Push notifications for wish status changes — tested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96. In-app mental health support link (crisis helpline) — operational</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97. FAQ and Help Center — available in all launch languages</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98. Beta launch in one city (Jamshedpur) completed with minimum 100 users</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99. Independent UX audit — completed and recommendations addressed</w:t>
      </w:r>
    </w:p>
    <w:p>
      <w:pPr>
        <w:spacing w:after="80"/>
      </w:pPr>
      <w:r>
        <w:rPr>
          <w:rFonts w:ascii="Arial" w:cs="Arial" w:eastAsia="Arial" w:hAnsi="Arial"/>
          <w:b/>
          <w:bCs/>
          <w:color w:val="555555"/>
          <w:sz w:val="20"/>
          <w:szCs w:val="20"/>
        </w:rPr>
        <w:t xml:space="preserve">☐  </w:t>
      </w:r>
      <w:r>
        <w:rPr>
          <w:rFonts w:ascii="Arial" w:cs="Arial" w:eastAsia="Arial" w:hAnsi="Arial"/>
          <w:color w:val="333333"/>
          <w:sz w:val="20"/>
          <w:szCs w:val="20"/>
        </w:rPr>
        <w:t xml:space="preserve">100. Platform stress test at 10x expected Day 1 load — passed</w:t>
      </w:r>
    </w:p>
    <w:p>
      <w:pPr>
        <w:spacing w:after="80"/>
      </w:pPr>
      <w:r>
        <w:rPr>
          <w:rFonts w:ascii="Arial" w:cs="Arial" w:eastAsia="Arial" w:hAnsi="Arial"/>
          <w:sz w:val="22"/>
          <w:szCs w:val="22"/>
        </w:rPr>
        <w:t xml:space="preserve"/>
      </w:r>
    </w:p>
    <w:p>
      <w:r>
        <w:br w:type="pag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60"/>
        <w:jc w:val="center"/>
      </w:pPr>
      <w:r>
        <w:rPr>
          <w:rFonts w:ascii="Arial" w:cs="Arial" w:eastAsia="Arial" w:hAnsi="Arial"/>
          <w:b/>
          <w:bCs/>
          <w:color w:val="B8860B"/>
          <w:sz w:val="32"/>
          <w:szCs w:val="32"/>
        </w:rPr>
        <w:t xml:space="preserve">✦  A Note to the Founder  ✦</w:t>
      </w:r>
    </w:p>
    <w:p>
      <w:pPr>
        <w:spacing w:after="200"/>
        <w:jc w:val="center"/>
      </w:pPr>
      <w:r>
        <w:rPr>
          <w:rFonts w:ascii="Arial" w:cs="Arial" w:eastAsia="Arial" w:hAnsi="Arial"/>
          <w:color w:val="B8860B"/>
          <w:sz w:val="24"/>
          <w:szCs w:val="24"/>
        </w:rPr>
        <w:t xml:space="preserve">─────────────────────────────────────────</w:t>
      </w:r>
    </w:p>
    <w:p>
      <w:pPr>
        <w:spacing w:after="160"/>
        <w:jc w:val="both"/>
      </w:pPr>
      <w:r>
        <w:rPr>
          <w:rFonts w:ascii="Arial" w:cs="Arial" w:eastAsia="Arial" w:hAnsi="Arial"/>
          <w:color w:val="1C1C3A"/>
          <w:sz w:val="24"/>
          <w:szCs w:val="24"/>
        </w:rPr>
        <w:t xml:space="preserve">BeAGenie is not an app. It is an idea about how human beings could treat each other — with dignity, without judgement, without shame, and without the cold transactional logic that dominates every existing platform. The technology is secondary. The philosophy is everything.</w:t>
      </w:r>
    </w:p>
    <w:p>
      <w:pPr>
        <w:spacing w:after="160"/>
        <w:jc w:val="both"/>
      </w:pPr>
      <w:r>
        <w:rPr>
          <w:rFonts w:ascii="Arial" w:cs="Arial" w:eastAsia="Arial" w:hAnsi="Arial"/>
          <w:color w:val="1C1C3A"/>
          <w:sz w:val="24"/>
          <w:szCs w:val="24"/>
        </w:rPr>
        <w:t xml:space="preserve">The biggest risk to this platform is not a hacker, not a regulator, and not a competitor. It is the slow erosion of its founding principles under the pressure of growth, revenue, and convenience. Every time someone suggests 'let's skip the human review to process wishes faster' — that is the moment to be most vigilant. Speed and scale are the enemies of integrity.</w:t>
      </w:r>
    </w:p>
    <w:p>
      <w:pPr>
        <w:spacing w:after="160"/>
        <w:jc w:val="both"/>
      </w:pPr>
      <w:r>
        <w:rPr>
          <w:rFonts w:ascii="Arial" w:cs="Arial" w:eastAsia="Arial" w:hAnsi="Arial"/>
          <w:color w:val="1C1C3A"/>
          <w:sz w:val="24"/>
          <w:szCs w:val="24"/>
        </w:rPr>
        <w:t xml:space="preserve">Start in Jamshedpur. Know your first 100 users by name. Be their Genie personally. Learn what they need, what they fear, and what gives them dignity. That ground truth — earned through real human contact in a real industrial community — will make BeAGenie something no well-funded startup can replicate from a glass office in Bangalore or Silicon Valley.</w:t>
      </w:r>
    </w:p>
    <w:p>
      <w:pPr>
        <w:spacing w:after="200"/>
        <w:jc w:val="both"/>
      </w:pPr>
      <w:r>
        <w:rPr>
          <w:rFonts w:ascii="Arial" w:cs="Arial" w:eastAsia="Arial" w:hAnsi="Arial"/>
          <w:color w:val="1C1C3A"/>
          <w:sz w:val="24"/>
          <w:szCs w:val="24"/>
        </w:rPr>
        <w:t xml:space="preserve">The Wish Constitution, the Reciprocity Covenant, the Zero-Contact architecture, and the Ethics Engine described in this document are not constraints on the platform. They are its identity. Protect them as you would protect the people who trust you with their deepest needs.</w:t>
      </w:r>
    </w:p>
    <w:p>
      <w:pPr>
        <w:spacing w:after="40"/>
        <w:jc w:val="center"/>
      </w:pPr>
      <w:r>
        <w:rPr>
          <w:rFonts w:ascii="Arial" w:cs="Arial" w:eastAsia="Arial" w:hAnsi="Arial"/>
          <w:b/>
          <w:bCs/>
          <w:i/>
          <w:iCs/>
          <w:color w:val="B8860B"/>
          <w:sz w:val="26"/>
          <w:szCs w:val="26"/>
        </w:rPr>
        <w:t xml:space="preserve">Every wish matters. Every giver matters. Every Genie matters.</w:t>
      </w:r>
    </w:p>
    <w:p>
      <w:pPr>
        <w:spacing w:after="40"/>
        <w:jc w:val="center"/>
      </w:pPr>
      <w:r>
        <w:rPr>
          <w:rFonts w:ascii="Arial" w:cs="Arial" w:eastAsia="Arial" w:hAnsi="Arial"/>
          <w:i/>
          <w:iCs/>
          <w:color w:val="2C3E7A"/>
          <w:sz w:val="24"/>
          <w:szCs w:val="24"/>
        </w:rPr>
        <w:t xml:space="preserve">Build it right. Build it once. Build it for everyone.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before="100"/>
      <w:jc w:val="center"/>
    </w:pPr>
    <w:r>
      <w:rPr>
        <w:rFonts w:ascii="Arial" w:cs="Arial" w:eastAsia="Arial" w:hAnsi="Arial"/>
        <w:color w:val="555555"/>
        <w:sz w:val="18"/>
        <w:szCs w:val="18"/>
      </w:rPr>
      <w:t xml:space="preserve">Page </w:t>
    </w:r>
    <w:fldSimple w:instr="PAGE"/>
    <w:r>
      <w:rPr>
        <w:rFonts w:ascii="Arial" w:cs="Arial" w:eastAsia="Arial" w:hAnsi="Arial"/>
        <w:color w:val="555555"/>
        <w:sz w:val="18"/>
        <w:szCs w:val="18"/>
      </w:rPr>
      <w:t xml:space="preserve">  |  Version 1.0  |  Concept Originator: Saurav  |  BeAGenie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spacing w:after="100"/>
    </w:pPr>
    <w:r>
      <w:rPr>
        <w:rFonts w:ascii="Arial" w:cs="Arial" w:eastAsia="Arial" w:hAnsi="Arial"/>
        <w:i/>
        <w:iCs/>
        <w:color w:val="555555"/>
        <w:sz w:val="18"/>
        <w:szCs w:val="18"/>
      </w:rPr>
      <w:t xml:space="preserve">BeAGenie — Complete Concept Document  </w:t>
    </w:r>
    <w:r>
      <w:rPr>
        <w:rFonts w:ascii="Arial" w:cs="Arial" w:eastAsia="Arial" w:hAnsi="Arial"/>
        <w:color w:val="555555"/>
        <w:sz w:val="18"/>
        <w:szCs w:val="18"/>
      </w:rPr>
      <w:t xml:space="preserve">  |  Confidential &amp;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1C3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3E7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C1C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2026-05-03T17:51:14.736Z</dcterms:created>
  <dcterms:modified xsi:type="dcterms:W3CDTF">2026-05-03T17:51:14.750Z</dcterms:modified>
</cp:coreProperties>
</file>

<file path=docProps/custom.xml><?xml version="1.0" encoding="utf-8"?>
<Properties xmlns="http://schemas.openxmlformats.org/officeDocument/2006/custom-properties" xmlns:vt="http://schemas.openxmlformats.org/officeDocument/2006/docPropsVTypes"/>
</file>