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C7B3" w14:textId="77777777" w:rsidR="00D21D7C" w:rsidRPr="005021CF" w:rsidRDefault="00D21D7C" w:rsidP="005021CF">
      <w:pPr>
        <w:jc w:val="center"/>
        <w:rPr>
          <w:rFonts w:ascii="Aptos" w:hAnsi="Aptos"/>
        </w:rPr>
      </w:pPr>
    </w:p>
    <w:p w14:paraId="771CDF49" w14:textId="77777777" w:rsidR="00D21D7C" w:rsidRPr="005021CF" w:rsidRDefault="00D21D7C" w:rsidP="005021CF">
      <w:pPr>
        <w:jc w:val="center"/>
        <w:rPr>
          <w:rFonts w:ascii="Aptos" w:hAnsi="Aptos"/>
        </w:rPr>
      </w:pPr>
    </w:p>
    <w:p w14:paraId="29AEFBBE" w14:textId="77777777" w:rsidR="00D21D7C" w:rsidRPr="005021CF" w:rsidRDefault="00000000" w:rsidP="005021CF">
      <w:pPr>
        <w:jc w:val="center"/>
        <w:rPr>
          <w:rFonts w:ascii="Aptos" w:hAnsi="Aptos"/>
        </w:rPr>
      </w:pPr>
      <w:r w:rsidRPr="005021CF">
        <w:rPr>
          <w:rFonts w:ascii="Aptos" w:hAnsi="Aptos"/>
          <w:b/>
        </w:rPr>
        <w:t>PROGRESS REPORT</w:t>
      </w:r>
    </w:p>
    <w:p w14:paraId="38FC6431" w14:textId="77777777" w:rsidR="00D21D7C" w:rsidRPr="005021CF" w:rsidRDefault="00D21D7C" w:rsidP="005021CF">
      <w:pPr>
        <w:jc w:val="center"/>
        <w:rPr>
          <w:rFonts w:ascii="Aptos" w:hAnsi="Aptos"/>
        </w:rPr>
      </w:pPr>
    </w:p>
    <w:p w14:paraId="459C802C" w14:textId="77777777" w:rsidR="00D21D7C" w:rsidRPr="005021CF" w:rsidRDefault="00000000" w:rsidP="005021CF">
      <w:pPr>
        <w:jc w:val="center"/>
        <w:rPr>
          <w:rFonts w:ascii="Aptos" w:hAnsi="Aptos"/>
        </w:rPr>
      </w:pPr>
      <w:r w:rsidRPr="005021CF">
        <w:rPr>
          <w:rFonts w:ascii="Aptos" w:hAnsi="Aptos"/>
          <w:b/>
          <w:sz w:val="56"/>
        </w:rPr>
        <w:t>Remote Health Monitoring System</w:t>
      </w:r>
    </w:p>
    <w:p w14:paraId="1FEDDFB1" w14:textId="77777777" w:rsidR="00D21D7C" w:rsidRPr="005021CF" w:rsidRDefault="00000000" w:rsidP="005021CF">
      <w:pPr>
        <w:jc w:val="center"/>
        <w:rPr>
          <w:rFonts w:ascii="Aptos" w:hAnsi="Aptos"/>
        </w:rPr>
      </w:pPr>
      <w:r w:rsidRPr="005021CF">
        <w:rPr>
          <w:rFonts w:ascii="Aptos" w:hAnsi="Aptos"/>
          <w:b/>
          <w:sz w:val="32"/>
        </w:rPr>
        <w:t>with Consent-as-Authentication Protocol</w:t>
      </w:r>
    </w:p>
    <w:p w14:paraId="03AB5CA0" w14:textId="77777777" w:rsidR="00D21D7C" w:rsidRPr="005021CF" w:rsidRDefault="00D21D7C" w:rsidP="005021CF">
      <w:pPr>
        <w:jc w:val="center"/>
        <w:rPr>
          <w:rFonts w:ascii="Aptos" w:hAnsi="Aptos"/>
        </w:rPr>
      </w:pPr>
    </w:p>
    <w:p w14:paraId="600D1900" w14:textId="77777777" w:rsidR="00D21D7C" w:rsidRDefault="00000000" w:rsidP="005021CF">
      <w:pPr>
        <w:jc w:val="center"/>
        <w:rPr>
          <w:rFonts w:ascii="Aptos" w:hAnsi="Aptos"/>
          <w:i/>
          <w:sz w:val="26"/>
        </w:rPr>
      </w:pPr>
      <w:r w:rsidRPr="005021CF">
        <w:rPr>
          <w:rFonts w:ascii="Aptos" w:hAnsi="Aptos"/>
          <w:i/>
          <w:sz w:val="26"/>
        </w:rPr>
        <w:t>A Zero-Trust Healthcare Data Access Prototype</w:t>
      </w:r>
    </w:p>
    <w:p w14:paraId="076472BC" w14:textId="33923F6F" w:rsidR="005021CF" w:rsidRPr="005021CF" w:rsidRDefault="005021CF" w:rsidP="005021CF">
      <w:pPr>
        <w:rPr>
          <w:rFonts w:ascii="Aptos" w:hAnsi="Aptos"/>
          <w:i/>
          <w:sz w:val="26"/>
        </w:rPr>
      </w:pPr>
      <w:r>
        <w:rPr>
          <w:rFonts w:ascii="Aptos" w:hAnsi="Aptos"/>
          <w:i/>
          <w:sz w:val="26"/>
        </w:rPr>
        <w:br w:type="page"/>
      </w:r>
    </w:p>
    <w:p w14:paraId="56A93F37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lastRenderedPageBreak/>
        <w:t>1. Abstract</w:t>
      </w:r>
    </w:p>
    <w:p w14:paraId="35EB00F7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1390D15C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This progress report presents the current development status of the Remote Health Monitoring System (RHMS), a web-based prototype designed to address the critical challenge of patient data privacy in digital healthcare. The system implements a novel Consent-as-Authentication (CaA) paradigm where access to sensitive health records is granted not merely through role-based login, but through explicit, real-time, patient-controlled consent tokens. This report documents the implemented features, the technical architecture, the database design, the real-time data pipeline, and the security mechanisms that collectively validate the thesis hypothesis.</w:t>
      </w:r>
    </w:p>
    <w:p w14:paraId="35BC70CB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193FE255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t>2. Introduction &amp; Thesis Objective</w:t>
      </w:r>
    </w:p>
    <w:p w14:paraId="42DA8E67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6F4FB36B" w14:textId="0C985474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 xml:space="preserve">Traditional healthcare systems primarily rely on Role-Based Access Control (RBAC), where a clinician's login credentials alone grant access to patient records. This architecture is fundamentally </w:t>
      </w:r>
      <w:proofErr w:type="gramStart"/>
      <w:r w:rsidRPr="005021CF">
        <w:rPr>
          <w:rFonts w:ascii="Aptos" w:hAnsi="Aptos"/>
        </w:rPr>
        <w:t xml:space="preserve">vulnerable </w:t>
      </w:r>
      <w:r w:rsidR="005021CF">
        <w:rPr>
          <w:rFonts w:ascii="Aptos" w:hAnsi="Aptos"/>
        </w:rPr>
        <w:t>,</w:t>
      </w:r>
      <w:proofErr w:type="gramEnd"/>
      <w:r w:rsidRPr="005021CF">
        <w:rPr>
          <w:rFonts w:ascii="Aptos" w:hAnsi="Aptos"/>
        </w:rPr>
        <w:t xml:space="preserve"> a single compromised account exposes all patient data held by that role.</w:t>
      </w:r>
    </w:p>
    <w:p w14:paraId="5FA2F253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>The central thesis argument is:</w:t>
      </w:r>
    </w:p>
    <w:p w14:paraId="09374E12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i/>
        </w:rPr>
        <w:t>"A Consent-as-Authentication model, where patient-granted consent tokens serve as the primary cryptographic access credential, provides a more secure, transparent, and legally defensible framework for healthcare data access than traditional RBAC."</w:t>
      </w:r>
    </w:p>
    <w:p w14:paraId="29BABBF1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7BC8D740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28"/>
        </w:rPr>
        <w:t>2.1 Key Research Objectives</w:t>
      </w:r>
    </w:p>
    <w:p w14:paraId="62F6B61F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Design &amp; Implement: </w:t>
      </w:r>
      <w:r w:rsidRPr="005021CF">
        <w:rPr>
          <w:rFonts w:ascii="Aptos" w:hAnsi="Aptos"/>
        </w:rPr>
        <w:t>a Triple-Handshake consent protocol between Patient → Clinician → Caregiver (for high-risk data).</w:t>
      </w:r>
    </w:p>
    <w:p w14:paraId="2DB5B77A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Measure &amp; Prove: </w:t>
      </w:r>
      <w:r w:rsidRPr="005021CF">
        <w:rPr>
          <w:rFonts w:ascii="Aptos" w:hAnsi="Aptos"/>
        </w:rPr>
        <w:t>that the security overhead (decision latency in ms) does not create clinically unacceptable delays.</w:t>
      </w:r>
    </w:p>
    <w:p w14:paraId="2F4C9299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Build a Tamper-Evident Audit Trail: </w:t>
      </w:r>
      <w:r w:rsidRPr="005021CF">
        <w:rPr>
          <w:rFonts w:ascii="Aptos" w:hAnsi="Aptos"/>
        </w:rPr>
        <w:t>using hash-chain cryptography to produce legally defensible logs.</w:t>
      </w:r>
    </w:p>
    <w:p w14:paraId="27A0B1CE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Demonstrate Real-Time Telemetry: </w:t>
      </w:r>
      <w:r w:rsidRPr="005021CF">
        <w:rPr>
          <w:rFonts w:ascii="Aptos" w:hAnsi="Aptos"/>
        </w:rPr>
        <w:t>by simulating MQTT-style sensor data (Heart Rate, Blood Pressure, SpO2) with instant consent enforcement.</w:t>
      </w:r>
    </w:p>
    <w:p w14:paraId="5AD1E47B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lastRenderedPageBreak/>
        <w:t xml:space="preserve">Deploy a Production-Ready Prototype: </w:t>
      </w:r>
      <w:r w:rsidRPr="005021CF">
        <w:rPr>
          <w:rFonts w:ascii="Aptos" w:hAnsi="Aptos"/>
        </w:rPr>
        <w:t>accessible online via Vercel to validate real-world feasibility.</w:t>
      </w:r>
    </w:p>
    <w:p w14:paraId="7C257D24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t>3. System Architecture</w:t>
      </w:r>
    </w:p>
    <w:p w14:paraId="453EB627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11DEDB8D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The RHMS is structured as a modern, cloud-native single-page application (SPA):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6"/>
        <w:gridCol w:w="4388"/>
      </w:tblGrid>
      <w:tr w:rsidR="005021CF" w:rsidRPr="005021CF" w14:paraId="0AEE7D4F" w14:textId="77777777" w:rsidTr="005021CF">
        <w:tc>
          <w:tcPr>
            <w:tcW w:w="4392" w:type="dxa"/>
          </w:tcPr>
          <w:p w14:paraId="6F310B9B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Layer / Component</w:t>
            </w:r>
          </w:p>
        </w:tc>
        <w:tc>
          <w:tcPr>
            <w:tcW w:w="4392" w:type="dxa"/>
          </w:tcPr>
          <w:p w14:paraId="47971ADD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Technology &amp; Implementation Details</w:t>
            </w:r>
          </w:p>
        </w:tc>
      </w:tr>
      <w:tr w:rsidR="005021CF" w:rsidRPr="005021CF" w14:paraId="146E8236" w14:textId="77777777" w:rsidTr="005021CF">
        <w:tc>
          <w:tcPr>
            <w:tcW w:w="4392" w:type="dxa"/>
          </w:tcPr>
          <w:p w14:paraId="7A49FE30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Frontend Framework</w:t>
            </w:r>
          </w:p>
        </w:tc>
        <w:tc>
          <w:tcPr>
            <w:tcW w:w="4392" w:type="dxa"/>
          </w:tcPr>
          <w:p w14:paraId="03A96403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React 18 (Vite 5) — Component-based UI with SPA routing via React Router v6</w:t>
            </w:r>
          </w:p>
        </w:tc>
      </w:tr>
      <w:tr w:rsidR="005021CF" w:rsidRPr="005021CF" w14:paraId="2E01DD31" w14:textId="77777777" w:rsidTr="005021CF">
        <w:tc>
          <w:tcPr>
            <w:tcW w:w="4392" w:type="dxa"/>
          </w:tcPr>
          <w:p w14:paraId="6E86112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UI &amp; Animations</w:t>
            </w:r>
          </w:p>
        </w:tc>
        <w:tc>
          <w:tcPr>
            <w:tcW w:w="4392" w:type="dxa"/>
          </w:tcPr>
          <w:p w14:paraId="284D0692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TailwindCSS 3 + Framer Motion 11 — Glass-morphism design, micro-animations, AnimatePresence transitions</w:t>
            </w:r>
          </w:p>
        </w:tc>
      </w:tr>
      <w:tr w:rsidR="005021CF" w:rsidRPr="005021CF" w14:paraId="3518B05D" w14:textId="77777777" w:rsidTr="005021CF">
        <w:tc>
          <w:tcPr>
            <w:tcW w:w="4392" w:type="dxa"/>
          </w:tcPr>
          <w:p w14:paraId="188F6596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State &amp; Real-Time</w:t>
            </w:r>
          </w:p>
        </w:tc>
        <w:tc>
          <w:tcPr>
            <w:tcW w:w="4392" w:type="dxa"/>
          </w:tcPr>
          <w:p w14:paraId="5038FB9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5 custom React Hooks: useConsentTokens, useRealtimeVitals, useAuditLogs, useAnomalyAlerts, useSystemMetrics</w:t>
            </w:r>
          </w:p>
        </w:tc>
      </w:tr>
      <w:tr w:rsidR="005021CF" w:rsidRPr="005021CF" w14:paraId="7F797E1F" w14:textId="77777777" w:rsidTr="005021CF">
        <w:tc>
          <w:tcPr>
            <w:tcW w:w="4392" w:type="dxa"/>
          </w:tcPr>
          <w:p w14:paraId="0F32B7D4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Backend / Database</w:t>
            </w:r>
          </w:p>
        </w:tc>
        <w:tc>
          <w:tcPr>
            <w:tcW w:w="4392" w:type="dxa"/>
          </w:tcPr>
          <w:p w14:paraId="27C303E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Supabase (PostgreSQL) — 6-table relational schema with Row-Level Security policies</w:t>
            </w:r>
          </w:p>
        </w:tc>
      </w:tr>
      <w:tr w:rsidR="005021CF" w:rsidRPr="005021CF" w14:paraId="30CD0874" w14:textId="77777777" w:rsidTr="005021CF">
        <w:tc>
          <w:tcPr>
            <w:tcW w:w="4392" w:type="dxa"/>
          </w:tcPr>
          <w:p w14:paraId="72E856DB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Real-Time Engine</w:t>
            </w:r>
          </w:p>
        </w:tc>
        <w:tc>
          <w:tcPr>
            <w:tcW w:w="4392" w:type="dxa"/>
          </w:tcPr>
          <w:p w14:paraId="5659097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Supabase Realtime (WebSocket) — postgres_changes subscriptions on all 5 active tables</w:t>
            </w:r>
          </w:p>
        </w:tc>
      </w:tr>
      <w:tr w:rsidR="005021CF" w:rsidRPr="005021CF" w14:paraId="6CC7471A" w14:textId="77777777" w:rsidTr="005021CF">
        <w:tc>
          <w:tcPr>
            <w:tcW w:w="4392" w:type="dxa"/>
          </w:tcPr>
          <w:p w14:paraId="44CA0509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Deployment</w:t>
            </w:r>
          </w:p>
        </w:tc>
        <w:tc>
          <w:tcPr>
            <w:tcW w:w="4392" w:type="dxa"/>
          </w:tcPr>
          <w:p w14:paraId="152FFB45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Vercel (production build via vite build) with environment-variable-secured Supabase credentials</w:t>
            </w:r>
          </w:p>
        </w:tc>
      </w:tr>
    </w:tbl>
    <w:p w14:paraId="713A384B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28"/>
        </w:rPr>
        <w:t>3.1 Application Routes / Dashboard Pages</w:t>
      </w:r>
    </w:p>
    <w:p w14:paraId="618E87E2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The application exposes 9 functional routes, each serving a distinct role or analytical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2926"/>
        <w:gridCol w:w="2924"/>
      </w:tblGrid>
      <w:tr w:rsidR="005021CF" w:rsidRPr="005021CF" w14:paraId="083E0504" w14:textId="77777777" w:rsidTr="005021CF">
        <w:tc>
          <w:tcPr>
            <w:tcW w:w="2928" w:type="dxa"/>
          </w:tcPr>
          <w:p w14:paraId="7B27ACB2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Route</w:t>
            </w:r>
          </w:p>
        </w:tc>
        <w:tc>
          <w:tcPr>
            <w:tcW w:w="2928" w:type="dxa"/>
          </w:tcPr>
          <w:p w14:paraId="3C191DED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Page / Component</w:t>
            </w:r>
          </w:p>
        </w:tc>
        <w:tc>
          <w:tcPr>
            <w:tcW w:w="2928" w:type="dxa"/>
          </w:tcPr>
          <w:p w14:paraId="2A9DF14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Purpose</w:t>
            </w:r>
          </w:p>
        </w:tc>
      </w:tr>
      <w:tr w:rsidR="005021CF" w:rsidRPr="005021CF" w14:paraId="35631248" w14:textId="77777777" w:rsidTr="005021CF">
        <w:tc>
          <w:tcPr>
            <w:tcW w:w="2928" w:type="dxa"/>
          </w:tcPr>
          <w:p w14:paraId="4E532439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0"/>
              </w:rPr>
              <w:t>/login</w:t>
            </w:r>
          </w:p>
        </w:tc>
        <w:tc>
          <w:tcPr>
            <w:tcW w:w="2928" w:type="dxa"/>
          </w:tcPr>
          <w:p w14:paraId="66A17A44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LoginPage.jsx</w:t>
            </w:r>
          </w:p>
        </w:tc>
        <w:tc>
          <w:tcPr>
            <w:tcW w:w="2928" w:type="dxa"/>
          </w:tcPr>
          <w:p w14:paraId="5BDC818E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Consent-mode selector + role-based authentication against Supabase profiles table</w:t>
            </w:r>
          </w:p>
        </w:tc>
      </w:tr>
      <w:tr w:rsidR="005021CF" w:rsidRPr="005021CF" w14:paraId="2322D18C" w14:textId="77777777" w:rsidTr="005021CF">
        <w:tc>
          <w:tcPr>
            <w:tcW w:w="2928" w:type="dxa"/>
          </w:tcPr>
          <w:p w14:paraId="34C12B00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0"/>
              </w:rPr>
              <w:t>/patient</w:t>
            </w:r>
          </w:p>
        </w:tc>
        <w:tc>
          <w:tcPr>
            <w:tcW w:w="2928" w:type="dxa"/>
          </w:tcPr>
          <w:p w14:paraId="719B667B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PatientDashboard.jsx</w:t>
            </w:r>
          </w:p>
        </w:tc>
        <w:tc>
          <w:tcPr>
            <w:tcW w:w="2928" w:type="dxa"/>
          </w:tcPr>
          <w:p w14:paraId="71B76176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Privacy Center — approves/denies requests, views active tokens, sees latency-annotated history</w:t>
            </w:r>
          </w:p>
        </w:tc>
      </w:tr>
      <w:tr w:rsidR="005021CF" w:rsidRPr="005021CF" w14:paraId="70F4C6F8" w14:textId="77777777" w:rsidTr="005021CF">
        <w:tc>
          <w:tcPr>
            <w:tcW w:w="2928" w:type="dxa"/>
          </w:tcPr>
          <w:p w14:paraId="09CDAE12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0"/>
              </w:rPr>
              <w:t>/clinician</w:t>
            </w:r>
          </w:p>
        </w:tc>
        <w:tc>
          <w:tcPr>
            <w:tcW w:w="2928" w:type="dxa"/>
          </w:tcPr>
          <w:p w14:paraId="329BA395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ClinicianDashboard.jsx</w:t>
            </w:r>
          </w:p>
        </w:tc>
        <w:tc>
          <w:tcPr>
            <w:tcW w:w="2928" w:type="dxa"/>
          </w:tcPr>
          <w:p w14:paraId="17DF6A11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Submits consent requests, receives tokens, views live vitals chart upon token grant</w:t>
            </w:r>
          </w:p>
        </w:tc>
      </w:tr>
      <w:tr w:rsidR="005021CF" w:rsidRPr="005021CF" w14:paraId="47559DFF" w14:textId="77777777" w:rsidTr="005021CF">
        <w:tc>
          <w:tcPr>
            <w:tcW w:w="2928" w:type="dxa"/>
          </w:tcPr>
          <w:p w14:paraId="79820C28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0"/>
              </w:rPr>
              <w:t>/caregiver</w:t>
            </w:r>
          </w:p>
        </w:tc>
        <w:tc>
          <w:tcPr>
            <w:tcW w:w="2928" w:type="dxa"/>
          </w:tcPr>
          <w:p w14:paraId="0D19424F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CaregiverDashboard.jsx</w:t>
            </w:r>
          </w:p>
        </w:tc>
        <w:tc>
          <w:tcPr>
            <w:tcW w:w="2928" w:type="dxa"/>
          </w:tcPr>
          <w:p w14:paraId="1D119A35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Co-approves high-risk requests as the second leg of the Triple-Handshake</w:t>
            </w:r>
          </w:p>
        </w:tc>
      </w:tr>
      <w:tr w:rsidR="005021CF" w:rsidRPr="005021CF" w14:paraId="0CAB353D" w14:textId="77777777" w:rsidTr="005021CF">
        <w:tc>
          <w:tcPr>
            <w:tcW w:w="2928" w:type="dxa"/>
          </w:tcPr>
          <w:p w14:paraId="3A9B2910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0"/>
              </w:rPr>
              <w:t>/admin</w:t>
            </w:r>
          </w:p>
        </w:tc>
        <w:tc>
          <w:tcPr>
            <w:tcW w:w="2928" w:type="dxa"/>
          </w:tcPr>
          <w:p w14:paraId="6D83141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AdminDashboard.jsx</w:t>
            </w:r>
          </w:p>
        </w:tc>
        <w:tc>
          <w:tcPr>
            <w:tcW w:w="2928" w:type="dxa"/>
          </w:tcPr>
          <w:p w14:paraId="58A6A8EB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 xml:space="preserve">System overview, active </w:t>
            </w:r>
            <w:r w:rsidRPr="005021CF">
              <w:rPr>
                <w:rFonts w:ascii="Aptos" w:hAnsi="Aptos"/>
                <w:sz w:val="20"/>
              </w:rPr>
              <w:lastRenderedPageBreak/>
              <w:t>tokens, sensor simulation control, global activity feed</w:t>
            </w:r>
          </w:p>
        </w:tc>
      </w:tr>
      <w:tr w:rsidR="005021CF" w:rsidRPr="005021CF" w14:paraId="4FE341CA" w14:textId="77777777" w:rsidTr="005021CF">
        <w:tc>
          <w:tcPr>
            <w:tcW w:w="2928" w:type="dxa"/>
          </w:tcPr>
          <w:p w14:paraId="1F260DEC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0"/>
              </w:rPr>
              <w:lastRenderedPageBreak/>
              <w:t>/audit</w:t>
            </w:r>
          </w:p>
        </w:tc>
        <w:tc>
          <w:tcPr>
            <w:tcW w:w="2928" w:type="dxa"/>
          </w:tcPr>
          <w:p w14:paraId="11F0E962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AuditLogViewer.jsx</w:t>
            </w:r>
          </w:p>
        </w:tc>
        <w:tc>
          <w:tcPr>
            <w:tcW w:w="2928" w:type="dxa"/>
          </w:tcPr>
          <w:p w14:paraId="6236157D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Hash-chain audit trail — verifies chain integrity, displays latency breakdown per event</w:t>
            </w:r>
          </w:p>
        </w:tc>
      </w:tr>
      <w:tr w:rsidR="005021CF" w:rsidRPr="005021CF" w14:paraId="2868E7C6" w14:textId="77777777" w:rsidTr="005021CF">
        <w:tc>
          <w:tcPr>
            <w:tcW w:w="2928" w:type="dxa"/>
          </w:tcPr>
          <w:p w14:paraId="5C5FB301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b/>
                <w:sz w:val="20"/>
                <w:highlight w:val="yellow"/>
              </w:rPr>
              <w:t>/anomalies</w:t>
            </w:r>
          </w:p>
        </w:tc>
        <w:tc>
          <w:tcPr>
            <w:tcW w:w="2928" w:type="dxa"/>
          </w:tcPr>
          <w:p w14:paraId="5E631849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20"/>
                <w:highlight w:val="yellow"/>
              </w:rPr>
              <w:t>AnomalyDetection.jsx</w:t>
            </w:r>
          </w:p>
        </w:tc>
        <w:tc>
          <w:tcPr>
            <w:tcW w:w="2928" w:type="dxa"/>
          </w:tcPr>
          <w:p w14:paraId="1AA78A14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20"/>
                <w:highlight w:val="yellow"/>
              </w:rPr>
              <w:t>Threat Intelligence — anomaly rule engine, severity classification, real-time alerts</w:t>
            </w:r>
          </w:p>
        </w:tc>
      </w:tr>
      <w:tr w:rsidR="005021CF" w:rsidRPr="005021CF" w14:paraId="25D81F8B" w14:textId="77777777" w:rsidTr="005021CF">
        <w:tc>
          <w:tcPr>
            <w:tcW w:w="2928" w:type="dxa"/>
          </w:tcPr>
          <w:p w14:paraId="5B906DD8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b/>
                <w:sz w:val="20"/>
                <w:highlight w:val="yellow"/>
              </w:rPr>
              <w:t>/baselines</w:t>
            </w:r>
          </w:p>
        </w:tc>
        <w:tc>
          <w:tcPr>
            <w:tcW w:w="2928" w:type="dxa"/>
          </w:tcPr>
          <w:p w14:paraId="4ED2EC48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20"/>
                <w:highlight w:val="yellow"/>
              </w:rPr>
              <w:t>BaselineComparison.jsx</w:t>
            </w:r>
          </w:p>
        </w:tc>
        <w:tc>
          <w:tcPr>
            <w:tcW w:w="2928" w:type="dxa"/>
          </w:tcPr>
          <w:p w14:paraId="0CBF66D1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20"/>
                <w:highlight w:val="yellow"/>
              </w:rPr>
              <w:t>Statistical comparison of CaA model vs RBAC on latency, auditability, and compliance metrics</w:t>
            </w:r>
          </w:p>
        </w:tc>
      </w:tr>
      <w:tr w:rsidR="005021CF" w:rsidRPr="005021CF" w14:paraId="6FB5C06F" w14:textId="77777777" w:rsidTr="005021CF">
        <w:tc>
          <w:tcPr>
            <w:tcW w:w="2928" w:type="dxa"/>
          </w:tcPr>
          <w:p w14:paraId="6F3ED323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b/>
                <w:sz w:val="20"/>
                <w:highlight w:val="yellow"/>
              </w:rPr>
              <w:t>/experiments</w:t>
            </w:r>
          </w:p>
        </w:tc>
        <w:tc>
          <w:tcPr>
            <w:tcW w:w="2928" w:type="dxa"/>
          </w:tcPr>
          <w:p w14:paraId="5836D608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20"/>
                <w:highlight w:val="yellow"/>
              </w:rPr>
              <w:t>LoadTestResults.jsx</w:t>
            </w:r>
          </w:p>
        </w:tc>
        <w:tc>
          <w:tcPr>
            <w:tcW w:w="2928" w:type="dxa"/>
          </w:tcPr>
          <w:p w14:paraId="4ABDD589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20"/>
                <w:highlight w:val="yellow"/>
              </w:rPr>
              <w:t>Load-test results — throughput, token issuance speed, concurrent user simulation data</w:t>
            </w:r>
          </w:p>
        </w:tc>
      </w:tr>
    </w:tbl>
    <w:p w14:paraId="2AA45019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br w:type="page"/>
      </w:r>
    </w:p>
    <w:p w14:paraId="7CA1869A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lastRenderedPageBreak/>
        <w:t>4. Database Schema (Supabase / PostgreSQL)</w:t>
      </w:r>
    </w:p>
    <w:p w14:paraId="5BB5B2A3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6492F83F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Six relational tables are deployed on Supabase with Realtime enabled. The schema was designed to capture the full lifecycle of a consent event, from request through token issuance to audit logging.</w:t>
      </w:r>
    </w:p>
    <w:p w14:paraId="754A6B57" w14:textId="77777777" w:rsidR="00D21D7C" w:rsidRPr="005021CF" w:rsidRDefault="00D21D7C" w:rsidP="005021CF">
      <w:pPr>
        <w:jc w:val="both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4"/>
      </w:tblGrid>
      <w:tr w:rsidR="005021CF" w:rsidRPr="005021CF" w14:paraId="5C8EE7E0" w14:textId="77777777" w:rsidTr="005021CF">
        <w:tc>
          <w:tcPr>
            <w:tcW w:w="2928" w:type="dxa"/>
          </w:tcPr>
          <w:p w14:paraId="4304DC5F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Table</w:t>
            </w:r>
          </w:p>
        </w:tc>
        <w:tc>
          <w:tcPr>
            <w:tcW w:w="2928" w:type="dxa"/>
          </w:tcPr>
          <w:p w14:paraId="2C86F46A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Key Columns</w:t>
            </w:r>
          </w:p>
        </w:tc>
        <w:tc>
          <w:tcPr>
            <w:tcW w:w="2928" w:type="dxa"/>
          </w:tcPr>
          <w:p w14:paraId="505B606C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Purpose</w:t>
            </w:r>
          </w:p>
        </w:tc>
      </w:tr>
      <w:tr w:rsidR="005021CF" w:rsidRPr="005021CF" w14:paraId="3A9CA62D" w14:textId="77777777" w:rsidTr="005021CF">
        <w:tc>
          <w:tcPr>
            <w:tcW w:w="2928" w:type="dxa"/>
          </w:tcPr>
          <w:p w14:paraId="716251A4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profiles</w:t>
            </w:r>
          </w:p>
        </w:tc>
        <w:tc>
          <w:tcPr>
            <w:tcW w:w="2928" w:type="dxa"/>
          </w:tcPr>
          <w:p w14:paraId="63E2F58A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19"/>
              </w:rPr>
              <w:t>id, email, password, role, display_name, internal_id</w:t>
            </w:r>
          </w:p>
        </w:tc>
        <w:tc>
          <w:tcPr>
            <w:tcW w:w="2928" w:type="dxa"/>
          </w:tcPr>
          <w:p w14:paraId="14F29DCE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User authentication store. Stores role credentials for Patient, Clinician, Caregiver, Admin.</w:t>
            </w:r>
          </w:p>
        </w:tc>
      </w:tr>
      <w:tr w:rsidR="005021CF" w:rsidRPr="005021CF" w14:paraId="4FC64784" w14:textId="77777777" w:rsidTr="005021CF">
        <w:tc>
          <w:tcPr>
            <w:tcW w:w="2928" w:type="dxa"/>
          </w:tcPr>
          <w:p w14:paraId="269FEAFC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vitals</w:t>
            </w:r>
          </w:p>
        </w:tc>
        <w:tc>
          <w:tcPr>
            <w:tcW w:w="2928" w:type="dxa"/>
          </w:tcPr>
          <w:p w14:paraId="600688D5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19"/>
              </w:rPr>
              <w:t>id, patient_id, device_id, hr, bp_sys, bp_dia, spo2, timestamp</w:t>
            </w:r>
          </w:p>
        </w:tc>
        <w:tc>
          <w:tcPr>
            <w:tcW w:w="2928" w:type="dxa"/>
          </w:tcPr>
          <w:p w14:paraId="75BC3190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Real-time telemetry table. Receives simulated IoT sensor readings. Realtime-enabled for live charts.</w:t>
            </w:r>
          </w:p>
        </w:tc>
      </w:tr>
      <w:tr w:rsidR="005021CF" w:rsidRPr="005021CF" w14:paraId="69021A6B" w14:textId="77777777" w:rsidTr="005021CF">
        <w:tc>
          <w:tcPr>
            <w:tcW w:w="2928" w:type="dxa"/>
          </w:tcPr>
          <w:p w14:paraId="04B26381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access_requests</w:t>
            </w:r>
            <w:proofErr w:type="spellEnd"/>
          </w:p>
        </w:tc>
        <w:tc>
          <w:tcPr>
            <w:tcW w:w="2928" w:type="dxa"/>
          </w:tcPr>
          <w:p w14:paraId="4AA00974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19"/>
              </w:rPr>
              <w:t>id, patient_id, clinician_id, scope[], duration_minutes, status, patient_note</w:t>
            </w:r>
          </w:p>
        </w:tc>
        <w:tc>
          <w:tcPr>
            <w:tcW w:w="2928" w:type="dxa"/>
          </w:tcPr>
          <w:p w14:paraId="78978CD1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Stores handshake requests. Status FSM: pending → approved/rejected → pending_caregiver.</w:t>
            </w:r>
          </w:p>
        </w:tc>
      </w:tr>
      <w:tr w:rsidR="005021CF" w:rsidRPr="005021CF" w14:paraId="590DFC98" w14:textId="77777777" w:rsidTr="005021CF">
        <w:tc>
          <w:tcPr>
            <w:tcW w:w="2928" w:type="dxa"/>
          </w:tcPr>
          <w:p w14:paraId="10BC7BAD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consent_tokens</w:t>
            </w:r>
            <w:proofErr w:type="spellEnd"/>
          </w:p>
        </w:tc>
        <w:tc>
          <w:tcPr>
            <w:tcW w:w="2928" w:type="dxa"/>
          </w:tcPr>
          <w:p w14:paraId="29E1588B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19"/>
              </w:rPr>
              <w:t>token_id, patient_id, clinician_id, scope[], issued_at, expires_at, revoked, signature</w:t>
            </w:r>
          </w:p>
        </w:tc>
        <w:tc>
          <w:tcPr>
            <w:tcW w:w="2928" w:type="dxa"/>
          </w:tcPr>
          <w:p w14:paraId="450E84EB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Cryptographic proof of consent. Signed token with expiry. Revocable at any time by patient.</w:t>
            </w:r>
          </w:p>
        </w:tc>
      </w:tr>
      <w:tr w:rsidR="005021CF" w:rsidRPr="005021CF" w14:paraId="505E8A59" w14:textId="77777777" w:rsidTr="005021CF">
        <w:tc>
          <w:tcPr>
            <w:tcW w:w="2928" w:type="dxa"/>
          </w:tcPr>
          <w:p w14:paraId="08A0292A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audit_logs</w:t>
            </w:r>
            <w:proofErr w:type="spellEnd"/>
          </w:p>
        </w:tc>
        <w:tc>
          <w:tcPr>
            <w:tcW w:w="2928" w:type="dxa"/>
          </w:tcPr>
          <w:p w14:paraId="0357F0DA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19"/>
              </w:rPr>
              <w:t>id, event_type, patient_id, requester_id, decision, prev_hash, entry_hash, patient_latency_ms, caregiver_latency_ms, total_latency_ms</w:t>
            </w:r>
          </w:p>
        </w:tc>
        <w:tc>
          <w:tcPr>
            <w:tcW w:w="2928" w:type="dxa"/>
          </w:tcPr>
          <w:p w14:paraId="5FBF7E56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Hash-chained immutable log. SHA-256 / MD5 linking ensures tamper evidence for legal defensibility.</w:t>
            </w:r>
          </w:p>
        </w:tc>
      </w:tr>
      <w:tr w:rsidR="005021CF" w:rsidRPr="005021CF" w14:paraId="2C4C60A3" w14:textId="77777777" w:rsidTr="005021CF">
        <w:tc>
          <w:tcPr>
            <w:tcW w:w="2928" w:type="dxa"/>
          </w:tcPr>
          <w:p w14:paraId="55EE61C1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  <w:highlight w:val="yellow"/>
              </w:rPr>
              <w:t>anomaly_alerts</w:t>
            </w:r>
            <w:proofErr w:type="spellEnd"/>
          </w:p>
        </w:tc>
        <w:tc>
          <w:tcPr>
            <w:tcW w:w="2928" w:type="dxa"/>
          </w:tcPr>
          <w:p w14:paraId="352918C2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19"/>
                <w:highlight w:val="yellow"/>
              </w:rPr>
              <w:t>id, rule_id, severity, requester_id, patient_id, details, timestamp</w:t>
            </w:r>
          </w:p>
        </w:tc>
        <w:tc>
          <w:tcPr>
            <w:tcW w:w="2928" w:type="dxa"/>
          </w:tcPr>
          <w:p w14:paraId="04A796AF" w14:textId="77777777" w:rsidR="00D21D7C" w:rsidRPr="005021CF" w:rsidRDefault="00000000" w:rsidP="005021CF">
            <w:pPr>
              <w:jc w:val="both"/>
              <w:rPr>
                <w:rFonts w:ascii="Aptos" w:hAnsi="Aptos"/>
                <w:highlight w:val="yellow"/>
              </w:rPr>
            </w:pPr>
            <w:r w:rsidRPr="005021CF">
              <w:rPr>
                <w:rFonts w:ascii="Aptos" w:hAnsi="Aptos"/>
                <w:sz w:val="20"/>
                <w:highlight w:val="yellow"/>
              </w:rPr>
              <w:t>Threat intelligence table. Stores anomaly events detected by the rule engine in real-time.</w:t>
            </w:r>
          </w:p>
        </w:tc>
      </w:tr>
    </w:tbl>
    <w:p w14:paraId="09241560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4854B447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t>5. Core Features Implemented</w:t>
      </w:r>
    </w:p>
    <w:p w14:paraId="7494EEAB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1094FF06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28"/>
        </w:rPr>
        <w:lastRenderedPageBreak/>
        <w:t>5.1  Consent-as-Authentication (CaA) – Triple-Handshake Protocol</w:t>
      </w:r>
    </w:p>
    <w:p w14:paraId="3F08480B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This is the central innovation of the thesis. Unlike standard RBAC where login alone grants access, the RHMS enforces a three-phase consent workflow before any health data is shared: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2925"/>
        <w:gridCol w:w="2925"/>
      </w:tblGrid>
      <w:tr w:rsidR="005021CF" w:rsidRPr="005021CF" w14:paraId="236F3651" w14:textId="77777777" w:rsidTr="005021CF">
        <w:tc>
          <w:tcPr>
            <w:tcW w:w="2928" w:type="dxa"/>
          </w:tcPr>
          <w:p w14:paraId="6B3B1429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Step</w:t>
            </w:r>
          </w:p>
        </w:tc>
        <w:tc>
          <w:tcPr>
            <w:tcW w:w="2928" w:type="dxa"/>
          </w:tcPr>
          <w:p w14:paraId="548149B3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Actor</w:t>
            </w:r>
          </w:p>
        </w:tc>
        <w:tc>
          <w:tcPr>
            <w:tcW w:w="2928" w:type="dxa"/>
          </w:tcPr>
          <w:p w14:paraId="7EF54BF0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Action</w:t>
            </w:r>
          </w:p>
        </w:tc>
      </w:tr>
      <w:tr w:rsidR="005021CF" w:rsidRPr="005021CF" w14:paraId="2B7F7B1E" w14:textId="77777777" w:rsidTr="005021CF">
        <w:tc>
          <w:tcPr>
            <w:tcW w:w="2928" w:type="dxa"/>
          </w:tcPr>
          <w:p w14:paraId="7C838C4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Phase 1</w:t>
            </w:r>
          </w:p>
        </w:tc>
        <w:tc>
          <w:tcPr>
            <w:tcW w:w="2928" w:type="dxa"/>
          </w:tcPr>
          <w:p w14:paraId="5DA96B3D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Clinician</w:t>
            </w:r>
          </w:p>
        </w:tc>
        <w:tc>
          <w:tcPr>
            <w:tcW w:w="2928" w:type="dxa"/>
          </w:tcPr>
          <w:p w14:paraId="4783EF48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Submits an Access Request specifying: Purpose, Scope (e.g., Heart Rate, SpO2), and Duration.</w:t>
            </w:r>
          </w:p>
        </w:tc>
      </w:tr>
      <w:tr w:rsidR="005021CF" w:rsidRPr="005021CF" w14:paraId="2033532E" w14:textId="77777777" w:rsidTr="005021CF">
        <w:tc>
          <w:tcPr>
            <w:tcW w:w="2928" w:type="dxa"/>
          </w:tcPr>
          <w:p w14:paraId="54A2FF32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Phase 2</w:t>
            </w:r>
          </w:p>
        </w:tc>
        <w:tc>
          <w:tcPr>
            <w:tcW w:w="2928" w:type="dxa"/>
          </w:tcPr>
          <w:p w14:paraId="0C24FE14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Patient</w:t>
            </w:r>
          </w:p>
        </w:tc>
        <w:tc>
          <w:tcPr>
            <w:tcW w:w="2928" w:type="dxa"/>
          </w:tcPr>
          <w:p w14:paraId="023401BD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Receives a real-time push notification. Approves or Denies. For HIGH-RISK scopes (heart, blood, vitals), triggers Phase 3.</w:t>
            </w:r>
          </w:p>
        </w:tc>
      </w:tr>
      <w:tr w:rsidR="005021CF" w:rsidRPr="005021CF" w14:paraId="0FABFE0F" w14:textId="77777777" w:rsidTr="005021CF">
        <w:tc>
          <w:tcPr>
            <w:tcW w:w="2928" w:type="dxa"/>
          </w:tcPr>
          <w:p w14:paraId="6C0AC2EF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  <w:sz w:val="21"/>
              </w:rPr>
              <w:t>Phase 3</w:t>
            </w:r>
          </w:p>
        </w:tc>
        <w:tc>
          <w:tcPr>
            <w:tcW w:w="2928" w:type="dxa"/>
          </w:tcPr>
          <w:p w14:paraId="73E536A5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Caregiver</w:t>
            </w:r>
          </w:p>
        </w:tc>
        <w:tc>
          <w:tcPr>
            <w:tcW w:w="2928" w:type="dxa"/>
          </w:tcPr>
          <w:p w14:paraId="3B6E4078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1"/>
              </w:rPr>
              <w:t>Co-approves the high-risk request (Two-Man Rule). Only after this approval is the Consent Token issued.</w:t>
            </w:r>
          </w:p>
        </w:tc>
      </w:tr>
    </w:tbl>
    <w:p w14:paraId="543E3D58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72C44623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28"/>
        </w:rPr>
        <w:t>5.2  Phased Decision Latency Tracking</w:t>
      </w:r>
    </w:p>
    <w:p w14:paraId="6EC39F81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Every consent event records two high-resolution timestamps: (1) when the patient makes their decision and (2) when the caregiver co-approves. The system calculates and stores three metrics in the audit_logs table:</w:t>
      </w:r>
    </w:p>
    <w:p w14:paraId="61CAFC31" w14:textId="1E515C02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proofErr w:type="spellStart"/>
      <w:r w:rsidRPr="005021CF">
        <w:rPr>
          <w:rFonts w:ascii="Aptos" w:hAnsi="Aptos"/>
        </w:rPr>
        <w:t>patient_latency_ms</w:t>
      </w:r>
      <w:proofErr w:type="spellEnd"/>
      <w:r w:rsidRPr="005021CF">
        <w:rPr>
          <w:rFonts w:ascii="Aptos" w:hAnsi="Aptos"/>
        </w:rPr>
        <w:t xml:space="preserve"> </w:t>
      </w:r>
      <w:r w:rsidR="005021CF">
        <w:rPr>
          <w:rFonts w:ascii="Aptos" w:hAnsi="Aptos"/>
        </w:rPr>
        <w:t xml:space="preserve"> : </w:t>
      </w:r>
      <w:r w:rsidRPr="005021CF">
        <w:rPr>
          <w:rFonts w:ascii="Aptos" w:hAnsi="Aptos"/>
        </w:rPr>
        <w:t>Time in milliseconds from request creation to patient decision.</w:t>
      </w:r>
    </w:p>
    <w:p w14:paraId="4339C608" w14:textId="6332AF2D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t xml:space="preserve">caregiver_latency_ms </w:t>
      </w:r>
      <w:r w:rsidR="005021CF">
        <w:rPr>
          <w:rFonts w:ascii="Aptos" w:hAnsi="Aptos"/>
        </w:rPr>
        <w:t>:</w:t>
      </w:r>
      <w:r w:rsidRPr="005021CF">
        <w:rPr>
          <w:rFonts w:ascii="Aptos" w:hAnsi="Aptos"/>
        </w:rPr>
        <w:t xml:space="preserve"> Time from patient approval to caregiver co-approval.</w:t>
      </w:r>
    </w:p>
    <w:p w14:paraId="1A6EFFC5" w14:textId="3C473980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t xml:space="preserve">total_latency_ms </w:t>
      </w:r>
      <w:r w:rsidR="005021CF">
        <w:rPr>
          <w:rFonts w:ascii="Aptos" w:hAnsi="Aptos"/>
        </w:rPr>
        <w:t>:</w:t>
      </w:r>
      <w:r w:rsidRPr="005021CF">
        <w:rPr>
          <w:rFonts w:ascii="Aptos" w:hAnsi="Aptos"/>
        </w:rPr>
        <w:t xml:space="preserve"> End-to-end handshake duration. Displayed in the Access History panel of the Patient Dashboard.</w:t>
      </w:r>
    </w:p>
    <w:p w14:paraId="2F56DA65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i/>
        </w:rPr>
        <w:t>This data proves that the CaA security overhead is measurable and acceptably low, directly supporting the thesis hypothesis.</w:t>
      </w:r>
    </w:p>
    <w:p w14:paraId="0AA356EB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28"/>
        </w:rPr>
        <w:t>5.3  Hash-Chain Audit Trail</w:t>
      </w:r>
    </w:p>
    <w:p w14:paraId="374A3B5B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Each entry in the audit_logs table is cryptographically linked to all previous entries via a hash chain (prev_hash → entry_hash). This creates a tamper-evident log where modifying any historical record breaks the chain, immediately detectable by the AuditLogViewer's integrity checker. This makes the audit trail legally defensible for medical billing and compliance purposes.</w:t>
      </w:r>
    </w:p>
    <w:p w14:paraId="35D3DE90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1C0DFF40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28"/>
        </w:rPr>
        <w:lastRenderedPageBreak/>
        <w:t>5.4  Real-Time Sensor Simulation (MQTT-Style Telemetry)</w:t>
      </w:r>
    </w:p>
    <w:p w14:paraId="6005F1EC" w14:textId="622CFA0C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The Admin Dashboard includes a sensor simulation engine that generates synthetic IoT data points (Heart Rate, Systolic/Diastolic BP, SpO2) and inserts them into the vitals table at a configurable interval. The Clinician Dashboard subscribes to this table via Supabase Realtime WebSocket. Upon consent token grant, live vitals charts update in real-time; upon token revocation, the data stream is immediately cut off for that clinician  demonstrating consent enforcement at the data layer.</w:t>
      </w:r>
    </w:p>
    <w:p w14:paraId="3A2BAFCA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  <w:highlight w:val="yellow"/>
        </w:rPr>
      </w:pPr>
      <w:r w:rsidRPr="005021CF">
        <w:rPr>
          <w:rFonts w:ascii="Aptos" w:hAnsi="Aptos"/>
          <w:color w:val="auto"/>
          <w:sz w:val="28"/>
          <w:highlight w:val="yellow"/>
        </w:rPr>
        <w:t>5.5  Anomaly Detection Engine</w:t>
      </w:r>
    </w:p>
    <w:p w14:paraId="3903BB97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highlight w:val="yellow"/>
        </w:rPr>
        <w:t>The AnomalyDetection page implements a rule-based threat detection layer that monitors consent events for suspicious patterns. Each triggered anomaly is classified by severity level and stored in real-time in the anomaly_alerts table. Examples of rules include: repeated access requests in a short window, requests outside normal hours, and high-risk scope requests without justification.</w:t>
      </w:r>
    </w:p>
    <w:p w14:paraId="423844F6" w14:textId="77777777" w:rsidR="00D21D7C" w:rsidRPr="005021CF" w:rsidRDefault="00000000" w:rsidP="005021CF">
      <w:pPr>
        <w:pStyle w:val="Heading2"/>
        <w:jc w:val="both"/>
        <w:rPr>
          <w:rFonts w:ascii="Aptos" w:hAnsi="Aptos"/>
          <w:color w:val="auto"/>
          <w:highlight w:val="yellow"/>
        </w:rPr>
      </w:pPr>
      <w:r w:rsidRPr="005021CF">
        <w:rPr>
          <w:rFonts w:ascii="Aptos" w:hAnsi="Aptos"/>
          <w:color w:val="auto"/>
          <w:sz w:val="28"/>
          <w:highlight w:val="yellow"/>
        </w:rPr>
        <w:t>5.6  Baseline Comparison &amp; Experimental Validation</w:t>
      </w:r>
    </w:p>
    <w:p w14:paraId="03BA6810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highlight w:val="yellow"/>
        </w:rPr>
        <w:t>The BaselineComparison page provides a structured quantitative comparison of the CaA model against traditional RBAC on dimensions including: latency overhead, auditability, patient autonomy, and regulatory compliance readiness. The LoadTestResults page presents concurrent-user simulation data that validates the system's throughput under realistic load scenarios.</w:t>
      </w:r>
    </w:p>
    <w:p w14:paraId="2136E75C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br w:type="page"/>
      </w:r>
    </w:p>
    <w:p w14:paraId="52567B14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lastRenderedPageBreak/>
        <w:t>6. Custom React Hooks — Real-Time Data Engine</w:t>
      </w:r>
    </w:p>
    <w:p w14:paraId="5ABC931E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0F64D279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The entire real-time logic of RHMS is encapsulated in 5 purpose-built React Hooks, each maintaining its own Supabase Realtime subscription channel: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6"/>
        <w:gridCol w:w="2924"/>
        <w:gridCol w:w="2924"/>
      </w:tblGrid>
      <w:tr w:rsidR="005021CF" w:rsidRPr="005021CF" w14:paraId="1DC399AA" w14:textId="77777777" w:rsidTr="005021CF">
        <w:tc>
          <w:tcPr>
            <w:tcW w:w="2928" w:type="dxa"/>
          </w:tcPr>
          <w:p w14:paraId="3D4409EF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Hook</w:t>
            </w:r>
          </w:p>
        </w:tc>
        <w:tc>
          <w:tcPr>
            <w:tcW w:w="2928" w:type="dxa"/>
          </w:tcPr>
          <w:p w14:paraId="763DF4FB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Table Subscribed</w:t>
            </w:r>
          </w:p>
        </w:tc>
        <w:tc>
          <w:tcPr>
            <w:tcW w:w="2928" w:type="dxa"/>
          </w:tcPr>
          <w:p w14:paraId="41EC353F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b/>
              </w:rPr>
              <w:t>Functionality</w:t>
            </w:r>
          </w:p>
        </w:tc>
      </w:tr>
      <w:tr w:rsidR="005021CF" w:rsidRPr="005021CF" w14:paraId="2F50920E" w14:textId="77777777" w:rsidTr="005021CF">
        <w:tc>
          <w:tcPr>
            <w:tcW w:w="2928" w:type="dxa"/>
          </w:tcPr>
          <w:p w14:paraId="73EAD82F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useConsentTokens</w:t>
            </w:r>
            <w:proofErr w:type="spellEnd"/>
          </w:p>
        </w:tc>
        <w:tc>
          <w:tcPr>
            <w:tcW w:w="2928" w:type="dxa"/>
          </w:tcPr>
          <w:p w14:paraId="13748394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access_requests, consent_tokens</w:t>
            </w:r>
          </w:p>
        </w:tc>
        <w:tc>
          <w:tcPr>
            <w:tcW w:w="2928" w:type="dxa"/>
          </w:tcPr>
          <w:p w14:paraId="77E88C05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Full consent lifecycle: submit request, patient approval, caregiver approval, token issuance, revocation.</w:t>
            </w:r>
          </w:p>
        </w:tc>
      </w:tr>
      <w:tr w:rsidR="005021CF" w:rsidRPr="005021CF" w14:paraId="40126E1C" w14:textId="77777777" w:rsidTr="005021CF">
        <w:tc>
          <w:tcPr>
            <w:tcW w:w="2928" w:type="dxa"/>
          </w:tcPr>
          <w:p w14:paraId="40FFEED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useRealtimeVitals</w:t>
            </w:r>
            <w:proofErr w:type="spellEnd"/>
          </w:p>
        </w:tc>
        <w:tc>
          <w:tcPr>
            <w:tcW w:w="2928" w:type="dxa"/>
          </w:tcPr>
          <w:p w14:paraId="357A7A15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vitals</w:t>
            </w:r>
          </w:p>
        </w:tc>
        <w:tc>
          <w:tcPr>
            <w:tcW w:w="2928" w:type="dxa"/>
          </w:tcPr>
          <w:p w14:paraId="36AA5883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Subscribes to INSERT events on vitals table. Updates HR, BP, SpO2 chart data in real-time on the Clinician Dashboard.</w:t>
            </w:r>
          </w:p>
        </w:tc>
      </w:tr>
      <w:tr w:rsidR="005021CF" w:rsidRPr="005021CF" w14:paraId="79FA1260" w14:textId="77777777" w:rsidTr="005021CF">
        <w:tc>
          <w:tcPr>
            <w:tcW w:w="2928" w:type="dxa"/>
          </w:tcPr>
          <w:p w14:paraId="1E16FDD1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useAuditLogs</w:t>
            </w:r>
            <w:proofErr w:type="spellEnd"/>
          </w:p>
        </w:tc>
        <w:tc>
          <w:tcPr>
            <w:tcW w:w="2928" w:type="dxa"/>
          </w:tcPr>
          <w:p w14:paraId="73140600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audit_logs</w:t>
            </w:r>
          </w:p>
        </w:tc>
        <w:tc>
          <w:tcPr>
            <w:tcW w:w="2928" w:type="dxa"/>
          </w:tcPr>
          <w:p w14:paraId="62372E5A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Fetches and subscribes to audit log events. Provides hash-chain data to the AuditLogViewer.</w:t>
            </w:r>
          </w:p>
        </w:tc>
      </w:tr>
      <w:tr w:rsidR="005021CF" w:rsidRPr="005021CF" w14:paraId="03254855" w14:textId="77777777" w:rsidTr="005021CF">
        <w:tc>
          <w:tcPr>
            <w:tcW w:w="2928" w:type="dxa"/>
          </w:tcPr>
          <w:p w14:paraId="099FEB5C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useAnomalyAlerts</w:t>
            </w:r>
            <w:proofErr w:type="spellEnd"/>
          </w:p>
        </w:tc>
        <w:tc>
          <w:tcPr>
            <w:tcW w:w="2928" w:type="dxa"/>
          </w:tcPr>
          <w:p w14:paraId="5714CCE9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anomaly_alerts</w:t>
            </w:r>
          </w:p>
        </w:tc>
        <w:tc>
          <w:tcPr>
            <w:tcW w:w="2928" w:type="dxa"/>
          </w:tcPr>
          <w:p w14:paraId="5405F21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Listens for new anomaly INSERT events. Provides triggerAnomaly() action to write new threat events.</w:t>
            </w:r>
          </w:p>
        </w:tc>
      </w:tr>
      <w:tr w:rsidR="005021CF" w:rsidRPr="005021CF" w14:paraId="0141BB31" w14:textId="77777777" w:rsidTr="005021CF">
        <w:tc>
          <w:tcPr>
            <w:tcW w:w="2928" w:type="dxa"/>
          </w:tcPr>
          <w:p w14:paraId="48548E8A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proofErr w:type="spellStart"/>
            <w:r w:rsidRPr="005021CF">
              <w:rPr>
                <w:rFonts w:ascii="Aptos" w:hAnsi="Aptos"/>
                <w:b/>
                <w:sz w:val="21"/>
              </w:rPr>
              <w:t>useSystemMetrics</w:t>
            </w:r>
            <w:proofErr w:type="spellEnd"/>
          </w:p>
        </w:tc>
        <w:tc>
          <w:tcPr>
            <w:tcW w:w="2928" w:type="dxa"/>
          </w:tcPr>
          <w:p w14:paraId="6EED1DAC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vitals, audit_logs</w:t>
            </w:r>
          </w:p>
        </w:tc>
        <w:tc>
          <w:tcPr>
            <w:tcW w:w="2928" w:type="dxa"/>
          </w:tcPr>
          <w:p w14:paraId="199842A7" w14:textId="77777777" w:rsidR="00D21D7C" w:rsidRPr="005021CF" w:rsidRDefault="00000000" w:rsidP="005021CF">
            <w:pPr>
              <w:jc w:val="both"/>
              <w:rPr>
                <w:rFonts w:ascii="Aptos" w:hAnsi="Aptos"/>
              </w:rPr>
            </w:pPr>
            <w:r w:rsidRPr="005021CF">
              <w:rPr>
                <w:rFonts w:ascii="Aptos" w:hAnsi="Aptos"/>
                <w:sz w:val="20"/>
              </w:rPr>
              <w:t>Aggregates system KPIs: total consents, active tokens, request-to-token conversion rate, avg latency.</w:t>
            </w:r>
          </w:p>
        </w:tc>
      </w:tr>
    </w:tbl>
    <w:p w14:paraId="51B6F4F5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72E030A5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t>7. UI/UX Design Decisions</w:t>
      </w:r>
    </w:p>
    <w:p w14:paraId="1DB726D9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165A24E2" w14:textId="505C78C6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Design Language: </w:t>
      </w:r>
      <w:r w:rsidRPr="005021CF">
        <w:rPr>
          <w:rFonts w:ascii="Aptos" w:hAnsi="Aptos"/>
        </w:rPr>
        <w:t xml:space="preserve">Glass-morphism dark theme </w:t>
      </w:r>
      <w:r w:rsidR="005021CF">
        <w:rPr>
          <w:rFonts w:ascii="Aptos" w:hAnsi="Aptos"/>
        </w:rPr>
        <w:t>-</w:t>
      </w:r>
      <w:r w:rsidRPr="005021CF">
        <w:rPr>
          <w:rFonts w:ascii="Aptos" w:hAnsi="Aptos"/>
        </w:rPr>
        <w:t xml:space="preserve"> glass cards on a deep navy background, cyan primary accent (#00B4D8) conveying a medical technology aesthetic.</w:t>
      </w:r>
    </w:p>
    <w:p w14:paraId="1B45A19C" w14:textId="3041CC95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Typography: </w:t>
      </w:r>
      <w:r w:rsidRPr="005021CF">
        <w:rPr>
          <w:rFonts w:ascii="Aptos" w:hAnsi="Aptos"/>
        </w:rPr>
        <w:t xml:space="preserve">Outfit (Google Fonts) </w:t>
      </w:r>
      <w:r w:rsidR="005021CF">
        <w:rPr>
          <w:rFonts w:ascii="Aptos" w:hAnsi="Aptos"/>
        </w:rPr>
        <w:t>-</w:t>
      </w:r>
      <w:r w:rsidRPr="005021CF">
        <w:rPr>
          <w:rFonts w:ascii="Aptos" w:hAnsi="Aptos"/>
        </w:rPr>
        <w:t xml:space="preserve"> chosen for its geometric precision and readability in data-dense medical dashboards.</w:t>
      </w:r>
    </w:p>
    <w:p w14:paraId="5955974A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Component Library: </w:t>
      </w:r>
      <w:r w:rsidRPr="005021CF">
        <w:rPr>
          <w:rFonts w:ascii="Aptos" w:hAnsi="Aptos"/>
        </w:rPr>
        <w:t>Lucide React icons for semantic visual language (ShieldCheck, XCircle, AlertCircle, Clock, Database).</w:t>
      </w:r>
    </w:p>
    <w:p w14:paraId="4399E5DF" w14:textId="58F85744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Animation Framework: </w:t>
      </w:r>
      <w:r w:rsidRPr="005021CF">
        <w:rPr>
          <w:rFonts w:ascii="Aptos" w:hAnsi="Aptos"/>
        </w:rPr>
        <w:t xml:space="preserve">Framer Motion with </w:t>
      </w:r>
      <w:proofErr w:type="spellStart"/>
      <w:r w:rsidRPr="005021CF">
        <w:rPr>
          <w:rFonts w:ascii="Aptos" w:hAnsi="Aptos"/>
        </w:rPr>
        <w:t>AnimatePresence</w:t>
      </w:r>
      <w:proofErr w:type="spellEnd"/>
      <w:r w:rsidRPr="005021CF">
        <w:rPr>
          <w:rFonts w:ascii="Aptos" w:hAnsi="Aptos"/>
        </w:rPr>
        <w:t xml:space="preserve"> —</w:t>
      </w:r>
      <w:r w:rsidR="005021CF">
        <w:rPr>
          <w:rFonts w:ascii="Aptos" w:hAnsi="Aptos"/>
        </w:rPr>
        <w:t>-</w:t>
      </w:r>
      <w:r w:rsidRPr="005021CF">
        <w:rPr>
          <w:rFonts w:ascii="Aptos" w:hAnsi="Aptos"/>
        </w:rPr>
        <w:t>request approval cards animate in/out to give the user clear visual confirmation of state transitions.</w:t>
      </w:r>
    </w:p>
    <w:p w14:paraId="02147CC0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lastRenderedPageBreak/>
        <w:t xml:space="preserve">Consent Request Card: </w:t>
      </w:r>
      <w:r w:rsidRPr="005021CF">
        <w:rPr>
          <w:rFonts w:ascii="Aptos" w:hAnsi="Aptos"/>
        </w:rPr>
        <w:t>Designed to be impossible to miss: large ALLOW (green) / DENY (red) buttons, 32px icons, full-width on mobile. Patient has clear cognitive affordance for the action required.</w:t>
      </w:r>
    </w:p>
    <w:p w14:paraId="670271F8" w14:textId="7E1BEA29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Caregiver Waiting State: </w:t>
      </w:r>
      <w:r w:rsidRPr="005021CF">
        <w:rPr>
          <w:rFonts w:ascii="Aptos" w:hAnsi="Aptos"/>
        </w:rPr>
        <w:t xml:space="preserve">Circular spinner with pulsing Clock icon appears in the Patient Dashboard when awaiting Caregiver co-approval </w:t>
      </w:r>
      <w:r w:rsidR="005021CF">
        <w:rPr>
          <w:rFonts w:ascii="Aptos" w:hAnsi="Aptos"/>
        </w:rPr>
        <w:t>-</w:t>
      </w:r>
      <w:r w:rsidRPr="005021CF">
        <w:rPr>
          <w:rFonts w:ascii="Aptos" w:hAnsi="Aptos"/>
        </w:rPr>
        <w:t xml:space="preserve"> reducing patient anxiety through real-time feedback.</w:t>
      </w:r>
    </w:p>
    <w:p w14:paraId="63DB14FB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Countdown Timer: </w:t>
      </w:r>
      <w:r w:rsidRPr="005021CF">
        <w:rPr>
          <w:rFonts w:ascii="Aptos" w:hAnsi="Aptos"/>
        </w:rPr>
        <w:t>CountdownTimer component on active tokens shows remaining access time in real-time, driving urgency and transparency.</w:t>
      </w:r>
    </w:p>
    <w:p w14:paraId="66C0C283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Responsive Layout: </w:t>
      </w:r>
      <w:r w:rsidRPr="005021CF">
        <w:rPr>
          <w:rFonts w:ascii="Aptos" w:hAnsi="Aptos"/>
        </w:rPr>
        <w:t>All dashboards use a Sidebar + main content layout pattern with ml-64 offset for the sidebar, collapsing gracefully.</w:t>
      </w:r>
    </w:p>
    <w:p w14:paraId="08362FA8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t>8. End-to-End Data Workflow (Consent Lifecycle)</w:t>
      </w:r>
    </w:p>
    <w:p w14:paraId="21CEE6FF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19808980" w14:textId="77777777" w:rsidR="00D21D7C" w:rsidRPr="005021CF" w:rsidRDefault="00000000" w:rsidP="005021CF">
      <w:pPr>
        <w:pStyle w:val="ListNumber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Step 1 – Clinician Request — </w:t>
      </w:r>
      <w:r w:rsidRPr="005021CF">
        <w:rPr>
          <w:rFonts w:ascii="Aptos" w:hAnsi="Aptos"/>
        </w:rPr>
        <w:t>Clinician logs in, navigates to /clinician. Fills the consent request form: selects purpose, scope, and duration. On submit, a record is written to access_requests with status='pending'.</w:t>
      </w:r>
    </w:p>
    <w:p w14:paraId="7327A433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52D33B47" w14:textId="77777777" w:rsidR="00D21D7C" w:rsidRPr="005021CF" w:rsidRDefault="00000000" w:rsidP="005021CF">
      <w:pPr>
        <w:pStyle w:val="ListNumber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Step 2 – Patient Real-Time Push — </w:t>
      </w:r>
      <w:r w:rsidRPr="005021CF">
        <w:rPr>
          <w:rFonts w:ascii="Aptos" w:hAnsi="Aptos"/>
        </w:rPr>
        <w:t>The useConsentTokens hook in the Patient Dashboard receives the new record via Supabase WebSocket subscription. The consent request card appears instantly via AnimatePresence transition.</w:t>
      </w:r>
    </w:p>
    <w:p w14:paraId="0C95EB49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6E7016D9" w14:textId="77777777" w:rsidR="00D21D7C" w:rsidRPr="005021CF" w:rsidRDefault="00000000" w:rsidP="005021CF">
      <w:pPr>
        <w:pStyle w:val="ListNumber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Step 3 – Patient Decision — </w:t>
      </w:r>
      <w:r w:rsidRPr="005021CF">
        <w:rPr>
          <w:rFonts w:ascii="Aptos" w:hAnsi="Aptos"/>
        </w:rPr>
        <w:t>Patient clicks ALLOW or DENY. On approval, patient_latency_ms is computed and stored. If scope is high-risk (heart_rate, blood_pressure, vitals), status transitions to 'pending_caregiver'. Otherwise, a consent token is immediately issued.</w:t>
      </w:r>
    </w:p>
    <w:p w14:paraId="5D298009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1C21C731" w14:textId="77777777" w:rsidR="00D21D7C" w:rsidRPr="005021CF" w:rsidRDefault="00000000" w:rsidP="005021CF">
      <w:pPr>
        <w:pStyle w:val="ListNumber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Step 4 – Caregiver Co-Approval — </w:t>
      </w:r>
      <w:r w:rsidRPr="005021CF">
        <w:rPr>
          <w:rFonts w:ascii="Aptos" w:hAnsi="Aptos"/>
        </w:rPr>
        <w:t>Caregiver Dashboard displays the pending_caregiver request. On approval, caregiver_latency_ms is calculated. A cryptographically signed consent token is then inserted into consent_tokens with an expiry timestamp.</w:t>
      </w:r>
    </w:p>
    <w:p w14:paraId="56E3682F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6D20B48E" w14:textId="77777777" w:rsidR="00D21D7C" w:rsidRPr="005021CF" w:rsidRDefault="00000000" w:rsidP="005021CF">
      <w:pPr>
        <w:pStyle w:val="ListNumber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lastRenderedPageBreak/>
        <w:t xml:space="preserve">Step 5 – Token Grant &amp; Data Access — </w:t>
      </w:r>
      <w:r w:rsidRPr="005021CF">
        <w:rPr>
          <w:rFonts w:ascii="Aptos" w:hAnsi="Aptos"/>
        </w:rPr>
        <w:t>Clinician's useRealtimeVitals hook detects the token grant. Live sensor data begins flowing. The token_id acts as the access credential — no additional authentication required.</w:t>
      </w:r>
    </w:p>
    <w:p w14:paraId="1ABB917E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28C94373" w14:textId="77777777" w:rsidR="00D21D7C" w:rsidRPr="005021CF" w:rsidRDefault="00000000" w:rsidP="005021CF">
      <w:pPr>
        <w:pStyle w:val="ListNumber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Step 6 – Audit Log Entry — </w:t>
      </w:r>
      <w:r w:rsidRPr="005021CF">
        <w:rPr>
          <w:rFonts w:ascii="Aptos" w:hAnsi="Aptos"/>
        </w:rPr>
        <w:t>At each state transition, an audit_logs entry is written with the current decision, all identifiers, latency metrics, and the hash-linked chain entry (prev_hash → entry_hash).</w:t>
      </w:r>
    </w:p>
    <w:p w14:paraId="4C2D60DA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03E96F61" w14:textId="77777777" w:rsidR="00D21D7C" w:rsidRPr="005021CF" w:rsidRDefault="00000000" w:rsidP="005021CF">
      <w:pPr>
        <w:pStyle w:val="ListNumber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Step 7 – Revocation — </w:t>
      </w:r>
      <w:r w:rsidRPr="005021CF">
        <w:rPr>
          <w:rFonts w:ascii="Aptos" w:hAnsi="Aptos"/>
        </w:rPr>
        <w:t>Patient can REVOKE an active token at any time. The consent_tokens.revoked flag is set to TRUE. The Clinician's data subscription immediately terminates. A 'token_revoked' audit log entry is appended to the chain.</w:t>
      </w:r>
    </w:p>
    <w:p w14:paraId="2D628A19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38589ADA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br w:type="page"/>
      </w:r>
    </w:p>
    <w:p w14:paraId="3A3978C2" w14:textId="77777777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lastRenderedPageBreak/>
        <w:t>9. Deployment &amp; Production Configuration</w:t>
      </w:r>
    </w:p>
    <w:p w14:paraId="49DA82F7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5EDF2B6D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The RHMS prototype has been deployed to Vercel with the following configuration:</w:t>
      </w:r>
    </w:p>
    <w:p w14:paraId="3291CB71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1E367589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Build Tool: </w:t>
      </w:r>
      <w:r w:rsidRPr="005021CF">
        <w:rPr>
          <w:rFonts w:ascii="Aptos" w:hAnsi="Aptos"/>
        </w:rPr>
        <w:t>Vite 5 with vercel-build script (vite build) outputting to /dist</w:t>
      </w:r>
    </w:p>
    <w:p w14:paraId="2A47C730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Hosting: </w:t>
      </w:r>
      <w:r w:rsidRPr="005021CF">
        <w:rPr>
          <w:rFonts w:ascii="Aptos" w:hAnsi="Aptos"/>
        </w:rPr>
        <w:t>Vercel — CDN-accelerated global deployment, URL: RHMS Prototype (Vercel)</w:t>
      </w:r>
    </w:p>
    <w:p w14:paraId="1EB13BAE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SPA Routing: </w:t>
      </w:r>
      <w:r w:rsidRPr="005021CF">
        <w:rPr>
          <w:rFonts w:ascii="Aptos" w:hAnsi="Aptos"/>
        </w:rPr>
        <w:t>vercel.json configured with { rewrites: [{ source: '/(.*)', destination: '/index.html' }] } to handle client-side routing</w:t>
      </w:r>
    </w:p>
    <w:p w14:paraId="104B4161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Environment Secrets: </w:t>
      </w:r>
      <w:r w:rsidRPr="005021CF">
        <w:rPr>
          <w:rFonts w:ascii="Aptos" w:hAnsi="Aptos"/>
        </w:rPr>
        <w:t>VITE_SUPABASE_URL and VITE_SUPABASE_ANON_KEY stored as encrypted Vercel environment variables. Not committed to Git.</w:t>
      </w:r>
    </w:p>
    <w:p w14:paraId="3217DE70" w14:textId="77777777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Database: </w:t>
      </w:r>
      <w:r w:rsidRPr="005021CF">
        <w:rPr>
          <w:rFonts w:ascii="Aptos" w:hAnsi="Aptos"/>
        </w:rPr>
        <w:t>Supabase (hosted PostgreSQL on AWS ap-south-1). Realtime enabled for 5 tables. Row-Level Security policies active.</w:t>
      </w:r>
    </w:p>
    <w:p w14:paraId="12E6AB30" w14:textId="05030CCA" w:rsidR="00D21D7C" w:rsidRPr="005021CF" w:rsidRDefault="00000000" w:rsidP="005021CF">
      <w:pPr>
        <w:pStyle w:val="ListBullet"/>
        <w:ind w:left="432"/>
        <w:jc w:val="both"/>
        <w:rPr>
          <w:rFonts w:ascii="Aptos" w:hAnsi="Aptos"/>
        </w:rPr>
      </w:pPr>
      <w:r w:rsidRPr="005021CF">
        <w:rPr>
          <w:rFonts w:ascii="Aptos" w:hAnsi="Aptos"/>
          <w:b/>
        </w:rPr>
        <w:t xml:space="preserve">Repository: </w:t>
      </w:r>
      <w:r w:rsidRPr="005021CF">
        <w:rPr>
          <w:rFonts w:ascii="Aptos" w:hAnsi="Aptos"/>
        </w:rPr>
        <w:t>GitHub: sauravaryal00/RHMS_prototype — CI/CD auto-deploys on every push to main.</w:t>
      </w:r>
    </w:p>
    <w:p w14:paraId="1DE7B652" w14:textId="1B3A3585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br w:type="page"/>
      </w:r>
      <w:r w:rsidRPr="005021CF">
        <w:rPr>
          <w:rFonts w:ascii="Aptos" w:hAnsi="Aptos"/>
          <w:b/>
          <w:sz w:val="36"/>
        </w:rPr>
        <w:lastRenderedPageBreak/>
        <w:t>1</w:t>
      </w:r>
      <w:r w:rsidR="005021CF">
        <w:rPr>
          <w:rFonts w:ascii="Aptos" w:hAnsi="Aptos"/>
          <w:b/>
          <w:sz w:val="36"/>
        </w:rPr>
        <w:t>0</w:t>
      </w:r>
      <w:r w:rsidRPr="005021CF">
        <w:rPr>
          <w:rFonts w:ascii="Aptos" w:hAnsi="Aptos"/>
          <w:b/>
          <w:sz w:val="36"/>
        </w:rPr>
        <w:t>. Key Thesis Validation Points for the Panel</w:t>
      </w:r>
    </w:p>
    <w:p w14:paraId="5D4A22C2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00244472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The following points directly address the thesis evaluation criteria and provide concrete evidence that the research objectives have been met:</w:t>
      </w:r>
    </w:p>
    <w:p w14:paraId="0A628656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00C83836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  <w:sz w:val="24"/>
        </w:rPr>
        <w:t>1. Patient Autonomy as a Security Model</w:t>
      </w:r>
    </w:p>
    <w:p w14:paraId="1C211C7E" w14:textId="77777777" w:rsidR="00D21D7C" w:rsidRPr="005021CF" w:rsidRDefault="00000000" w:rsidP="005021CF">
      <w:pPr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t>RHMS shifts the security gate from system administrator to the patient. The patient's real-time decision (measured in ms via latency tracking) is the token-issuing event. This is a provable paradigm shift from RBAC.</w:t>
      </w:r>
    </w:p>
    <w:p w14:paraId="3D4ED0CA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13ACAA9E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  <w:sz w:val="24"/>
        </w:rPr>
        <w:t>2. Zero-Trust Architecture</w:t>
      </w:r>
    </w:p>
    <w:p w14:paraId="621A274B" w14:textId="77777777" w:rsidR="00D21D7C" w:rsidRPr="005021CF" w:rsidRDefault="00000000" w:rsidP="005021CF">
      <w:pPr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t>No data is served until the full handshake is complete. A clinician's valid login session cannot access vitals without a current, non-revoked, scoped consent token. The system enforces zero implicit trust.</w:t>
      </w:r>
    </w:p>
    <w:p w14:paraId="2062556B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7773B64B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  <w:sz w:val="24"/>
        </w:rPr>
        <w:t>3. Privacy-by-Design</w:t>
      </w:r>
    </w:p>
    <w:p w14:paraId="2D2565F1" w14:textId="77777777" w:rsidR="00D21D7C" w:rsidRPr="005021CF" w:rsidRDefault="00000000" w:rsidP="005021CF">
      <w:pPr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t>The Caregiver co-approval mechanism implements the 'two-man rule' for high-risk sensitive data. This prevents professional negligence and is directly analogous to dual-authorization in high-security banking systems.</w:t>
      </w:r>
    </w:p>
    <w:p w14:paraId="0EC48A6C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24FF09BB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  <w:sz w:val="24"/>
        </w:rPr>
        <w:t>4. Auditability &amp; Legal Defensibility</w:t>
      </w:r>
    </w:p>
    <w:p w14:paraId="6725231F" w14:textId="77777777" w:rsidR="00D21D7C" w:rsidRPr="005021CF" w:rsidRDefault="00000000" w:rsidP="005021CF">
      <w:pPr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t>Hash-chain audit logs provide a tamper-evident record of every access event. Any modification of a historical log entry breaks the chain, detectable instantly by the AuditLogViewer. This meets the evidentiary standard for medical record auditing.</w:t>
      </w:r>
    </w:p>
    <w:p w14:paraId="16C15473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11D180BE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  <w:sz w:val="24"/>
        </w:rPr>
        <w:t>5. Real-World Feasibility</w:t>
      </w:r>
    </w:p>
    <w:p w14:paraId="2D44BF02" w14:textId="77777777" w:rsidR="00D21D7C" w:rsidRPr="005021CF" w:rsidRDefault="00000000" w:rsidP="005021CF">
      <w:pPr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lastRenderedPageBreak/>
        <w:t>The production Vercel deployment demonstrates that the CaA model is not merely theoretical—it can be implemented on standard cloud infrastructure with acceptable performance characteristics, as evidenced by the latency data.</w:t>
      </w:r>
    </w:p>
    <w:p w14:paraId="41607C3B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2D8AA85E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  <w:sz w:val="24"/>
        </w:rPr>
        <w:t>6. Quantitative Evidence</w:t>
      </w:r>
    </w:p>
    <w:p w14:paraId="3B69FC2F" w14:textId="77777777" w:rsidR="00D21D7C" w:rsidRPr="005021CF" w:rsidRDefault="00000000" w:rsidP="005021CF">
      <w:pPr>
        <w:ind w:left="432"/>
        <w:jc w:val="both"/>
        <w:rPr>
          <w:rFonts w:ascii="Aptos" w:hAnsi="Aptos"/>
        </w:rPr>
      </w:pPr>
      <w:r w:rsidRPr="005021CF">
        <w:rPr>
          <w:rFonts w:ascii="Aptos" w:hAnsi="Aptos"/>
        </w:rPr>
        <w:t>The LoadTestResults and BaselineComparison pages provide structured data comparing CaA vs RBAC on key metrics, giving the panel quantitative evidence to evaluate the thesis claim.</w:t>
      </w:r>
    </w:p>
    <w:p w14:paraId="2C2FF906" w14:textId="352D3B7C" w:rsidR="00D21D7C" w:rsidRPr="005021CF" w:rsidRDefault="00000000" w:rsidP="005021CF">
      <w:pPr>
        <w:pStyle w:val="Heading1"/>
        <w:jc w:val="both"/>
        <w:rPr>
          <w:rFonts w:ascii="Aptos" w:hAnsi="Aptos"/>
          <w:color w:val="auto"/>
        </w:rPr>
      </w:pPr>
      <w:r w:rsidRPr="005021CF">
        <w:rPr>
          <w:rFonts w:ascii="Aptos" w:hAnsi="Aptos"/>
          <w:color w:val="auto"/>
          <w:sz w:val="36"/>
        </w:rPr>
        <w:t>1</w:t>
      </w:r>
      <w:r w:rsidR="005021CF">
        <w:rPr>
          <w:rFonts w:ascii="Aptos" w:hAnsi="Aptos"/>
          <w:color w:val="auto"/>
          <w:sz w:val="36"/>
        </w:rPr>
        <w:t>1</w:t>
      </w:r>
      <w:r w:rsidRPr="005021CF">
        <w:rPr>
          <w:rFonts w:ascii="Aptos" w:hAnsi="Aptos"/>
          <w:color w:val="auto"/>
          <w:sz w:val="36"/>
        </w:rPr>
        <w:t>. Conclusion</w:t>
      </w:r>
    </w:p>
    <w:p w14:paraId="477134DE" w14:textId="77777777" w:rsidR="00D21D7C" w:rsidRPr="005021CF" w:rsidRDefault="00D21D7C" w:rsidP="005021CF">
      <w:pPr>
        <w:pBdr>
          <w:bottom w:val="single" w:sz="4" w:space="1" w:color="00B4D8"/>
        </w:pBdr>
        <w:jc w:val="both"/>
        <w:rPr>
          <w:rFonts w:ascii="Aptos" w:hAnsi="Aptos"/>
        </w:rPr>
      </w:pPr>
    </w:p>
    <w:p w14:paraId="5D0612BF" w14:textId="77777777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</w:rPr>
        <w:t>The RHMS prototype has achieved functional completeness of all core thesis contributions. The Consent-as-Authentication paradigm has been successfully implemented, tested, and deployed as a production-accessible web application. The system demonstrates, through working code and measurable data, that patient-controlled consent tokens can serve as a superior and more secure authentication mechanism than traditional RBAC for healthcare data access.</w:t>
      </w:r>
    </w:p>
    <w:p w14:paraId="4D0A0B05" w14:textId="77777777" w:rsidR="00D21D7C" w:rsidRPr="005021CF" w:rsidRDefault="00D21D7C" w:rsidP="005021CF">
      <w:pPr>
        <w:jc w:val="both"/>
        <w:rPr>
          <w:rFonts w:ascii="Aptos" w:hAnsi="Aptos"/>
        </w:rPr>
      </w:pPr>
    </w:p>
    <w:p w14:paraId="15558C4C" w14:textId="4F66CCE8" w:rsidR="00D21D7C" w:rsidRPr="005021CF" w:rsidRDefault="00000000" w:rsidP="005021CF">
      <w:pPr>
        <w:jc w:val="both"/>
        <w:rPr>
          <w:rFonts w:ascii="Aptos" w:hAnsi="Aptos"/>
        </w:rPr>
      </w:pPr>
      <w:r w:rsidRPr="005021CF">
        <w:rPr>
          <w:rFonts w:ascii="Aptos" w:hAnsi="Aptos"/>
          <w:b/>
          <w:i/>
          <w:sz w:val="24"/>
        </w:rPr>
        <w:t xml:space="preserve">"RHMS is not just a dashboard </w:t>
      </w:r>
      <w:r w:rsidR="005021CF">
        <w:rPr>
          <w:rFonts w:ascii="Aptos" w:hAnsi="Aptos"/>
          <w:b/>
          <w:i/>
          <w:sz w:val="24"/>
        </w:rPr>
        <w:t>-</w:t>
      </w:r>
      <w:r w:rsidRPr="005021CF">
        <w:rPr>
          <w:rFonts w:ascii="Aptos" w:hAnsi="Aptos"/>
          <w:b/>
          <w:i/>
          <w:sz w:val="24"/>
        </w:rPr>
        <w:t xml:space="preserve"> it is a security paradigm shift. We have turned Consent into the strongest form of Authentication."</w:t>
      </w:r>
    </w:p>
    <w:sectPr w:rsidR="00D21D7C" w:rsidRPr="005021CF" w:rsidSect="00034616">
      <w:pgSz w:w="12240" w:h="15840"/>
      <w:pgMar w:top="1728" w:right="1728" w:bottom="1728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947602">
    <w:abstractNumId w:val="8"/>
  </w:num>
  <w:num w:numId="2" w16cid:durableId="361974795">
    <w:abstractNumId w:val="6"/>
  </w:num>
  <w:num w:numId="3" w16cid:durableId="92560359">
    <w:abstractNumId w:val="5"/>
  </w:num>
  <w:num w:numId="4" w16cid:durableId="462693769">
    <w:abstractNumId w:val="4"/>
  </w:num>
  <w:num w:numId="5" w16cid:durableId="1153449880">
    <w:abstractNumId w:val="7"/>
  </w:num>
  <w:num w:numId="6" w16cid:durableId="1693797418">
    <w:abstractNumId w:val="3"/>
  </w:num>
  <w:num w:numId="7" w16cid:durableId="1812818599">
    <w:abstractNumId w:val="2"/>
  </w:num>
  <w:num w:numId="8" w16cid:durableId="1583951068">
    <w:abstractNumId w:val="1"/>
  </w:num>
  <w:num w:numId="9" w16cid:durableId="45745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21CF"/>
    <w:rsid w:val="00AA1D8D"/>
    <w:rsid w:val="00B47730"/>
    <w:rsid w:val="00B916F0"/>
    <w:rsid w:val="00CB0664"/>
    <w:rsid w:val="00D21D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C88F9"/>
  <w14:defaultImageDpi w14:val="300"/>
  <w15:docId w15:val="{C16FA5A1-1FCE-48FE-B66C-BF90DDB2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2301</Words>
  <Characters>13121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</cp:lastModifiedBy>
  <cp:revision>2</cp:revision>
  <dcterms:created xsi:type="dcterms:W3CDTF">2026-04-02T18:09:00Z</dcterms:created>
  <dcterms:modified xsi:type="dcterms:W3CDTF">2026-04-02T18:09:00Z</dcterms:modified>
  <cp:category/>
</cp:coreProperties>
</file>