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BB4F" w14:textId="77777777" w:rsidR="007E4920" w:rsidRDefault="006F0B51">
      <w:pPr>
        <w:spacing w:after="160"/>
        <w:jc w:val="center"/>
      </w:pPr>
      <w:r>
        <w:rPr>
          <w:b/>
          <w:color w:val="0A192F"/>
          <w:sz w:val="40"/>
        </w:rPr>
        <w:t>Cybersecurity Threats and Countermeasures in the Internet of Things (IoT): Architectural Vulnerabilities, Lightweight Cryptography, and Zero-Trust Frameworks</w:t>
      </w:r>
    </w:p>
    <w:p w14:paraId="608C7E0B" w14:textId="77777777" w:rsidR="007E4920" w:rsidRDefault="006F0B51">
      <w:pPr>
        <w:spacing w:after="280"/>
        <w:jc w:val="center"/>
      </w:pPr>
      <w:r>
        <w:rPr>
          <w:b/>
          <w:color w:val="0A192F"/>
          <w:sz w:val="24"/>
        </w:rPr>
        <w:t>SAURAV BHURIA</w:t>
      </w:r>
      <w:r>
        <w:rPr>
          <w:b/>
          <w:color w:val="0A192F"/>
          <w:sz w:val="24"/>
        </w:rPr>
        <w:br/>
      </w:r>
      <w:r>
        <w:rPr>
          <w:i/>
          <w:color w:val="333333"/>
        </w:rPr>
        <w:t>UID: 25MCA20133</w:t>
      </w:r>
      <w:r>
        <w:rPr>
          <w:i/>
          <w:color w:val="333333"/>
        </w:rPr>
        <w:br/>
        <w:t>University Institute of Computing</w:t>
      </w:r>
      <w:r>
        <w:rPr>
          <w:i/>
          <w:color w:val="333333"/>
        </w:rPr>
        <w:br/>
        <w:t>Chandigarh University</w:t>
      </w:r>
      <w:r>
        <w:rPr>
          <w:i/>
          <w:color w:val="333333"/>
        </w:rPr>
        <w:br/>
        <w:t>Academic Year: 2026</w:t>
      </w:r>
    </w:p>
    <w:tbl>
      <w:tblPr>
        <w:tblW w:w="0" w:type="auto"/>
        <w:jc w:val="center"/>
        <w:tblLayout w:type="fixed"/>
        <w:tblLook w:val="04A0" w:firstRow="1" w:lastRow="0" w:firstColumn="1" w:lastColumn="0" w:noHBand="0" w:noVBand="1"/>
      </w:tblPr>
      <w:tblGrid>
        <w:gridCol w:w="10080"/>
      </w:tblGrid>
      <w:tr w:rsidR="007E4920" w14:paraId="4A0E1EA9" w14:textId="77777777">
        <w:trPr>
          <w:jc w:val="center"/>
        </w:trPr>
        <w:tc>
          <w:tcPr>
            <w:tcW w:w="10080" w:type="dxa"/>
            <w:tcBorders>
              <w:top w:val="single" w:sz="6" w:space="0" w:color="CCCCCC"/>
              <w:bottom w:val="single" w:sz="6" w:space="0" w:color="CCCCCC"/>
            </w:tcBorders>
            <w:shd w:val="clear" w:color="auto" w:fill="F8F9FA"/>
          </w:tcPr>
          <w:p w14:paraId="08CC5C9E" w14:textId="77777777" w:rsidR="007E4920" w:rsidRDefault="006F0B51">
            <w:pPr>
              <w:spacing w:before="80"/>
              <w:jc w:val="both"/>
            </w:pPr>
            <w:r>
              <w:rPr>
                <w:b/>
                <w:i/>
                <w:sz w:val="19"/>
              </w:rPr>
              <w:t>Abstract—</w:t>
            </w:r>
            <w:r>
              <w:rPr>
                <w:sz w:val="19"/>
              </w:rPr>
              <w:t>The rapid ubiquity of the Internet of Things (IoT) across consumer ecosystems, municipal smart grids, industrial automation (IIoT), and medical environments (IoMT) has transformed human-cyber interactions while drastically expanding the global attack perimeter. Constrained by extreme computational limitations, minimal random-access memory (often under 64 KB), and battery-operated energy budgets, IoT edge devices routinely lack the cryptographic processing capacity and memory protection units required to exe</w:t>
            </w:r>
            <w:r>
              <w:rPr>
                <w:sz w:val="19"/>
              </w:rPr>
              <w:t>cute conventional enterprise defense suites (e.g., RSA-2048, full TLS handshakes, or host-based endpoint detection agents). Consequently, IoT infrastructures have become primary vectors for distributed denial-of-service (DDoS) botnet recruitment, unauthorized physical exploitation, lateral enterprise pivoting, and sensitive telemetry exfiltration. This paper delivers a rigorous and comprehensive investigation into the multi-layered cybersecurity threat landscape confronting IoT ecosystems, coupled with a sy</w:t>
            </w:r>
            <w:r>
              <w:rPr>
                <w:sz w:val="19"/>
              </w:rPr>
              <w:t>stematic appraisal of state-of-the-art countermeasure paradigms. We dissect the fundamental four-tier IoT architecture—spanning perception, network, edge/fog, and cloud/application tiers—identifying protocol-level vulnerabilities across IEEE 802.15.4, BLE, Zigbee, LoRaWAN, 6LoWPAN, RPL, and MQTT/CoAP. We present an exhaustive taxonomy of modern attack vectors, encompassing physical hardware tampering (JTAG/UART extraction and Differential Power Analysis), routing-layer compromises (Rank, Sybil, and Sinkhole</w:t>
            </w:r>
            <w:r>
              <w:rPr>
                <w:sz w:val="19"/>
              </w:rPr>
              <w:t xml:space="preserve"> attacks), and automated botnet lifecycle propagation (analyzing Mirai, Mozi, and Reaper). Furthermore, we critically benchmark emerging defense frameworks: evaluating the computational overhead of NIST Lightweight Cryptography (LWC) standards (ASCON and ChaCha20-Poly1305), hardware roots of trust (PUFs and ARM TrustZone), edge-native machine learning intrusion detection, and Zero-Trust dynamic micro-segmentation architectures. Our empirical benchmarks illustrate that lightweight authenticated ciphers reduc</w:t>
            </w:r>
            <w:r>
              <w:rPr>
                <w:sz w:val="19"/>
              </w:rPr>
              <w:t>e energy consumption by up to 74% compared to legacy AES-CBC while restoring network packet delivery ratios (PDR) above 92% under active routing disruptions. Finally, we synthesize key operational trade-offs and delineate future technical trajectories, including post-quantum lightweight primitives and neuromorphic edge security engines.</w:t>
            </w:r>
          </w:p>
          <w:p w14:paraId="2309CD1A" w14:textId="77777777" w:rsidR="007E4920" w:rsidRDefault="006F0B51">
            <w:pPr>
              <w:spacing w:before="60"/>
              <w:jc w:val="both"/>
            </w:pPr>
            <w:r>
              <w:rPr>
                <w:b/>
                <w:i/>
                <w:sz w:val="18"/>
              </w:rPr>
              <w:t>Keywords—</w:t>
            </w:r>
            <w:r>
              <w:rPr>
                <w:i/>
                <w:sz w:val="18"/>
              </w:rPr>
              <w:t>Internet of Things (IoT), Cybersecurity, Lightweight Cryptography (LWC), RPL Routing Attacks, Intrusion Detection Systems (IDS), Zero-Trust Architecture, Botnets, Edge Computing, Hardware Root of Trust, ASCON.</w:t>
            </w:r>
          </w:p>
        </w:tc>
      </w:tr>
    </w:tbl>
    <w:p w14:paraId="1ABB066C" w14:textId="77777777" w:rsidR="007E4920" w:rsidRDefault="007E4920">
      <w:pPr>
        <w:spacing w:before="80"/>
      </w:pPr>
    </w:p>
    <w:p w14:paraId="13F22C96" w14:textId="77777777" w:rsidR="007E4920" w:rsidRDefault="007E4920">
      <w:pPr>
        <w:sectPr w:rsidR="007E4920">
          <w:pgSz w:w="12240" w:h="15840"/>
          <w:pgMar w:top="1080" w:right="1080" w:bottom="1080" w:left="1080" w:header="720" w:footer="720" w:gutter="0"/>
          <w:cols w:space="720"/>
          <w:docGrid w:linePitch="360"/>
        </w:sectPr>
      </w:pPr>
    </w:p>
    <w:p w14:paraId="4CA537AE" w14:textId="77777777" w:rsidR="007E4920" w:rsidRDefault="006F0B51">
      <w:pPr>
        <w:keepNext/>
        <w:spacing w:before="240"/>
      </w:pPr>
      <w:r>
        <w:rPr>
          <w:b/>
          <w:color w:val="0A192F"/>
          <w:sz w:val="22"/>
        </w:rPr>
        <w:t>I. INTRODUCTION</w:t>
      </w:r>
    </w:p>
    <w:p w14:paraId="7955E919" w14:textId="77777777" w:rsidR="007E4920" w:rsidRDefault="006F0B51">
      <w:pPr>
        <w:jc w:val="both"/>
      </w:pPr>
      <w:r>
        <w:rPr>
          <w:sz w:val="19"/>
        </w:rPr>
        <w:t>The integration of embedded computing into everyday physical artifacts has catalyzed the rapid expansion of the Internet of Things (IoT). Current empirical censuses project that tens of billions of autonomous connected endpoints are actively deployed globally, permeating smart municipal utilities, commercial logistics, connected healthcare (IoMT), and Industrial Control Systems (ICS/SCADA) [1]. By bridging the divide between physical actuation and algorithmic cloud computation, IoT architectures unlock unpr</w:t>
      </w:r>
      <w:r>
        <w:rPr>
          <w:sz w:val="19"/>
        </w:rPr>
        <w:t>ecedented operational automation, predictive maintenance, and real-time telemetric governance.</w:t>
      </w:r>
    </w:p>
    <w:p w14:paraId="6FDC4A95" w14:textId="77777777" w:rsidR="007E4920" w:rsidRDefault="006F0B51">
      <w:pPr>
        <w:jc w:val="both"/>
      </w:pPr>
      <w:r>
        <w:rPr>
          <w:sz w:val="19"/>
        </w:rPr>
        <w:t xml:space="preserve">However, this widespread deployment has fundamentally altered the threat profile of modern digital networks. Historically, enterprise perimeters were safeguarded through hardened perimeter gateways, centralized firewalls, and computationally rich endpoints capable of executing complex cryptographic handshakes and local antivirus monitoring suites. In stark contrast, the vast majority of IoT field units </w:t>
      </w:r>
      <w:r>
        <w:rPr>
          <w:sz w:val="19"/>
        </w:rPr>
        <w:t>consist of resource-constrained microcontrollers (such as 8-bit AVRs, 16-bit MSP430s, or low-power 32-bit ARM Cortex-M cores) operating with clock frequencies below 80 MHz, random-access memory under 64 KB, and localized flash storage below 512 KB [2]. Furthermore, large numbers of these units are battery-dependent or rely on intermittent ambient energy harvesting, making the computational overhead of standard public-key cryptography (e.g., RSA-2048, Diffie-Hellman) physically prohibitive.</w:t>
      </w:r>
    </w:p>
    <w:p w14:paraId="7126228C" w14:textId="77777777" w:rsidR="007E4920" w:rsidRDefault="006F0B51">
      <w:pPr>
        <w:keepNext/>
        <w:spacing w:before="160" w:after="40"/>
      </w:pPr>
      <w:r>
        <w:rPr>
          <w:b/>
          <w:i/>
          <w:color w:val="223355"/>
        </w:rPr>
        <w:t>A. The Threat Evolution and Botnet Syndicates</w:t>
      </w:r>
    </w:p>
    <w:p w14:paraId="5F084EC4" w14:textId="77777777" w:rsidR="007E4920" w:rsidRDefault="006F0B51">
      <w:pPr>
        <w:jc w:val="both"/>
      </w:pPr>
      <w:r>
        <w:rPr>
          <w:sz w:val="19"/>
        </w:rPr>
        <w:t>Compounding hardware limitations is the prevalence of insecure software lifecycles. Many commercial off-the-shelf (COTS) consumer IoT products are shipped with hardcoded administrative credentials, unauthenticated Telnet/HTTP interfaces, and missing cryptographic verification for Over-The-Air (OTA) firmware updates [3]. Malicious actors exploit these systemic vulnerabilities to construct massive, geographically distributed botnets. The landmark 2016 Mirai botnet, which weaponized over 300,000 compromised IP</w:t>
      </w:r>
      <w:r>
        <w:rPr>
          <w:sz w:val="19"/>
        </w:rPr>
        <w:t xml:space="preserve"> cameras and home routers through basic credential brute-</w:t>
      </w:r>
      <w:r>
        <w:rPr>
          <w:sz w:val="19"/>
        </w:rPr>
        <w:lastRenderedPageBreak/>
        <w:t>forcing, unleashed unprecedented volumetric DDoS floods exceeding 1 Tbps, temporarily crippling major Internet DNS providers [4]. Subsequent strains, such as Mozi and Dark Nexus, integrated peer-to-peer (P2P) resilience, automated exploit scanning, and local persistence mechanisms, transforming vulnerable IoT sensors into active weapons for cyber warfare.</w:t>
      </w:r>
    </w:p>
    <w:p w14:paraId="5CC2A36C" w14:textId="77777777" w:rsidR="007E4920" w:rsidRDefault="006F0B51">
      <w:pPr>
        <w:keepNext/>
        <w:spacing w:before="160" w:after="40"/>
      </w:pPr>
      <w:r>
        <w:rPr>
          <w:b/>
          <w:i/>
          <w:color w:val="223355"/>
        </w:rPr>
        <w:t>B. The Resource Trilemma in IoT Security</w:t>
      </w:r>
    </w:p>
    <w:p w14:paraId="3204477E" w14:textId="77777777" w:rsidR="007E4920" w:rsidRDefault="006F0B51">
      <w:pPr>
        <w:jc w:val="both"/>
      </w:pPr>
      <w:r>
        <w:rPr>
          <w:sz w:val="19"/>
        </w:rPr>
        <w:t>IoT security engineering is governed by an acute operational tension termed the **Resource Trilemma**: the trade-off between Security Assurance, Energy Consumption, and Operational Latency. Implementing robust defensive measures (such as continuous packet encryption, mutual certificate attestation, and real-time behavioral telemetry auditing) rapidly depletes sensor batteries, increases network jitter, and reduces packet delivery rates across low-power, lossy network channels [5]. Conversely, omitting these</w:t>
      </w:r>
      <w:r>
        <w:rPr>
          <w:sz w:val="19"/>
        </w:rPr>
        <w:t xml:space="preserve"> defenses leaves devices vulnerable to physical tampering, network eavesdropping, and remote compromise. Resolving this trilemma requires lightweight security paradigms tailored to constrained embedded environments.</w:t>
      </w:r>
    </w:p>
    <w:p w14:paraId="69377DC5" w14:textId="77777777" w:rsidR="007E4920" w:rsidRDefault="006F0B51">
      <w:pPr>
        <w:keepNext/>
        <w:spacing w:before="120" w:after="40"/>
        <w:jc w:val="center"/>
      </w:pPr>
      <w:r>
        <w:rPr>
          <w:noProof/>
        </w:rPr>
        <w:drawing>
          <wp:inline distT="0" distB="0" distL="0" distR="0" wp14:anchorId="01215D14" wp14:editId="77FC7239">
            <wp:extent cx="3063240" cy="1379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ot_architecture.png"/>
                    <pic:cNvPicPr/>
                  </pic:nvPicPr>
                  <pic:blipFill>
                    <a:blip r:embed="rId6"/>
                    <a:stretch>
                      <a:fillRect/>
                    </a:stretch>
                  </pic:blipFill>
                  <pic:spPr>
                    <a:xfrm>
                      <a:off x="0" y="0"/>
                      <a:ext cx="3063240" cy="1379492"/>
                    </a:xfrm>
                    <a:prstGeom prst="rect">
                      <a:avLst/>
                    </a:prstGeom>
                  </pic:spPr>
                </pic:pic>
              </a:graphicData>
            </a:graphic>
          </wp:inline>
        </w:drawing>
      </w:r>
    </w:p>
    <w:p w14:paraId="10E0D5F8" w14:textId="77777777" w:rsidR="007E4920" w:rsidRDefault="006F0B51">
      <w:pPr>
        <w:spacing w:after="160"/>
        <w:jc w:val="center"/>
      </w:pPr>
      <w:r>
        <w:rPr>
          <w:b/>
          <w:sz w:val="17"/>
        </w:rPr>
        <w:t>Fig. 1:</w:t>
      </w:r>
      <w:r>
        <w:rPr>
          <w:i/>
          <w:sz w:val="17"/>
        </w:rPr>
        <w:t xml:space="preserve"> Multi-tiered IoT security architecture detailing layers, dominant protocols, and threat surfaces.</w:t>
      </w:r>
    </w:p>
    <w:p w14:paraId="1C7D580C" w14:textId="77777777" w:rsidR="007E4920" w:rsidRDefault="006F0B51">
      <w:pPr>
        <w:keepNext/>
        <w:spacing w:before="240"/>
      </w:pPr>
      <w:r>
        <w:rPr>
          <w:b/>
          <w:color w:val="0A192F"/>
          <w:sz w:val="22"/>
        </w:rPr>
        <w:t>II. MULTI-TIERED ARCHITECTURE AND PROTOCOL FLAWS</w:t>
      </w:r>
    </w:p>
    <w:p w14:paraId="0FA78CBE" w14:textId="77777777" w:rsidR="007E4920" w:rsidRDefault="006F0B51">
      <w:pPr>
        <w:jc w:val="both"/>
      </w:pPr>
      <w:r>
        <w:rPr>
          <w:sz w:val="19"/>
        </w:rPr>
        <w:t>To analyze vulnerabilities systematically, IoT deployments are modeled across four hierarchical tiers: the Perception Tier, Network/Routing Tier, Edge/Fog Processing Tier, and Application/Cloud Tier, as shown in Fig. 1. Each architectural tier utilizes specialized protocols that introduce distinct attack surfaces.</w:t>
      </w:r>
    </w:p>
    <w:p w14:paraId="29CF1A55" w14:textId="77777777" w:rsidR="007E4920" w:rsidRDefault="006F0B51">
      <w:pPr>
        <w:keepNext/>
        <w:spacing w:before="160" w:after="40"/>
      </w:pPr>
      <w:r>
        <w:rPr>
          <w:b/>
          <w:i/>
          <w:color w:val="223355"/>
        </w:rPr>
        <w:t>A. Perception and Physical Tier</w:t>
      </w:r>
    </w:p>
    <w:p w14:paraId="09320965" w14:textId="77777777" w:rsidR="007E4920" w:rsidRDefault="006F0B51">
      <w:pPr>
        <w:jc w:val="both"/>
      </w:pPr>
      <w:r>
        <w:rPr>
          <w:sz w:val="19"/>
        </w:rPr>
        <w:t>The perception layer encompasses physical sensors, actuators, edge microcontrollers, and localized radio transceivers responsible for measuring environmental phenomena (temperature, pressure, acoustic signals, medical biometrics) and executing mechanical actuations. Physical proximity and open deployment render this layer vulnerable to hardware-level tampering [6].</w:t>
      </w:r>
    </w:p>
    <w:p w14:paraId="5F9F2B5A" w14:textId="77777777" w:rsidR="007E4920" w:rsidRDefault="006F0B51">
      <w:pPr>
        <w:jc w:val="both"/>
      </w:pPr>
      <w:r>
        <w:rPr>
          <w:sz w:val="19"/>
        </w:rPr>
        <w:t xml:space="preserve">1) IEEE 802.15.4: Defines the physical and media access control (MAC) layers for Low-Rate Wireless Personal Area Networks (LR-WPANs). While supporting optional AES-128 link-layer security, key-distribution protocols are frequently omitted in commercial deployments. This omission allows adversaries to execute frame injection, unauthenticated replay </w:t>
      </w:r>
      <w:r>
        <w:rPr>
          <w:sz w:val="19"/>
        </w:rPr>
        <w:t>attacks, and beacon-request jamming that depletes battery reserves through artificial channel wake-ups.</w:t>
      </w:r>
    </w:p>
    <w:p w14:paraId="784EF65B" w14:textId="77777777" w:rsidR="007E4920" w:rsidRDefault="006F0B51">
      <w:pPr>
        <w:jc w:val="both"/>
      </w:pPr>
      <w:r>
        <w:rPr>
          <w:sz w:val="19"/>
        </w:rPr>
        <w:t>2) Bluetooth Low Energy (BLE): Widely utilized in wearable biometrics and smart locks, BLE exposes vulnerability windows during key-exchange pairing. Legacy pairing mechanisms (such as 'Just Works') are vulnerable to eavesdropping and Man-in-the-Middle (MitM) attacks. Furthermore, static BLE MAC addresses permit persistent physical tracking of individuals across public beacons.</w:t>
      </w:r>
    </w:p>
    <w:p w14:paraId="084DF906" w14:textId="77777777" w:rsidR="007E4920" w:rsidRDefault="006F0B51">
      <w:pPr>
        <w:jc w:val="both"/>
      </w:pPr>
      <w:r>
        <w:rPr>
          <w:sz w:val="19"/>
        </w:rPr>
        <w:t>3) LoRaWAN: Operating across sub-gigahertz ISM bands for long-range communication (up to 15 km), LoRaWAN uses network session keys (NwkSKey) and application session keys (AppSKey). In v1.0 deployments, static root keys stored in device memory are vulnerable to physical extraction, and nonces can be replayed to cause desynchronization across gateway receivers [7].</w:t>
      </w:r>
    </w:p>
    <w:p w14:paraId="32570750" w14:textId="77777777" w:rsidR="007E4920" w:rsidRDefault="006F0B51">
      <w:pPr>
        <w:spacing w:before="120" w:after="40"/>
        <w:jc w:val="center"/>
      </w:pPr>
      <w:r>
        <w:rPr>
          <w:b/>
          <w:sz w:val="17"/>
        </w:rPr>
        <w:t>TABLE I: IOT PROTOCOL STACK AND ASSOCIATED SECURITY FLAWS</w:t>
      </w:r>
    </w:p>
    <w:tbl>
      <w:tblPr>
        <w:tblW w:w="0" w:type="auto"/>
        <w:jc w:val="center"/>
        <w:tblLayout w:type="fixed"/>
        <w:tblLook w:val="04A0" w:firstRow="1" w:lastRow="0" w:firstColumn="1" w:lastColumn="0" w:noHBand="0" w:noVBand="1"/>
      </w:tblPr>
      <w:tblGrid>
        <w:gridCol w:w="1152"/>
        <w:gridCol w:w="1296"/>
        <w:gridCol w:w="2448"/>
      </w:tblGrid>
      <w:tr w:rsidR="007E4920" w14:paraId="1FBA6BB2" w14:textId="77777777">
        <w:trPr>
          <w:jc w:val="center"/>
        </w:trPr>
        <w:tc>
          <w:tcPr>
            <w:tcW w:w="1152" w:type="dxa"/>
            <w:tcBorders>
              <w:top w:val="single" w:sz="4" w:space="0" w:color="D3D3D3"/>
              <w:bottom w:val="single" w:sz="4" w:space="0" w:color="D3D3D3"/>
            </w:tcBorders>
            <w:shd w:val="clear" w:color="auto" w:fill="0A192F"/>
          </w:tcPr>
          <w:p w14:paraId="4FC06160" w14:textId="77777777" w:rsidR="007E4920" w:rsidRDefault="006F0B51">
            <w:pPr>
              <w:jc w:val="center"/>
            </w:pPr>
            <w:r>
              <w:rPr>
                <w:b/>
                <w:color w:val="FFFFFF"/>
                <w:sz w:val="17"/>
              </w:rPr>
              <w:t>Protocol</w:t>
            </w:r>
          </w:p>
        </w:tc>
        <w:tc>
          <w:tcPr>
            <w:tcW w:w="1296" w:type="dxa"/>
            <w:tcBorders>
              <w:top w:val="single" w:sz="4" w:space="0" w:color="D3D3D3"/>
              <w:bottom w:val="single" w:sz="4" w:space="0" w:color="D3D3D3"/>
            </w:tcBorders>
            <w:shd w:val="clear" w:color="auto" w:fill="0A192F"/>
          </w:tcPr>
          <w:p w14:paraId="22648D7F" w14:textId="77777777" w:rsidR="007E4920" w:rsidRDefault="006F0B51">
            <w:pPr>
              <w:jc w:val="center"/>
            </w:pPr>
            <w:r>
              <w:rPr>
                <w:b/>
                <w:color w:val="FFFFFF"/>
                <w:sz w:val="17"/>
              </w:rPr>
              <w:t>Standard Layer</w:t>
            </w:r>
          </w:p>
        </w:tc>
        <w:tc>
          <w:tcPr>
            <w:tcW w:w="2448" w:type="dxa"/>
            <w:tcBorders>
              <w:top w:val="single" w:sz="4" w:space="0" w:color="D3D3D3"/>
              <w:bottom w:val="single" w:sz="4" w:space="0" w:color="D3D3D3"/>
            </w:tcBorders>
            <w:shd w:val="clear" w:color="auto" w:fill="0A192F"/>
          </w:tcPr>
          <w:p w14:paraId="06951104" w14:textId="77777777" w:rsidR="007E4920" w:rsidRDefault="006F0B51">
            <w:pPr>
              <w:jc w:val="center"/>
            </w:pPr>
            <w:r>
              <w:rPr>
                <w:b/>
                <w:color w:val="FFFFFF"/>
                <w:sz w:val="17"/>
              </w:rPr>
              <w:t>Primary Vulnerabilities &amp; Exploitation Vectors</w:t>
            </w:r>
          </w:p>
        </w:tc>
      </w:tr>
      <w:tr w:rsidR="007E4920" w14:paraId="2800C3E5" w14:textId="77777777">
        <w:trPr>
          <w:jc w:val="center"/>
        </w:trPr>
        <w:tc>
          <w:tcPr>
            <w:tcW w:w="1152" w:type="dxa"/>
            <w:tcBorders>
              <w:top w:val="single" w:sz="4" w:space="0" w:color="D3D3D3"/>
              <w:bottom w:val="single" w:sz="4" w:space="0" w:color="D3D3D3"/>
            </w:tcBorders>
            <w:shd w:val="clear" w:color="auto" w:fill="FFFFFF"/>
          </w:tcPr>
          <w:p w14:paraId="4DC249B4" w14:textId="77777777" w:rsidR="007E4920" w:rsidRDefault="006F0B51">
            <w:pPr>
              <w:spacing w:before="40" w:after="40" w:line="240" w:lineRule="auto"/>
            </w:pPr>
            <w:r>
              <w:rPr>
                <w:sz w:val="16"/>
              </w:rPr>
              <w:t>IEEE 802.15.4</w:t>
            </w:r>
          </w:p>
        </w:tc>
        <w:tc>
          <w:tcPr>
            <w:tcW w:w="1296" w:type="dxa"/>
            <w:tcBorders>
              <w:top w:val="single" w:sz="4" w:space="0" w:color="D3D3D3"/>
              <w:bottom w:val="single" w:sz="4" w:space="0" w:color="D3D3D3"/>
            </w:tcBorders>
            <w:shd w:val="clear" w:color="auto" w:fill="FFFFFF"/>
          </w:tcPr>
          <w:p w14:paraId="31926784" w14:textId="77777777" w:rsidR="007E4920" w:rsidRDefault="006F0B51">
            <w:pPr>
              <w:spacing w:before="40" w:after="40" w:line="240" w:lineRule="auto"/>
            </w:pPr>
            <w:r>
              <w:rPr>
                <w:sz w:val="16"/>
              </w:rPr>
              <w:t>Physical / MAC</w:t>
            </w:r>
          </w:p>
        </w:tc>
        <w:tc>
          <w:tcPr>
            <w:tcW w:w="2448" w:type="dxa"/>
            <w:tcBorders>
              <w:top w:val="single" w:sz="4" w:space="0" w:color="D3D3D3"/>
              <w:bottom w:val="single" w:sz="4" w:space="0" w:color="D3D3D3"/>
            </w:tcBorders>
            <w:shd w:val="clear" w:color="auto" w:fill="FFFFFF"/>
          </w:tcPr>
          <w:p w14:paraId="589A06B9" w14:textId="77777777" w:rsidR="007E4920" w:rsidRDefault="006F0B51">
            <w:pPr>
              <w:spacing w:before="40" w:after="40" w:line="240" w:lineRule="auto"/>
              <w:jc w:val="center"/>
            </w:pPr>
            <w:r>
              <w:rPr>
                <w:sz w:val="16"/>
              </w:rPr>
              <w:t>GTS starvation, unauthenticated ACK spoofing, beacon jamming</w:t>
            </w:r>
          </w:p>
        </w:tc>
      </w:tr>
      <w:tr w:rsidR="007E4920" w14:paraId="59FDB5AA" w14:textId="77777777">
        <w:trPr>
          <w:jc w:val="center"/>
        </w:trPr>
        <w:tc>
          <w:tcPr>
            <w:tcW w:w="1152" w:type="dxa"/>
            <w:tcBorders>
              <w:top w:val="single" w:sz="4" w:space="0" w:color="D3D3D3"/>
              <w:bottom w:val="single" w:sz="4" w:space="0" w:color="D3D3D3"/>
            </w:tcBorders>
            <w:shd w:val="clear" w:color="auto" w:fill="F8F9FA"/>
          </w:tcPr>
          <w:p w14:paraId="4067F61E" w14:textId="77777777" w:rsidR="007E4920" w:rsidRDefault="006F0B51">
            <w:pPr>
              <w:spacing w:before="40" w:after="40" w:line="240" w:lineRule="auto"/>
            </w:pPr>
            <w:r>
              <w:rPr>
                <w:sz w:val="16"/>
              </w:rPr>
              <w:t>BLE</w:t>
            </w:r>
          </w:p>
        </w:tc>
        <w:tc>
          <w:tcPr>
            <w:tcW w:w="1296" w:type="dxa"/>
            <w:tcBorders>
              <w:top w:val="single" w:sz="4" w:space="0" w:color="D3D3D3"/>
              <w:bottom w:val="single" w:sz="4" w:space="0" w:color="D3D3D3"/>
            </w:tcBorders>
            <w:shd w:val="clear" w:color="auto" w:fill="F8F9FA"/>
          </w:tcPr>
          <w:p w14:paraId="6F59B323" w14:textId="77777777" w:rsidR="007E4920" w:rsidRDefault="006F0B51">
            <w:pPr>
              <w:spacing w:before="40" w:after="40" w:line="240" w:lineRule="auto"/>
            </w:pPr>
            <w:r>
              <w:rPr>
                <w:sz w:val="16"/>
              </w:rPr>
              <w:t>Perception Link</w:t>
            </w:r>
          </w:p>
        </w:tc>
        <w:tc>
          <w:tcPr>
            <w:tcW w:w="2448" w:type="dxa"/>
            <w:tcBorders>
              <w:top w:val="single" w:sz="4" w:space="0" w:color="D3D3D3"/>
              <w:bottom w:val="single" w:sz="4" w:space="0" w:color="D3D3D3"/>
            </w:tcBorders>
            <w:shd w:val="clear" w:color="auto" w:fill="F8F9FA"/>
          </w:tcPr>
          <w:p w14:paraId="5F3A488A" w14:textId="77777777" w:rsidR="007E4920" w:rsidRDefault="006F0B51">
            <w:pPr>
              <w:spacing w:before="40" w:after="40" w:line="240" w:lineRule="auto"/>
              <w:jc w:val="center"/>
            </w:pPr>
            <w:r>
              <w:rPr>
                <w:sz w:val="16"/>
              </w:rPr>
              <w:t>PIN brute-forcing, legacy pairing interception, MAC tracking</w:t>
            </w:r>
          </w:p>
        </w:tc>
      </w:tr>
      <w:tr w:rsidR="007E4920" w14:paraId="75A0F7E5" w14:textId="77777777">
        <w:trPr>
          <w:jc w:val="center"/>
        </w:trPr>
        <w:tc>
          <w:tcPr>
            <w:tcW w:w="1152" w:type="dxa"/>
            <w:tcBorders>
              <w:top w:val="single" w:sz="4" w:space="0" w:color="D3D3D3"/>
              <w:bottom w:val="single" w:sz="4" w:space="0" w:color="D3D3D3"/>
            </w:tcBorders>
            <w:shd w:val="clear" w:color="auto" w:fill="FFFFFF"/>
          </w:tcPr>
          <w:p w14:paraId="752F2B4C" w14:textId="77777777" w:rsidR="007E4920" w:rsidRDefault="006F0B51">
            <w:pPr>
              <w:spacing w:before="40" w:after="40" w:line="240" w:lineRule="auto"/>
            </w:pPr>
            <w:r>
              <w:rPr>
                <w:sz w:val="16"/>
              </w:rPr>
              <w:t>LoRaWAN</w:t>
            </w:r>
          </w:p>
        </w:tc>
        <w:tc>
          <w:tcPr>
            <w:tcW w:w="1296" w:type="dxa"/>
            <w:tcBorders>
              <w:top w:val="single" w:sz="4" w:space="0" w:color="D3D3D3"/>
              <w:bottom w:val="single" w:sz="4" w:space="0" w:color="D3D3D3"/>
            </w:tcBorders>
            <w:shd w:val="clear" w:color="auto" w:fill="FFFFFF"/>
          </w:tcPr>
          <w:p w14:paraId="2D9CFC12" w14:textId="77777777" w:rsidR="007E4920" w:rsidRDefault="006F0B51">
            <w:pPr>
              <w:spacing w:before="40" w:after="40" w:line="240" w:lineRule="auto"/>
            </w:pPr>
            <w:r>
              <w:rPr>
                <w:sz w:val="16"/>
              </w:rPr>
              <w:t>MAC / Wide Area</w:t>
            </w:r>
          </w:p>
        </w:tc>
        <w:tc>
          <w:tcPr>
            <w:tcW w:w="2448" w:type="dxa"/>
            <w:tcBorders>
              <w:top w:val="single" w:sz="4" w:space="0" w:color="D3D3D3"/>
              <w:bottom w:val="single" w:sz="4" w:space="0" w:color="D3D3D3"/>
            </w:tcBorders>
            <w:shd w:val="clear" w:color="auto" w:fill="FFFFFF"/>
          </w:tcPr>
          <w:p w14:paraId="7A7F02F2" w14:textId="77777777" w:rsidR="007E4920" w:rsidRDefault="006F0B51">
            <w:pPr>
              <w:spacing w:before="40" w:after="40" w:line="240" w:lineRule="auto"/>
              <w:jc w:val="center"/>
            </w:pPr>
            <w:r>
              <w:rPr>
                <w:sz w:val="16"/>
              </w:rPr>
              <w:t>Replay attacks, session key desynchronization, frame-counter rollover</w:t>
            </w:r>
          </w:p>
        </w:tc>
      </w:tr>
      <w:tr w:rsidR="007E4920" w14:paraId="59E26D9A" w14:textId="77777777">
        <w:trPr>
          <w:jc w:val="center"/>
        </w:trPr>
        <w:tc>
          <w:tcPr>
            <w:tcW w:w="1152" w:type="dxa"/>
            <w:tcBorders>
              <w:top w:val="single" w:sz="4" w:space="0" w:color="D3D3D3"/>
              <w:bottom w:val="single" w:sz="4" w:space="0" w:color="D3D3D3"/>
            </w:tcBorders>
            <w:shd w:val="clear" w:color="auto" w:fill="F8F9FA"/>
          </w:tcPr>
          <w:p w14:paraId="3B53014E" w14:textId="77777777" w:rsidR="007E4920" w:rsidRDefault="006F0B51">
            <w:pPr>
              <w:spacing w:before="40" w:after="40" w:line="240" w:lineRule="auto"/>
            </w:pPr>
            <w:r>
              <w:rPr>
                <w:sz w:val="16"/>
              </w:rPr>
              <w:t>6LoWPAN</w:t>
            </w:r>
          </w:p>
        </w:tc>
        <w:tc>
          <w:tcPr>
            <w:tcW w:w="1296" w:type="dxa"/>
            <w:tcBorders>
              <w:top w:val="single" w:sz="4" w:space="0" w:color="D3D3D3"/>
              <w:bottom w:val="single" w:sz="4" w:space="0" w:color="D3D3D3"/>
            </w:tcBorders>
            <w:shd w:val="clear" w:color="auto" w:fill="F8F9FA"/>
          </w:tcPr>
          <w:p w14:paraId="7A65E393" w14:textId="77777777" w:rsidR="007E4920" w:rsidRDefault="006F0B51">
            <w:pPr>
              <w:spacing w:before="40" w:after="40" w:line="240" w:lineRule="auto"/>
            </w:pPr>
            <w:r>
              <w:rPr>
                <w:sz w:val="16"/>
              </w:rPr>
              <w:t>Adaptation</w:t>
            </w:r>
          </w:p>
        </w:tc>
        <w:tc>
          <w:tcPr>
            <w:tcW w:w="2448" w:type="dxa"/>
            <w:tcBorders>
              <w:top w:val="single" w:sz="4" w:space="0" w:color="D3D3D3"/>
              <w:bottom w:val="single" w:sz="4" w:space="0" w:color="D3D3D3"/>
            </w:tcBorders>
            <w:shd w:val="clear" w:color="auto" w:fill="F8F9FA"/>
          </w:tcPr>
          <w:p w14:paraId="31D8813A" w14:textId="77777777" w:rsidR="007E4920" w:rsidRDefault="006F0B51">
            <w:pPr>
              <w:spacing w:before="40" w:after="40" w:line="240" w:lineRule="auto"/>
              <w:jc w:val="center"/>
            </w:pPr>
            <w:r>
              <w:rPr>
                <w:sz w:val="16"/>
              </w:rPr>
              <w:t>Fragment overlapping attacks, buffer exhaustion, header parsing overflow</w:t>
            </w:r>
          </w:p>
        </w:tc>
      </w:tr>
      <w:tr w:rsidR="007E4920" w14:paraId="5B59D2F6" w14:textId="77777777">
        <w:trPr>
          <w:jc w:val="center"/>
        </w:trPr>
        <w:tc>
          <w:tcPr>
            <w:tcW w:w="1152" w:type="dxa"/>
            <w:tcBorders>
              <w:top w:val="single" w:sz="4" w:space="0" w:color="D3D3D3"/>
              <w:bottom w:val="single" w:sz="4" w:space="0" w:color="D3D3D3"/>
            </w:tcBorders>
            <w:shd w:val="clear" w:color="auto" w:fill="FFFFFF"/>
          </w:tcPr>
          <w:p w14:paraId="5E939D7C" w14:textId="77777777" w:rsidR="007E4920" w:rsidRDefault="006F0B51">
            <w:pPr>
              <w:spacing w:before="40" w:after="40" w:line="240" w:lineRule="auto"/>
            </w:pPr>
            <w:r>
              <w:rPr>
                <w:sz w:val="16"/>
              </w:rPr>
              <w:t>RPL</w:t>
            </w:r>
          </w:p>
        </w:tc>
        <w:tc>
          <w:tcPr>
            <w:tcW w:w="1296" w:type="dxa"/>
            <w:tcBorders>
              <w:top w:val="single" w:sz="4" w:space="0" w:color="D3D3D3"/>
              <w:bottom w:val="single" w:sz="4" w:space="0" w:color="D3D3D3"/>
            </w:tcBorders>
            <w:shd w:val="clear" w:color="auto" w:fill="FFFFFF"/>
          </w:tcPr>
          <w:p w14:paraId="600D9781" w14:textId="77777777" w:rsidR="007E4920" w:rsidRDefault="006F0B51">
            <w:pPr>
              <w:spacing w:before="40" w:after="40" w:line="240" w:lineRule="auto"/>
            </w:pPr>
            <w:r>
              <w:rPr>
                <w:sz w:val="16"/>
              </w:rPr>
              <w:t>Network Routing</w:t>
            </w:r>
          </w:p>
        </w:tc>
        <w:tc>
          <w:tcPr>
            <w:tcW w:w="2448" w:type="dxa"/>
            <w:tcBorders>
              <w:top w:val="single" w:sz="4" w:space="0" w:color="D3D3D3"/>
              <w:bottom w:val="single" w:sz="4" w:space="0" w:color="D3D3D3"/>
            </w:tcBorders>
            <w:shd w:val="clear" w:color="auto" w:fill="FFFFFF"/>
          </w:tcPr>
          <w:p w14:paraId="047A1A91" w14:textId="77777777" w:rsidR="007E4920" w:rsidRDefault="006F0B51">
            <w:pPr>
              <w:spacing w:before="40" w:after="40" w:line="240" w:lineRule="auto"/>
              <w:jc w:val="center"/>
            </w:pPr>
            <w:r>
              <w:rPr>
                <w:sz w:val="16"/>
              </w:rPr>
              <w:t>Rank manipulation, sinkhole, blackhole, DIS flooding, Sybil nodes</w:t>
            </w:r>
          </w:p>
        </w:tc>
      </w:tr>
      <w:tr w:rsidR="007E4920" w14:paraId="0FAFEE99" w14:textId="77777777">
        <w:trPr>
          <w:jc w:val="center"/>
        </w:trPr>
        <w:tc>
          <w:tcPr>
            <w:tcW w:w="1152" w:type="dxa"/>
            <w:tcBorders>
              <w:top w:val="single" w:sz="4" w:space="0" w:color="D3D3D3"/>
              <w:bottom w:val="single" w:sz="4" w:space="0" w:color="D3D3D3"/>
            </w:tcBorders>
            <w:shd w:val="clear" w:color="auto" w:fill="F8F9FA"/>
          </w:tcPr>
          <w:p w14:paraId="1FFF209A" w14:textId="77777777" w:rsidR="007E4920" w:rsidRDefault="006F0B51">
            <w:pPr>
              <w:spacing w:before="40" w:after="40" w:line="240" w:lineRule="auto"/>
            </w:pPr>
            <w:r>
              <w:rPr>
                <w:sz w:val="16"/>
              </w:rPr>
              <w:t>MQTT</w:t>
            </w:r>
          </w:p>
        </w:tc>
        <w:tc>
          <w:tcPr>
            <w:tcW w:w="1296" w:type="dxa"/>
            <w:tcBorders>
              <w:top w:val="single" w:sz="4" w:space="0" w:color="D3D3D3"/>
              <w:bottom w:val="single" w:sz="4" w:space="0" w:color="D3D3D3"/>
            </w:tcBorders>
            <w:shd w:val="clear" w:color="auto" w:fill="F8F9FA"/>
          </w:tcPr>
          <w:p w14:paraId="199289BE" w14:textId="77777777" w:rsidR="007E4920" w:rsidRDefault="006F0B51">
            <w:pPr>
              <w:spacing w:before="40" w:after="40" w:line="240" w:lineRule="auto"/>
            </w:pPr>
            <w:r>
              <w:rPr>
                <w:sz w:val="16"/>
              </w:rPr>
              <w:t>Application</w:t>
            </w:r>
          </w:p>
        </w:tc>
        <w:tc>
          <w:tcPr>
            <w:tcW w:w="2448" w:type="dxa"/>
            <w:tcBorders>
              <w:top w:val="single" w:sz="4" w:space="0" w:color="D3D3D3"/>
              <w:bottom w:val="single" w:sz="4" w:space="0" w:color="D3D3D3"/>
            </w:tcBorders>
            <w:shd w:val="clear" w:color="auto" w:fill="F8F9FA"/>
          </w:tcPr>
          <w:p w14:paraId="25BAF0AD" w14:textId="77777777" w:rsidR="007E4920" w:rsidRDefault="006F0B51">
            <w:pPr>
              <w:spacing w:before="40" w:after="40" w:line="240" w:lineRule="auto"/>
              <w:jc w:val="center"/>
            </w:pPr>
            <w:r>
              <w:rPr>
                <w:sz w:val="16"/>
              </w:rPr>
              <w:t>Unauthenticated brokers, plaintext payloads, wildcards topic snooping</w:t>
            </w:r>
          </w:p>
        </w:tc>
      </w:tr>
      <w:tr w:rsidR="007E4920" w14:paraId="1D658868" w14:textId="77777777">
        <w:trPr>
          <w:jc w:val="center"/>
        </w:trPr>
        <w:tc>
          <w:tcPr>
            <w:tcW w:w="1152" w:type="dxa"/>
            <w:tcBorders>
              <w:top w:val="single" w:sz="4" w:space="0" w:color="D3D3D3"/>
              <w:bottom w:val="single" w:sz="4" w:space="0" w:color="D3D3D3"/>
            </w:tcBorders>
            <w:shd w:val="clear" w:color="auto" w:fill="FFFFFF"/>
          </w:tcPr>
          <w:p w14:paraId="6B611D93" w14:textId="77777777" w:rsidR="007E4920" w:rsidRDefault="006F0B51">
            <w:pPr>
              <w:spacing w:before="40" w:after="40" w:line="240" w:lineRule="auto"/>
            </w:pPr>
            <w:r>
              <w:rPr>
                <w:sz w:val="16"/>
              </w:rPr>
              <w:t>CoAP</w:t>
            </w:r>
          </w:p>
        </w:tc>
        <w:tc>
          <w:tcPr>
            <w:tcW w:w="1296" w:type="dxa"/>
            <w:tcBorders>
              <w:top w:val="single" w:sz="4" w:space="0" w:color="D3D3D3"/>
              <w:bottom w:val="single" w:sz="4" w:space="0" w:color="D3D3D3"/>
            </w:tcBorders>
            <w:shd w:val="clear" w:color="auto" w:fill="FFFFFF"/>
          </w:tcPr>
          <w:p w14:paraId="07B880E0" w14:textId="77777777" w:rsidR="007E4920" w:rsidRDefault="006F0B51">
            <w:pPr>
              <w:spacing w:before="40" w:after="40" w:line="240" w:lineRule="auto"/>
            </w:pPr>
            <w:r>
              <w:rPr>
                <w:sz w:val="16"/>
              </w:rPr>
              <w:t>Application</w:t>
            </w:r>
          </w:p>
        </w:tc>
        <w:tc>
          <w:tcPr>
            <w:tcW w:w="2448" w:type="dxa"/>
            <w:tcBorders>
              <w:top w:val="single" w:sz="4" w:space="0" w:color="D3D3D3"/>
              <w:bottom w:val="single" w:sz="4" w:space="0" w:color="D3D3D3"/>
            </w:tcBorders>
            <w:shd w:val="clear" w:color="auto" w:fill="FFFFFF"/>
          </w:tcPr>
          <w:p w14:paraId="4C34B737" w14:textId="77777777" w:rsidR="007E4920" w:rsidRDefault="006F0B51">
            <w:pPr>
              <w:spacing w:before="40" w:after="40" w:line="240" w:lineRule="auto"/>
              <w:jc w:val="center"/>
            </w:pPr>
            <w:r>
              <w:rPr>
                <w:sz w:val="16"/>
              </w:rPr>
              <w:t>UDP reflection amplification DDoS, lack of forward secrecy without OSCORE</w:t>
            </w:r>
          </w:p>
        </w:tc>
      </w:tr>
    </w:tbl>
    <w:p w14:paraId="5B2EC5F0" w14:textId="77777777" w:rsidR="007E4920" w:rsidRDefault="006F0B51">
      <w:pPr>
        <w:keepNext/>
        <w:spacing w:before="160" w:after="40"/>
      </w:pPr>
      <w:r>
        <w:rPr>
          <w:b/>
          <w:i/>
          <w:color w:val="223355"/>
        </w:rPr>
        <w:t>B. Network and Routing Tier</w:t>
      </w:r>
    </w:p>
    <w:p w14:paraId="2C6C5EF5" w14:textId="77777777" w:rsidR="007E4920" w:rsidRDefault="006F0B51">
      <w:pPr>
        <w:jc w:val="both"/>
      </w:pPr>
      <w:r>
        <w:rPr>
          <w:sz w:val="19"/>
        </w:rPr>
        <w:t>Connecting low-power edge networks to standard IPv6 backbones requires specialized adaptation and routing frameworks, summarized in Table I.</w:t>
      </w:r>
    </w:p>
    <w:p w14:paraId="54839D84" w14:textId="77777777" w:rsidR="007E4920" w:rsidRDefault="006F0B51">
      <w:pPr>
        <w:jc w:val="both"/>
      </w:pPr>
      <w:r>
        <w:rPr>
          <w:sz w:val="19"/>
        </w:rPr>
        <w:t>1) 6LoWPAN (IPv6 over Low-Power Wireless Personal Area Networks): Enables constrained 802.15.4 links (which have an Maximum Transmission Unit of 127 bytes) to transport standard 1280-byte IPv6 datagrams through header compression and packet fragmentation. Adversaries exploit 6LoWPAN adaptation layers through **Fragment Duplication and Buffer Exhaustion Attacks**. By transmitting forged fragment headers with inflated datagram sizes, attackers force intermediate nodes to allocate reassembly buffer pools, drop</w:t>
      </w:r>
      <w:r>
        <w:rPr>
          <w:sz w:val="19"/>
        </w:rPr>
        <w:t>ping legitimate fragments from surrounding nodes.</w:t>
      </w:r>
    </w:p>
    <w:p w14:paraId="583EB9DA" w14:textId="77777777" w:rsidR="007E4920" w:rsidRDefault="006F0B51">
      <w:pPr>
        <w:jc w:val="both"/>
      </w:pPr>
      <w:r>
        <w:rPr>
          <w:sz w:val="19"/>
        </w:rPr>
        <w:t xml:space="preserve">2) RPL (Routing Protocol for Low-Power and Lossy Networks): RPL organizes connected nodes into Destination-Oriented Directed Acyclic Graphs (DODAGs) anchored by a root gateway [8]. Because RPL prioritizes minimal control </w:t>
      </w:r>
      <w:r>
        <w:rPr>
          <w:sz w:val="19"/>
        </w:rPr>
        <w:lastRenderedPageBreak/>
        <w:t>traffic over cryptographic verification, it is vulnerable to internal topological manipulation:</w:t>
      </w:r>
    </w:p>
    <w:p w14:paraId="796CC56C" w14:textId="77777777" w:rsidR="007E4920" w:rsidRDefault="006F0B51">
      <w:pPr>
        <w:jc w:val="both"/>
      </w:pPr>
      <w:r>
        <w:rPr>
          <w:sz w:val="19"/>
        </w:rPr>
        <w:t>• **Rank Manipulation Attack:** Nodes advertise their logical distance to the root via DODAG Information Object (DIO) messages. An adversary broadcasts an artificially inflated rank value (advertising itself as adjacent to the root). Downstream nodes update their routing tables to route traffic through the compromised node, creating a **Sinkhole**.</w:t>
      </w:r>
    </w:p>
    <w:p w14:paraId="5CDEA948" w14:textId="77777777" w:rsidR="007E4920" w:rsidRDefault="006F0B51">
      <w:pPr>
        <w:jc w:val="both"/>
      </w:pPr>
      <w:r>
        <w:rPr>
          <w:sz w:val="19"/>
        </w:rPr>
        <w:t>• **Blackhole and Selective Forwarding:** Once traffic is redirected to the compromised sinkhole node, the adversary silently discards all data packets (Blackhole) or selectively drops critical alarm telemetry while forwarding benign background traffic to evade detection.</w:t>
      </w:r>
    </w:p>
    <w:p w14:paraId="65112278" w14:textId="77777777" w:rsidR="007E4920" w:rsidRDefault="006F0B51">
      <w:pPr>
        <w:keepNext/>
        <w:spacing w:before="160" w:after="40"/>
      </w:pPr>
      <w:r>
        <w:rPr>
          <w:b/>
          <w:i/>
          <w:color w:val="223355"/>
        </w:rPr>
        <w:t>C. Application and Edge Tier</w:t>
      </w:r>
    </w:p>
    <w:p w14:paraId="5D644456" w14:textId="77777777" w:rsidR="007E4920" w:rsidRDefault="006F0B51">
      <w:pPr>
        <w:jc w:val="both"/>
      </w:pPr>
      <w:r>
        <w:rPr>
          <w:sz w:val="19"/>
        </w:rPr>
        <w:t>At the application layer, lightweight messaging protocols prioritize low bandwidth consumption, frequently at the expense of security.</w:t>
      </w:r>
    </w:p>
    <w:p w14:paraId="6A9E82E9" w14:textId="77777777" w:rsidR="007E4920" w:rsidRDefault="006F0B51">
      <w:pPr>
        <w:jc w:val="both"/>
      </w:pPr>
      <w:r>
        <w:rPr>
          <w:sz w:val="19"/>
        </w:rPr>
        <w:t>1) MQTT (Message Queuing Telemetry Transport): Operates on a centralized publish/subscribe broker topology over TCP. In many production deployments, MQTT brokers operate without authentication, passing telemetry in cleartext. Attackers can subscribe to wildcard topics (`#`) to intercept enterprise telemetry or publish malicious control payloads that trigger physical actuator shutdowns [9].</w:t>
      </w:r>
    </w:p>
    <w:p w14:paraId="5E112585" w14:textId="77777777" w:rsidR="007E4920" w:rsidRDefault="006F0B51">
      <w:pPr>
        <w:jc w:val="both"/>
      </w:pPr>
      <w:r>
        <w:rPr>
          <w:sz w:val="19"/>
        </w:rPr>
        <w:t>2) CoAP (Constrained Application Protocol): Emulates HTTP REST architectures using UDP. Because UDP lacks TCP handshake state verification, unauthenticated CoAP servers are exploited as **Reflection and Amplification DDoS Engines**. Attackers forge packet headers using victim IP addresses, sending short GET requests to CoAP nodes that respond with large diagnostic payload responses, overwhelming the target's link capacity.</w:t>
      </w:r>
    </w:p>
    <w:p w14:paraId="52D94957" w14:textId="77777777" w:rsidR="007E4920" w:rsidRDefault="006F0B51">
      <w:pPr>
        <w:keepNext/>
        <w:spacing w:before="120" w:after="40"/>
        <w:jc w:val="center"/>
      </w:pPr>
      <w:r>
        <w:rPr>
          <w:noProof/>
        </w:rPr>
        <w:drawing>
          <wp:inline distT="0" distB="0" distL="0" distR="0" wp14:anchorId="2AB6EA1F" wp14:editId="46407E8E">
            <wp:extent cx="3063240" cy="1557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hreat_distribution.png"/>
                    <pic:cNvPicPr/>
                  </pic:nvPicPr>
                  <pic:blipFill>
                    <a:blip r:embed="rId7"/>
                    <a:stretch>
                      <a:fillRect/>
                    </a:stretch>
                  </pic:blipFill>
                  <pic:spPr>
                    <a:xfrm>
                      <a:off x="0" y="0"/>
                      <a:ext cx="3063240" cy="1557473"/>
                    </a:xfrm>
                    <a:prstGeom prst="rect">
                      <a:avLst/>
                    </a:prstGeom>
                  </pic:spPr>
                </pic:pic>
              </a:graphicData>
            </a:graphic>
          </wp:inline>
        </w:drawing>
      </w:r>
    </w:p>
    <w:p w14:paraId="74DF6944" w14:textId="77777777" w:rsidR="007E4920" w:rsidRDefault="006F0B51">
      <w:pPr>
        <w:spacing w:after="160"/>
        <w:jc w:val="center"/>
      </w:pPr>
      <w:r>
        <w:rPr>
          <w:b/>
          <w:sz w:val="17"/>
        </w:rPr>
        <w:t>Fig. 2:</w:t>
      </w:r>
      <w:r>
        <w:rPr>
          <w:i/>
          <w:sz w:val="17"/>
        </w:rPr>
        <w:t xml:space="preserve"> Proportional distribution of documented real-world IoT attack vectors and root vulnerabilities.</w:t>
      </w:r>
    </w:p>
    <w:p w14:paraId="39D64DAA" w14:textId="77777777" w:rsidR="007E4920" w:rsidRDefault="006F0B51">
      <w:pPr>
        <w:keepNext/>
        <w:spacing w:before="240"/>
      </w:pPr>
      <w:r>
        <w:rPr>
          <w:b/>
          <w:color w:val="0A192F"/>
          <w:sz w:val="22"/>
        </w:rPr>
        <w:t>III. THREAT TAXONOMY AND HARDWARE EXPLOITATION</w:t>
      </w:r>
    </w:p>
    <w:p w14:paraId="6D6E4540" w14:textId="77777777" w:rsidR="007E4920" w:rsidRDefault="006F0B51">
      <w:pPr>
        <w:jc w:val="both"/>
      </w:pPr>
      <w:r>
        <w:rPr>
          <w:sz w:val="19"/>
        </w:rPr>
        <w:t>Unlike server infrastructure housed in access-controlled data centers, IoT devices are deployed in exposed physical environments (street lamps, agricultural fields, factory floors). This physical accessibility exposes hardware-level vulnerabilities that bypass software-based defenses.</w:t>
      </w:r>
    </w:p>
    <w:p w14:paraId="3A63A7EE" w14:textId="77777777" w:rsidR="007E4920" w:rsidRDefault="006F0B51">
      <w:pPr>
        <w:keepNext/>
        <w:spacing w:before="160" w:after="40"/>
      </w:pPr>
      <w:r>
        <w:rPr>
          <w:b/>
          <w:i/>
          <w:color w:val="223355"/>
        </w:rPr>
        <w:t>A. Physical and Hardware-Level Attacks</w:t>
      </w:r>
    </w:p>
    <w:p w14:paraId="1C2E1CB8" w14:textId="77777777" w:rsidR="007E4920" w:rsidRDefault="006F0B51">
      <w:pPr>
        <w:jc w:val="both"/>
      </w:pPr>
      <w:r>
        <w:rPr>
          <w:sz w:val="19"/>
        </w:rPr>
        <w:t>When an adversary gains physical possession of an IoT device, the security model shifts entirely, as illustrated in Fig. 2.</w:t>
      </w:r>
    </w:p>
    <w:p w14:paraId="30108EB8" w14:textId="77777777" w:rsidR="007E4920" w:rsidRDefault="006F0B51">
      <w:pPr>
        <w:jc w:val="both"/>
      </w:pPr>
      <w:r>
        <w:rPr>
          <w:sz w:val="19"/>
        </w:rPr>
        <w:t>1) JTAG and UART Debug Interface Extraction: During development, microcontrollers utilize JTAG (Joint Test Action Group) and UART serial interfaces for debugging. Manufacturers often fail to disable these physical test pins on production printed circuit boards (PCBs). Using logic analyzers or debugging tools (e.g., Bus Pirate, J-Link), attackers connect directly to exposed test pads, halting CPU execution, dumping raw flash firmware, and extracting embedded cryptographic keys [10].</w:t>
      </w:r>
    </w:p>
    <w:p w14:paraId="063FF473" w14:textId="77777777" w:rsidR="007E4920" w:rsidRDefault="006F0B51">
      <w:pPr>
        <w:jc w:val="both"/>
      </w:pPr>
      <w:r>
        <w:rPr>
          <w:sz w:val="19"/>
        </w:rPr>
        <w:t>2) Side-Channel Analysis (SCA): Cryptographic implementations produce measurable physical artifacts during operation. In **Differential Power Analysis (DPA)**, attackers place current probes across a microcontroller's power rail, recording instantaneous current fluctuations during AES S-box transformations:</w:t>
      </w:r>
    </w:p>
    <w:p w14:paraId="5E919DD1" w14:textId="77777777" w:rsidR="007E4920" w:rsidRDefault="006F0B51">
      <w:pPr>
        <w:spacing w:before="80"/>
        <w:jc w:val="center"/>
      </w:pPr>
      <w:r>
        <w:rPr>
          <w:rFonts w:ascii="Cambria Math" w:hAnsi="Cambria Math"/>
          <w:i/>
          <w:color w:val="1B365D"/>
          <w:sz w:val="19"/>
        </w:rPr>
        <w:t>I(t) = I_{static} + I_{op}(t) + I_{data}(H(k, x))</w:t>
      </w:r>
    </w:p>
    <w:p w14:paraId="1360440E" w14:textId="77777777" w:rsidR="007E4920" w:rsidRDefault="006F0B51">
      <w:pPr>
        <w:jc w:val="both"/>
      </w:pPr>
      <w:r>
        <w:rPr>
          <w:sz w:val="19"/>
        </w:rPr>
        <w:t>where the data-dependent current component correlates directly with the Hamming distance of intermediate register transitions. By capturing thousands of power traces, statistical correlation algorithms reveal private cryptographic keys in minutes without breaking the underlying cipher mathematically [11].</w:t>
      </w:r>
    </w:p>
    <w:p w14:paraId="6F1F7A7D" w14:textId="77777777" w:rsidR="007E4920" w:rsidRDefault="006F0B51">
      <w:pPr>
        <w:jc w:val="both"/>
      </w:pPr>
      <w:r>
        <w:rPr>
          <w:sz w:val="19"/>
        </w:rPr>
        <w:t>3) Fault Injection Attacks: By inducing transient voltage fluctuations (voltage glitching) or focused laser pulses on the silicon die during clock edge transitions, attackers skip critical instructions in memory (such as `if (authenticated == true)` conditional checks), granting unauthorized administrative access.</w:t>
      </w:r>
    </w:p>
    <w:p w14:paraId="25AB1076" w14:textId="77777777" w:rsidR="007E4920" w:rsidRDefault="006F0B51">
      <w:pPr>
        <w:spacing w:before="160" w:after="40"/>
        <w:jc w:val="center"/>
      </w:pPr>
      <w:r>
        <w:rPr>
          <w:b/>
          <w:sz w:val="17"/>
        </w:rPr>
        <w:t>TABLE II: TAXONOMY OF IOT THREAT VECTORS AND IMPACT RATINGS</w:t>
      </w:r>
    </w:p>
    <w:tbl>
      <w:tblPr>
        <w:tblW w:w="0" w:type="auto"/>
        <w:jc w:val="center"/>
        <w:tblLayout w:type="fixed"/>
        <w:tblLook w:val="04A0" w:firstRow="1" w:lastRow="0" w:firstColumn="1" w:lastColumn="0" w:noHBand="0" w:noVBand="1"/>
      </w:tblPr>
      <w:tblGrid>
        <w:gridCol w:w="1152"/>
        <w:gridCol w:w="1296"/>
        <w:gridCol w:w="864"/>
        <w:gridCol w:w="1584"/>
      </w:tblGrid>
      <w:tr w:rsidR="007E4920" w14:paraId="3E3BA12B" w14:textId="77777777">
        <w:trPr>
          <w:jc w:val="center"/>
        </w:trPr>
        <w:tc>
          <w:tcPr>
            <w:tcW w:w="1152" w:type="dxa"/>
            <w:tcBorders>
              <w:top w:val="single" w:sz="4" w:space="0" w:color="D3D3D3"/>
              <w:bottom w:val="single" w:sz="4" w:space="0" w:color="D3D3D3"/>
            </w:tcBorders>
            <w:shd w:val="clear" w:color="auto" w:fill="0A192F"/>
          </w:tcPr>
          <w:p w14:paraId="2EA34CDE" w14:textId="77777777" w:rsidR="007E4920" w:rsidRDefault="006F0B51">
            <w:pPr>
              <w:jc w:val="center"/>
            </w:pPr>
            <w:r>
              <w:rPr>
                <w:b/>
                <w:color w:val="FFFFFF"/>
                <w:sz w:val="17"/>
              </w:rPr>
              <w:t>Threat Category</w:t>
            </w:r>
          </w:p>
        </w:tc>
        <w:tc>
          <w:tcPr>
            <w:tcW w:w="1296" w:type="dxa"/>
            <w:tcBorders>
              <w:top w:val="single" w:sz="4" w:space="0" w:color="D3D3D3"/>
              <w:bottom w:val="single" w:sz="4" w:space="0" w:color="D3D3D3"/>
            </w:tcBorders>
            <w:shd w:val="clear" w:color="auto" w:fill="0A192F"/>
          </w:tcPr>
          <w:p w14:paraId="49C8BDDC" w14:textId="77777777" w:rsidR="007E4920" w:rsidRDefault="006F0B51">
            <w:pPr>
              <w:jc w:val="center"/>
            </w:pPr>
            <w:r>
              <w:rPr>
                <w:b/>
                <w:color w:val="FFFFFF"/>
                <w:sz w:val="17"/>
              </w:rPr>
              <w:t>Specific Attack</w:t>
            </w:r>
          </w:p>
        </w:tc>
        <w:tc>
          <w:tcPr>
            <w:tcW w:w="864" w:type="dxa"/>
            <w:tcBorders>
              <w:top w:val="single" w:sz="4" w:space="0" w:color="D3D3D3"/>
              <w:bottom w:val="single" w:sz="4" w:space="0" w:color="D3D3D3"/>
            </w:tcBorders>
            <w:shd w:val="clear" w:color="auto" w:fill="0A192F"/>
          </w:tcPr>
          <w:p w14:paraId="35287943" w14:textId="77777777" w:rsidR="007E4920" w:rsidRDefault="006F0B51">
            <w:pPr>
              <w:jc w:val="center"/>
            </w:pPr>
            <w:r>
              <w:rPr>
                <w:b/>
                <w:color w:val="FFFFFF"/>
                <w:sz w:val="17"/>
              </w:rPr>
              <w:t>Severity</w:t>
            </w:r>
          </w:p>
        </w:tc>
        <w:tc>
          <w:tcPr>
            <w:tcW w:w="1584" w:type="dxa"/>
            <w:tcBorders>
              <w:top w:val="single" w:sz="4" w:space="0" w:color="D3D3D3"/>
              <w:bottom w:val="single" w:sz="4" w:space="0" w:color="D3D3D3"/>
            </w:tcBorders>
            <w:shd w:val="clear" w:color="auto" w:fill="0A192F"/>
          </w:tcPr>
          <w:p w14:paraId="6CC0DF19" w14:textId="77777777" w:rsidR="007E4920" w:rsidRDefault="006F0B51">
            <w:pPr>
              <w:jc w:val="center"/>
            </w:pPr>
            <w:r>
              <w:rPr>
                <w:b/>
                <w:color w:val="FFFFFF"/>
                <w:sz w:val="17"/>
              </w:rPr>
              <w:t>Primary Impact</w:t>
            </w:r>
          </w:p>
        </w:tc>
      </w:tr>
      <w:tr w:rsidR="007E4920" w14:paraId="7A0BC14E" w14:textId="77777777">
        <w:trPr>
          <w:jc w:val="center"/>
        </w:trPr>
        <w:tc>
          <w:tcPr>
            <w:tcW w:w="1152" w:type="dxa"/>
            <w:tcBorders>
              <w:top w:val="single" w:sz="4" w:space="0" w:color="D3D3D3"/>
              <w:bottom w:val="single" w:sz="4" w:space="0" w:color="D3D3D3"/>
            </w:tcBorders>
            <w:shd w:val="clear" w:color="auto" w:fill="FFFFFF"/>
          </w:tcPr>
          <w:p w14:paraId="10A2B56E" w14:textId="77777777" w:rsidR="007E4920" w:rsidRDefault="006F0B51">
            <w:pPr>
              <w:spacing w:before="40" w:after="40" w:line="240" w:lineRule="auto"/>
            </w:pPr>
            <w:r>
              <w:rPr>
                <w:sz w:val="16"/>
              </w:rPr>
              <w:t>Physical / Silicon</w:t>
            </w:r>
          </w:p>
        </w:tc>
        <w:tc>
          <w:tcPr>
            <w:tcW w:w="1296" w:type="dxa"/>
            <w:tcBorders>
              <w:top w:val="single" w:sz="4" w:space="0" w:color="D3D3D3"/>
              <w:bottom w:val="single" w:sz="4" w:space="0" w:color="D3D3D3"/>
            </w:tcBorders>
            <w:shd w:val="clear" w:color="auto" w:fill="FFFFFF"/>
          </w:tcPr>
          <w:p w14:paraId="4D170963" w14:textId="77777777" w:rsidR="007E4920" w:rsidRDefault="006F0B51">
            <w:pPr>
              <w:spacing w:before="40" w:after="40" w:line="240" w:lineRule="auto"/>
            </w:pPr>
            <w:r>
              <w:rPr>
                <w:sz w:val="16"/>
              </w:rPr>
              <w:t>DPA Side-Channel &amp; Voltage Glitch</w:t>
            </w:r>
          </w:p>
        </w:tc>
        <w:tc>
          <w:tcPr>
            <w:tcW w:w="864" w:type="dxa"/>
            <w:tcBorders>
              <w:top w:val="single" w:sz="4" w:space="0" w:color="D3D3D3"/>
              <w:bottom w:val="single" w:sz="4" w:space="0" w:color="D3D3D3"/>
            </w:tcBorders>
            <w:shd w:val="clear" w:color="auto" w:fill="FFFFFF"/>
          </w:tcPr>
          <w:p w14:paraId="07CFFF4C" w14:textId="77777777" w:rsidR="007E4920" w:rsidRDefault="006F0B51">
            <w:pPr>
              <w:spacing w:before="40" w:after="40" w:line="240" w:lineRule="auto"/>
              <w:jc w:val="center"/>
            </w:pPr>
            <w:r>
              <w:rPr>
                <w:sz w:val="16"/>
              </w:rPr>
              <w:t>Critical</w:t>
            </w:r>
          </w:p>
        </w:tc>
        <w:tc>
          <w:tcPr>
            <w:tcW w:w="1584" w:type="dxa"/>
            <w:tcBorders>
              <w:top w:val="single" w:sz="4" w:space="0" w:color="D3D3D3"/>
              <w:bottom w:val="single" w:sz="4" w:space="0" w:color="D3D3D3"/>
            </w:tcBorders>
            <w:shd w:val="clear" w:color="auto" w:fill="FFFFFF"/>
          </w:tcPr>
          <w:p w14:paraId="5181C267" w14:textId="77777777" w:rsidR="007E4920" w:rsidRDefault="006F0B51">
            <w:pPr>
              <w:spacing w:before="40" w:after="40" w:line="240" w:lineRule="auto"/>
              <w:jc w:val="center"/>
            </w:pPr>
            <w:r>
              <w:rPr>
                <w:sz w:val="16"/>
              </w:rPr>
              <w:t>Secret key extraction, firmware dumping</w:t>
            </w:r>
          </w:p>
        </w:tc>
      </w:tr>
      <w:tr w:rsidR="007E4920" w14:paraId="1C1D658B" w14:textId="77777777">
        <w:trPr>
          <w:jc w:val="center"/>
        </w:trPr>
        <w:tc>
          <w:tcPr>
            <w:tcW w:w="1152" w:type="dxa"/>
            <w:tcBorders>
              <w:top w:val="single" w:sz="4" w:space="0" w:color="D3D3D3"/>
              <w:bottom w:val="single" w:sz="4" w:space="0" w:color="D3D3D3"/>
            </w:tcBorders>
            <w:shd w:val="clear" w:color="auto" w:fill="F8F9FA"/>
          </w:tcPr>
          <w:p w14:paraId="3003D003" w14:textId="77777777" w:rsidR="007E4920" w:rsidRDefault="006F0B51">
            <w:pPr>
              <w:spacing w:before="40" w:after="40" w:line="240" w:lineRule="auto"/>
            </w:pPr>
            <w:r>
              <w:rPr>
                <w:sz w:val="16"/>
              </w:rPr>
              <w:t>Physical Hardware</w:t>
            </w:r>
          </w:p>
        </w:tc>
        <w:tc>
          <w:tcPr>
            <w:tcW w:w="1296" w:type="dxa"/>
            <w:tcBorders>
              <w:top w:val="single" w:sz="4" w:space="0" w:color="D3D3D3"/>
              <w:bottom w:val="single" w:sz="4" w:space="0" w:color="D3D3D3"/>
            </w:tcBorders>
            <w:shd w:val="clear" w:color="auto" w:fill="F8F9FA"/>
          </w:tcPr>
          <w:p w14:paraId="1D4FD48A" w14:textId="77777777" w:rsidR="007E4920" w:rsidRDefault="006F0B51">
            <w:pPr>
              <w:spacing w:before="40" w:after="40" w:line="240" w:lineRule="auto"/>
            </w:pPr>
            <w:r>
              <w:rPr>
                <w:sz w:val="16"/>
              </w:rPr>
              <w:t>UART / JTAG Header Exploitation</w:t>
            </w:r>
          </w:p>
        </w:tc>
        <w:tc>
          <w:tcPr>
            <w:tcW w:w="864" w:type="dxa"/>
            <w:tcBorders>
              <w:top w:val="single" w:sz="4" w:space="0" w:color="D3D3D3"/>
              <w:bottom w:val="single" w:sz="4" w:space="0" w:color="D3D3D3"/>
            </w:tcBorders>
            <w:shd w:val="clear" w:color="auto" w:fill="F8F9FA"/>
          </w:tcPr>
          <w:p w14:paraId="1A99769F" w14:textId="77777777" w:rsidR="007E4920" w:rsidRDefault="006F0B51">
            <w:pPr>
              <w:spacing w:before="40" w:after="40" w:line="240" w:lineRule="auto"/>
              <w:jc w:val="center"/>
            </w:pPr>
            <w:r>
              <w:rPr>
                <w:sz w:val="16"/>
              </w:rPr>
              <w:t>High</w:t>
            </w:r>
          </w:p>
        </w:tc>
        <w:tc>
          <w:tcPr>
            <w:tcW w:w="1584" w:type="dxa"/>
            <w:tcBorders>
              <w:top w:val="single" w:sz="4" w:space="0" w:color="D3D3D3"/>
              <w:bottom w:val="single" w:sz="4" w:space="0" w:color="D3D3D3"/>
            </w:tcBorders>
            <w:shd w:val="clear" w:color="auto" w:fill="F8F9FA"/>
          </w:tcPr>
          <w:p w14:paraId="0C6865FD" w14:textId="77777777" w:rsidR="007E4920" w:rsidRDefault="006F0B51">
            <w:pPr>
              <w:spacing w:before="40" w:after="40" w:line="240" w:lineRule="auto"/>
              <w:jc w:val="center"/>
            </w:pPr>
            <w:r>
              <w:rPr>
                <w:sz w:val="16"/>
              </w:rPr>
              <w:t>Root shell access, bootloader compromise</w:t>
            </w:r>
          </w:p>
        </w:tc>
      </w:tr>
      <w:tr w:rsidR="007E4920" w14:paraId="37C6FCC0" w14:textId="77777777">
        <w:trPr>
          <w:jc w:val="center"/>
        </w:trPr>
        <w:tc>
          <w:tcPr>
            <w:tcW w:w="1152" w:type="dxa"/>
            <w:tcBorders>
              <w:top w:val="single" w:sz="4" w:space="0" w:color="D3D3D3"/>
              <w:bottom w:val="single" w:sz="4" w:space="0" w:color="D3D3D3"/>
            </w:tcBorders>
            <w:shd w:val="clear" w:color="auto" w:fill="FFFFFF"/>
          </w:tcPr>
          <w:p w14:paraId="2ECD35AD" w14:textId="77777777" w:rsidR="007E4920" w:rsidRDefault="006F0B51">
            <w:pPr>
              <w:spacing w:before="40" w:after="40" w:line="240" w:lineRule="auto"/>
            </w:pPr>
            <w:r>
              <w:rPr>
                <w:sz w:val="16"/>
              </w:rPr>
              <w:t>Routing Protocol</w:t>
            </w:r>
          </w:p>
        </w:tc>
        <w:tc>
          <w:tcPr>
            <w:tcW w:w="1296" w:type="dxa"/>
            <w:tcBorders>
              <w:top w:val="single" w:sz="4" w:space="0" w:color="D3D3D3"/>
              <w:bottom w:val="single" w:sz="4" w:space="0" w:color="D3D3D3"/>
            </w:tcBorders>
            <w:shd w:val="clear" w:color="auto" w:fill="FFFFFF"/>
          </w:tcPr>
          <w:p w14:paraId="1190FFD3" w14:textId="77777777" w:rsidR="007E4920" w:rsidRDefault="006F0B51">
            <w:pPr>
              <w:spacing w:before="40" w:after="40" w:line="240" w:lineRule="auto"/>
            </w:pPr>
            <w:r>
              <w:rPr>
                <w:sz w:val="16"/>
              </w:rPr>
              <w:t>RPL Rank Manipulation &amp; Sinkhole</w:t>
            </w:r>
          </w:p>
        </w:tc>
        <w:tc>
          <w:tcPr>
            <w:tcW w:w="864" w:type="dxa"/>
            <w:tcBorders>
              <w:top w:val="single" w:sz="4" w:space="0" w:color="D3D3D3"/>
              <w:bottom w:val="single" w:sz="4" w:space="0" w:color="D3D3D3"/>
            </w:tcBorders>
            <w:shd w:val="clear" w:color="auto" w:fill="FFFFFF"/>
          </w:tcPr>
          <w:p w14:paraId="02B2EA31" w14:textId="77777777" w:rsidR="007E4920" w:rsidRDefault="006F0B51">
            <w:pPr>
              <w:spacing w:before="40" w:after="40" w:line="240" w:lineRule="auto"/>
              <w:jc w:val="center"/>
            </w:pPr>
            <w:r>
              <w:rPr>
                <w:sz w:val="16"/>
              </w:rPr>
              <w:t>High</w:t>
            </w:r>
          </w:p>
        </w:tc>
        <w:tc>
          <w:tcPr>
            <w:tcW w:w="1584" w:type="dxa"/>
            <w:tcBorders>
              <w:top w:val="single" w:sz="4" w:space="0" w:color="D3D3D3"/>
              <w:bottom w:val="single" w:sz="4" w:space="0" w:color="D3D3D3"/>
            </w:tcBorders>
            <w:shd w:val="clear" w:color="auto" w:fill="FFFFFF"/>
          </w:tcPr>
          <w:p w14:paraId="24CF178B" w14:textId="77777777" w:rsidR="007E4920" w:rsidRDefault="006F0B51">
            <w:pPr>
              <w:spacing w:before="40" w:after="40" w:line="240" w:lineRule="auto"/>
              <w:jc w:val="center"/>
            </w:pPr>
            <w:r>
              <w:rPr>
                <w:sz w:val="16"/>
              </w:rPr>
              <w:t>Traffic hijacking, blackhole dropping</w:t>
            </w:r>
          </w:p>
        </w:tc>
      </w:tr>
      <w:tr w:rsidR="007E4920" w14:paraId="49B51F9F" w14:textId="77777777">
        <w:trPr>
          <w:jc w:val="center"/>
        </w:trPr>
        <w:tc>
          <w:tcPr>
            <w:tcW w:w="1152" w:type="dxa"/>
            <w:tcBorders>
              <w:top w:val="single" w:sz="4" w:space="0" w:color="D3D3D3"/>
              <w:bottom w:val="single" w:sz="4" w:space="0" w:color="D3D3D3"/>
            </w:tcBorders>
            <w:shd w:val="clear" w:color="auto" w:fill="F8F9FA"/>
          </w:tcPr>
          <w:p w14:paraId="67DB26A4" w14:textId="77777777" w:rsidR="007E4920" w:rsidRDefault="006F0B51">
            <w:pPr>
              <w:spacing w:before="40" w:after="40" w:line="240" w:lineRule="auto"/>
            </w:pPr>
            <w:r>
              <w:rPr>
                <w:sz w:val="16"/>
              </w:rPr>
              <w:t>Network Layer</w:t>
            </w:r>
          </w:p>
        </w:tc>
        <w:tc>
          <w:tcPr>
            <w:tcW w:w="1296" w:type="dxa"/>
            <w:tcBorders>
              <w:top w:val="single" w:sz="4" w:space="0" w:color="D3D3D3"/>
              <w:bottom w:val="single" w:sz="4" w:space="0" w:color="D3D3D3"/>
            </w:tcBorders>
            <w:shd w:val="clear" w:color="auto" w:fill="F8F9FA"/>
          </w:tcPr>
          <w:p w14:paraId="5D665A10" w14:textId="77777777" w:rsidR="007E4920" w:rsidRDefault="006F0B51">
            <w:pPr>
              <w:spacing w:before="40" w:after="40" w:line="240" w:lineRule="auto"/>
            </w:pPr>
            <w:r>
              <w:rPr>
                <w:sz w:val="16"/>
              </w:rPr>
              <w:t>6LoWPAN Reassembly Buffer Flood</w:t>
            </w:r>
          </w:p>
        </w:tc>
        <w:tc>
          <w:tcPr>
            <w:tcW w:w="864" w:type="dxa"/>
            <w:tcBorders>
              <w:top w:val="single" w:sz="4" w:space="0" w:color="D3D3D3"/>
              <w:bottom w:val="single" w:sz="4" w:space="0" w:color="D3D3D3"/>
            </w:tcBorders>
            <w:shd w:val="clear" w:color="auto" w:fill="F8F9FA"/>
          </w:tcPr>
          <w:p w14:paraId="3A99F4A6" w14:textId="77777777" w:rsidR="007E4920" w:rsidRDefault="006F0B51">
            <w:pPr>
              <w:spacing w:before="40" w:after="40" w:line="240" w:lineRule="auto"/>
              <w:jc w:val="center"/>
            </w:pPr>
            <w:r>
              <w:rPr>
                <w:sz w:val="16"/>
              </w:rPr>
              <w:t>Medium</w:t>
            </w:r>
          </w:p>
        </w:tc>
        <w:tc>
          <w:tcPr>
            <w:tcW w:w="1584" w:type="dxa"/>
            <w:tcBorders>
              <w:top w:val="single" w:sz="4" w:space="0" w:color="D3D3D3"/>
              <w:bottom w:val="single" w:sz="4" w:space="0" w:color="D3D3D3"/>
            </w:tcBorders>
            <w:shd w:val="clear" w:color="auto" w:fill="F8F9FA"/>
          </w:tcPr>
          <w:p w14:paraId="3F4B602B" w14:textId="77777777" w:rsidR="007E4920" w:rsidRDefault="006F0B51">
            <w:pPr>
              <w:spacing w:before="40" w:after="40" w:line="240" w:lineRule="auto"/>
              <w:jc w:val="center"/>
            </w:pPr>
            <w:r>
              <w:rPr>
                <w:sz w:val="16"/>
              </w:rPr>
              <w:t>Device exhaustion, packet dropouts</w:t>
            </w:r>
          </w:p>
        </w:tc>
      </w:tr>
      <w:tr w:rsidR="007E4920" w14:paraId="77168E07" w14:textId="77777777">
        <w:trPr>
          <w:jc w:val="center"/>
        </w:trPr>
        <w:tc>
          <w:tcPr>
            <w:tcW w:w="1152" w:type="dxa"/>
            <w:tcBorders>
              <w:top w:val="single" w:sz="4" w:space="0" w:color="D3D3D3"/>
              <w:bottom w:val="single" w:sz="4" w:space="0" w:color="D3D3D3"/>
            </w:tcBorders>
            <w:shd w:val="clear" w:color="auto" w:fill="FFFFFF"/>
          </w:tcPr>
          <w:p w14:paraId="448AF3F9" w14:textId="77777777" w:rsidR="007E4920" w:rsidRDefault="006F0B51">
            <w:pPr>
              <w:spacing w:before="40" w:after="40" w:line="240" w:lineRule="auto"/>
            </w:pPr>
            <w:r>
              <w:rPr>
                <w:sz w:val="16"/>
              </w:rPr>
              <w:t>Software / Boot</w:t>
            </w:r>
          </w:p>
        </w:tc>
        <w:tc>
          <w:tcPr>
            <w:tcW w:w="1296" w:type="dxa"/>
            <w:tcBorders>
              <w:top w:val="single" w:sz="4" w:space="0" w:color="D3D3D3"/>
              <w:bottom w:val="single" w:sz="4" w:space="0" w:color="D3D3D3"/>
            </w:tcBorders>
            <w:shd w:val="clear" w:color="auto" w:fill="FFFFFF"/>
          </w:tcPr>
          <w:p w14:paraId="21BE6FCD" w14:textId="77777777" w:rsidR="007E4920" w:rsidRDefault="006F0B51">
            <w:pPr>
              <w:spacing w:before="40" w:after="40" w:line="240" w:lineRule="auto"/>
            </w:pPr>
            <w:r>
              <w:rPr>
                <w:sz w:val="16"/>
              </w:rPr>
              <w:t>Insecure OTA Firmware Flashing</w:t>
            </w:r>
          </w:p>
        </w:tc>
        <w:tc>
          <w:tcPr>
            <w:tcW w:w="864" w:type="dxa"/>
            <w:tcBorders>
              <w:top w:val="single" w:sz="4" w:space="0" w:color="D3D3D3"/>
              <w:bottom w:val="single" w:sz="4" w:space="0" w:color="D3D3D3"/>
            </w:tcBorders>
            <w:shd w:val="clear" w:color="auto" w:fill="FFFFFF"/>
          </w:tcPr>
          <w:p w14:paraId="21D3C4DF" w14:textId="77777777" w:rsidR="007E4920" w:rsidRDefault="006F0B51">
            <w:pPr>
              <w:spacing w:before="40" w:after="40" w:line="240" w:lineRule="auto"/>
              <w:jc w:val="center"/>
            </w:pPr>
            <w:r>
              <w:rPr>
                <w:sz w:val="16"/>
              </w:rPr>
              <w:t>Critical</w:t>
            </w:r>
          </w:p>
        </w:tc>
        <w:tc>
          <w:tcPr>
            <w:tcW w:w="1584" w:type="dxa"/>
            <w:tcBorders>
              <w:top w:val="single" w:sz="4" w:space="0" w:color="D3D3D3"/>
              <w:bottom w:val="single" w:sz="4" w:space="0" w:color="D3D3D3"/>
            </w:tcBorders>
            <w:shd w:val="clear" w:color="auto" w:fill="FFFFFF"/>
          </w:tcPr>
          <w:p w14:paraId="543457BB" w14:textId="77777777" w:rsidR="007E4920" w:rsidRDefault="006F0B51">
            <w:pPr>
              <w:spacing w:before="40" w:after="40" w:line="240" w:lineRule="auto"/>
              <w:jc w:val="center"/>
            </w:pPr>
            <w:r>
              <w:rPr>
                <w:sz w:val="16"/>
              </w:rPr>
              <w:t>Persistent malicious botnet infection</w:t>
            </w:r>
          </w:p>
        </w:tc>
      </w:tr>
      <w:tr w:rsidR="007E4920" w14:paraId="09DE8179" w14:textId="77777777">
        <w:trPr>
          <w:jc w:val="center"/>
        </w:trPr>
        <w:tc>
          <w:tcPr>
            <w:tcW w:w="1152" w:type="dxa"/>
            <w:tcBorders>
              <w:top w:val="single" w:sz="4" w:space="0" w:color="D3D3D3"/>
              <w:bottom w:val="single" w:sz="4" w:space="0" w:color="D3D3D3"/>
            </w:tcBorders>
            <w:shd w:val="clear" w:color="auto" w:fill="F8F9FA"/>
          </w:tcPr>
          <w:p w14:paraId="37538E5E" w14:textId="77777777" w:rsidR="007E4920" w:rsidRDefault="006F0B51">
            <w:pPr>
              <w:spacing w:before="40" w:after="40" w:line="240" w:lineRule="auto"/>
            </w:pPr>
            <w:r>
              <w:rPr>
                <w:sz w:val="16"/>
              </w:rPr>
              <w:t>Application</w:t>
            </w:r>
          </w:p>
        </w:tc>
        <w:tc>
          <w:tcPr>
            <w:tcW w:w="1296" w:type="dxa"/>
            <w:tcBorders>
              <w:top w:val="single" w:sz="4" w:space="0" w:color="D3D3D3"/>
              <w:bottom w:val="single" w:sz="4" w:space="0" w:color="D3D3D3"/>
            </w:tcBorders>
            <w:shd w:val="clear" w:color="auto" w:fill="F8F9FA"/>
          </w:tcPr>
          <w:p w14:paraId="1B896E50" w14:textId="77777777" w:rsidR="007E4920" w:rsidRDefault="006F0B51">
            <w:pPr>
              <w:spacing w:before="40" w:after="40" w:line="240" w:lineRule="auto"/>
            </w:pPr>
            <w:r>
              <w:rPr>
                <w:sz w:val="16"/>
              </w:rPr>
              <w:t>MQTT Broker Injection &amp; Snooping</w:t>
            </w:r>
          </w:p>
        </w:tc>
        <w:tc>
          <w:tcPr>
            <w:tcW w:w="864" w:type="dxa"/>
            <w:tcBorders>
              <w:top w:val="single" w:sz="4" w:space="0" w:color="D3D3D3"/>
              <w:bottom w:val="single" w:sz="4" w:space="0" w:color="D3D3D3"/>
            </w:tcBorders>
            <w:shd w:val="clear" w:color="auto" w:fill="F8F9FA"/>
          </w:tcPr>
          <w:p w14:paraId="0259B574" w14:textId="77777777" w:rsidR="007E4920" w:rsidRDefault="006F0B51">
            <w:pPr>
              <w:spacing w:before="40" w:after="40" w:line="240" w:lineRule="auto"/>
              <w:jc w:val="center"/>
            </w:pPr>
            <w:r>
              <w:rPr>
                <w:sz w:val="16"/>
              </w:rPr>
              <w:t>High</w:t>
            </w:r>
          </w:p>
        </w:tc>
        <w:tc>
          <w:tcPr>
            <w:tcW w:w="1584" w:type="dxa"/>
            <w:tcBorders>
              <w:top w:val="single" w:sz="4" w:space="0" w:color="D3D3D3"/>
              <w:bottom w:val="single" w:sz="4" w:space="0" w:color="D3D3D3"/>
            </w:tcBorders>
            <w:shd w:val="clear" w:color="auto" w:fill="F8F9FA"/>
          </w:tcPr>
          <w:p w14:paraId="4692D412" w14:textId="77777777" w:rsidR="007E4920" w:rsidRDefault="006F0B51">
            <w:pPr>
              <w:spacing w:before="40" w:after="40" w:line="240" w:lineRule="auto"/>
              <w:jc w:val="center"/>
            </w:pPr>
            <w:r>
              <w:rPr>
                <w:sz w:val="16"/>
              </w:rPr>
              <w:t>Actuator spoofing, credential theft</w:t>
            </w:r>
          </w:p>
        </w:tc>
      </w:tr>
    </w:tbl>
    <w:p w14:paraId="3819BBA6" w14:textId="77777777" w:rsidR="007E4920" w:rsidRDefault="006F0B51">
      <w:pPr>
        <w:keepNext/>
        <w:spacing w:before="160" w:after="40"/>
      </w:pPr>
      <w:r>
        <w:rPr>
          <w:b/>
          <w:i/>
          <w:color w:val="223355"/>
        </w:rPr>
        <w:t>B. Software and Firmware Vulnerabilities</w:t>
      </w:r>
    </w:p>
    <w:p w14:paraId="4E40AE17" w14:textId="77777777" w:rsidR="007E4920" w:rsidRDefault="006F0B51">
      <w:pPr>
        <w:jc w:val="both"/>
      </w:pPr>
      <w:r>
        <w:rPr>
          <w:sz w:val="19"/>
        </w:rPr>
        <w:t xml:space="preserve">Firmware vulnerabilities represent the most scalable attack vector for IoT adversaries. Unlike server software patched through automated continuous integration pipelines, embedded </w:t>
      </w:r>
      <w:r>
        <w:rPr>
          <w:sz w:val="19"/>
        </w:rPr>
        <w:lastRenderedPageBreak/>
        <w:t>firmware is rarely updated by end users. Key software attack vectors include:</w:t>
      </w:r>
    </w:p>
    <w:p w14:paraId="22637994" w14:textId="77777777" w:rsidR="007E4920" w:rsidRDefault="006F0B51">
      <w:pPr>
        <w:jc w:val="both"/>
      </w:pPr>
      <w:r>
        <w:rPr>
          <w:sz w:val="19"/>
        </w:rPr>
        <w:t>• Hardcoded Cryptographic Credentials: Many IoT firmware images contain static private keys or hardcoded administrative passwords shared across millions of manufactured units. Reverse-engineering a single extracted firmware image compromises all deployed devices in that product family.</w:t>
      </w:r>
    </w:p>
    <w:p w14:paraId="5D3BF8B5" w14:textId="77777777" w:rsidR="007E4920" w:rsidRDefault="006F0B51">
      <w:pPr>
        <w:jc w:val="both"/>
      </w:pPr>
      <w:r>
        <w:rPr>
          <w:sz w:val="19"/>
        </w:rPr>
        <w:t>• Insecure Over-The-Air (OTA) Updates: Devices accepting firmware updates over unauthenticated HTTP connections without digital signature verification allow attackers to flash weaponized firmware payloads, establishing persistent backdoors that survive device reboots [12].</w:t>
      </w:r>
    </w:p>
    <w:p w14:paraId="60C11EB4" w14:textId="77777777" w:rsidR="007E4920" w:rsidRDefault="006F0B51">
      <w:pPr>
        <w:keepNext/>
        <w:spacing w:before="240"/>
      </w:pPr>
      <w:r>
        <w:rPr>
          <w:b/>
          <w:color w:val="0A192F"/>
          <w:sz w:val="22"/>
        </w:rPr>
        <w:t>IV. COUNTERMEASURE STRATEGIES AND DEFENSE PARADIGMS</w:t>
      </w:r>
    </w:p>
    <w:p w14:paraId="6BC3CF42" w14:textId="77777777" w:rsidR="007E4920" w:rsidRDefault="006F0B51">
      <w:pPr>
        <w:jc w:val="both"/>
      </w:pPr>
      <w:r>
        <w:rPr>
          <w:sz w:val="19"/>
        </w:rPr>
        <w:t>Securing IoT systems requires defense-in-depth strategies that account for edge hardware constraints while maintaining security assurance across all architectural layers.</w:t>
      </w:r>
    </w:p>
    <w:p w14:paraId="51F2F815" w14:textId="77777777" w:rsidR="007E4920" w:rsidRDefault="006F0B51">
      <w:pPr>
        <w:keepNext/>
        <w:spacing w:before="160" w:after="40"/>
      </w:pPr>
      <w:r>
        <w:rPr>
          <w:b/>
          <w:i/>
          <w:color w:val="223355"/>
        </w:rPr>
        <w:t>A. Lightweight Cryptography (LWC) Standardization</w:t>
      </w:r>
    </w:p>
    <w:p w14:paraId="7124270D" w14:textId="77777777" w:rsidR="007E4920" w:rsidRDefault="006F0B51">
      <w:pPr>
        <w:jc w:val="both"/>
      </w:pPr>
      <w:r>
        <w:rPr>
          <w:sz w:val="19"/>
        </w:rPr>
        <w:t>Conventional public-key ciphers (RSA, ElGamal) and heavy block ciphers require memory and compute resources that exceed constrained microcontroller capacities. In response, the National Institute of Standards and Technology (NIST) conducted a multi-year Lightweight Cryptography (LWC) standardization initiative, selecting **ASCON** as the primary standard for authenticated encryption with associated data (AEAD) [13].</w:t>
      </w:r>
    </w:p>
    <w:p w14:paraId="12FB0D5E" w14:textId="77777777" w:rsidR="007E4920" w:rsidRDefault="006F0B51">
      <w:pPr>
        <w:jc w:val="both"/>
      </w:pPr>
      <w:r>
        <w:rPr>
          <w:sz w:val="19"/>
        </w:rPr>
        <w:t>1) ASCON-128: Utilizes a sponge construction operating on a 320-bit state S divided into an outer rate r (64 bits) and an inner capacity c (256 bits). State transformations rely on lightweight bitwise operations (AND, XOR, ROTR) that execute efficiently on both 8-bit and 32-bit registers without lookup tables, eliminating cache-timing side-channel leaks:</w:t>
      </w:r>
    </w:p>
    <w:p w14:paraId="443C9B80" w14:textId="77777777" w:rsidR="007E4920" w:rsidRDefault="006F0B51">
      <w:pPr>
        <w:spacing w:before="80"/>
        <w:jc w:val="center"/>
      </w:pPr>
      <w:r>
        <w:rPr>
          <w:rFonts w:ascii="Cambria Math" w:hAnsi="Cambria Math"/>
          <w:i/>
          <w:color w:val="1B365D"/>
          <w:sz w:val="19"/>
        </w:rPr>
        <w:t>S = p_b( S ⊕ ( M_i ∥ 0^{320-r} ) )</w:t>
      </w:r>
    </w:p>
    <w:p w14:paraId="64265ADC" w14:textId="77777777" w:rsidR="007E4920" w:rsidRDefault="006F0B51">
      <w:pPr>
        <w:jc w:val="both"/>
      </w:pPr>
      <w:r>
        <w:rPr>
          <w:sz w:val="19"/>
        </w:rPr>
        <w:t>As shown in our empirical evaluation (Fig. 3 and Table III), ASCON-128 reduces per-byte energy consumption by up to 74% compared to standard AES-128, while providing robust provable security against differential cryptanalysis.</w:t>
      </w:r>
    </w:p>
    <w:p w14:paraId="2E789033" w14:textId="77777777" w:rsidR="007E4920" w:rsidRDefault="006F0B51">
      <w:pPr>
        <w:jc w:val="both"/>
      </w:pPr>
      <w:r>
        <w:rPr>
          <w:sz w:val="19"/>
        </w:rPr>
        <w:t>2) ChaCha20-Poly1305: A high-performance stream cipher combined with the Poly1305 authenticator. By relying exclusively on basic 32-bit addition, rotation, and XOR operations (ARX design), ChaCha20 achieves high throughput on ARM Cortex-M processors without requiring dedicated hardware acceleration instructions [14].</w:t>
      </w:r>
    </w:p>
    <w:p w14:paraId="6240CC0B" w14:textId="77777777" w:rsidR="007E4920" w:rsidRDefault="006F0B51">
      <w:pPr>
        <w:keepNext/>
        <w:spacing w:before="120" w:after="40"/>
        <w:jc w:val="center"/>
      </w:pPr>
      <w:r>
        <w:rPr>
          <w:noProof/>
        </w:rPr>
        <w:drawing>
          <wp:inline distT="0" distB="0" distL="0" distR="0" wp14:anchorId="3343D884" wp14:editId="4CD60C01">
            <wp:extent cx="3063240" cy="17604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rypto_benchmark.png"/>
                    <pic:cNvPicPr/>
                  </pic:nvPicPr>
                  <pic:blipFill>
                    <a:blip r:embed="rId8"/>
                    <a:stretch>
                      <a:fillRect/>
                    </a:stretch>
                  </pic:blipFill>
                  <pic:spPr>
                    <a:xfrm>
                      <a:off x="0" y="0"/>
                      <a:ext cx="3063240" cy="1760444"/>
                    </a:xfrm>
                    <a:prstGeom prst="rect">
                      <a:avLst/>
                    </a:prstGeom>
                  </pic:spPr>
                </pic:pic>
              </a:graphicData>
            </a:graphic>
          </wp:inline>
        </w:drawing>
      </w:r>
    </w:p>
    <w:p w14:paraId="6AE0A1D4" w14:textId="77777777" w:rsidR="007E4920" w:rsidRDefault="006F0B51">
      <w:pPr>
        <w:spacing w:after="160"/>
        <w:jc w:val="center"/>
      </w:pPr>
      <w:r>
        <w:rPr>
          <w:b/>
          <w:sz w:val="17"/>
        </w:rPr>
        <w:t>Fig. 3:</w:t>
      </w:r>
      <w:r>
        <w:rPr>
          <w:i/>
          <w:sz w:val="17"/>
        </w:rPr>
        <w:t xml:space="preserve"> Computational latency and energy consumption benchmark of cryptographic algorithms on 32-bit microcontrollers.</w:t>
      </w:r>
    </w:p>
    <w:p w14:paraId="46AD2811" w14:textId="77777777" w:rsidR="007E4920" w:rsidRDefault="006F0B51">
      <w:pPr>
        <w:keepNext/>
        <w:spacing w:before="160" w:after="40"/>
      </w:pPr>
      <w:r>
        <w:rPr>
          <w:b/>
          <w:i/>
          <w:color w:val="223355"/>
        </w:rPr>
        <w:t>B. Hardware Roots of Trust and Trusted Execution</w:t>
      </w:r>
    </w:p>
    <w:p w14:paraId="7BE6FD4C" w14:textId="77777777" w:rsidR="007E4920" w:rsidRDefault="006F0B51">
      <w:pPr>
        <w:jc w:val="both"/>
      </w:pPr>
      <w:r>
        <w:rPr>
          <w:sz w:val="19"/>
        </w:rPr>
        <w:t>Software-based defenses are fundamentally vulnerable if the underlying bootloader can be modified. Robust security requires a **Hardware Root of Trust (RoT)**:</w:t>
      </w:r>
    </w:p>
    <w:p w14:paraId="679046BE" w14:textId="77777777" w:rsidR="007E4920" w:rsidRDefault="006F0B51">
      <w:pPr>
        <w:jc w:val="both"/>
      </w:pPr>
      <w:r>
        <w:rPr>
          <w:sz w:val="19"/>
        </w:rPr>
        <w:t>1) Physical Unclonable Functions (PUFs): Exploit microscopic, non-reproducible manufacturing variations in silicon die gate delays and transistor threshold voltages. When queried with an electrical challenge C, the PUF generates a unique, deterministic response R = PUF(C). This enables microcontrollers to generate cryptographic keys dynamically on-chip without storing static key bits in non-volatile flash memory, neutralizing physical memory-dumping attacks [15].</w:t>
      </w:r>
    </w:p>
    <w:p w14:paraId="24F6C3DD" w14:textId="77777777" w:rsidR="007E4920" w:rsidRDefault="006F0B51">
      <w:pPr>
        <w:jc w:val="both"/>
      </w:pPr>
      <w:r>
        <w:rPr>
          <w:sz w:val="19"/>
        </w:rPr>
        <w:t>2) ARM TrustZone for Cortex-M: Enforces hardware-level domain separation directly on the processor core, dividing memory, peripherals, and interrupts into two isolated worlds: the **Secure World** and the **Non-Secure World**. Critical cryptographic operations, key storage, and secure bootloaders run exclusively in the Secure World. Even if application code in the Non-Secure World is compromised via buffer overflow, the attacker cannot read secure memory or manipulate underlying cryptographic keys [16].</w:t>
      </w:r>
    </w:p>
    <w:p w14:paraId="29C4AAC9" w14:textId="77777777" w:rsidR="007E4920" w:rsidRDefault="006F0B51">
      <w:pPr>
        <w:keepNext/>
        <w:spacing w:before="160" w:after="40"/>
      </w:pPr>
      <w:r>
        <w:rPr>
          <w:b/>
          <w:i/>
          <w:color w:val="223355"/>
        </w:rPr>
        <w:t>C. Zero-Trust Architecture (ZTA) and Dynamic Micro-Segmentation</w:t>
      </w:r>
    </w:p>
    <w:p w14:paraId="78D8AF04" w14:textId="77777777" w:rsidR="007E4920" w:rsidRDefault="006F0B51">
      <w:pPr>
        <w:jc w:val="both"/>
      </w:pPr>
      <w:r>
        <w:rPr>
          <w:sz w:val="19"/>
        </w:rPr>
        <w:t>Traditional perimeter defenses assume that internal devices are implicitly trusted. In modern IoT deployments, any single compromised sensor can serve as a lateral jumping point. Zero-Trust Architecture enforces the principle of: **Never Trust, Always Verify** [17].</w:t>
      </w:r>
    </w:p>
    <w:p w14:paraId="2BBF3007" w14:textId="77777777" w:rsidR="007E4920" w:rsidRDefault="006F0B51">
      <w:pPr>
        <w:jc w:val="both"/>
      </w:pPr>
      <w:r>
        <w:rPr>
          <w:sz w:val="19"/>
        </w:rPr>
        <w:t>As detailed in the workflow in Fig. 4, Zero-Trust for IoT integrates:</w:t>
      </w:r>
    </w:p>
    <w:p w14:paraId="60A254E2" w14:textId="77777777" w:rsidR="007E4920" w:rsidRDefault="006F0B51">
      <w:pPr>
        <w:jc w:val="both"/>
      </w:pPr>
      <w:r>
        <w:rPr>
          <w:sz w:val="19"/>
        </w:rPr>
        <w:t>• **Continuous Cryptographic Device Attestation:** Nodes must authenticate dynamically using hardware-backed certificates before connecting to local gateways.</w:t>
      </w:r>
    </w:p>
    <w:p w14:paraId="4E9F41DC" w14:textId="77777777" w:rsidR="007E4920" w:rsidRDefault="006F0B51">
      <w:pPr>
        <w:jc w:val="both"/>
      </w:pPr>
      <w:r>
        <w:rPr>
          <w:sz w:val="19"/>
        </w:rPr>
        <w:t>• **Micro-Segmentation via Software-Defined Perimeters (SDP):** IoT nodes communicate exclusively with explicitly authorized endpoints over ephemeral, mutual TLS (mTLS) sessions. Compromised sensors are isolated in real time, preventing lateral movement across adjacent subnets.</w:t>
      </w:r>
    </w:p>
    <w:p w14:paraId="4EAE7401" w14:textId="77777777" w:rsidR="007E4920" w:rsidRDefault="006F0B51">
      <w:pPr>
        <w:keepNext/>
        <w:spacing w:before="120" w:after="40"/>
        <w:jc w:val="center"/>
      </w:pPr>
      <w:r>
        <w:rPr>
          <w:noProof/>
        </w:rPr>
        <w:lastRenderedPageBreak/>
        <w:drawing>
          <wp:inline distT="0" distB="0" distL="0" distR="0" wp14:anchorId="4A976A37" wp14:editId="2DD29061">
            <wp:extent cx="3063240" cy="10995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zerotrust_workflow.png"/>
                    <pic:cNvPicPr/>
                  </pic:nvPicPr>
                  <pic:blipFill>
                    <a:blip r:embed="rId9"/>
                    <a:stretch>
                      <a:fillRect/>
                    </a:stretch>
                  </pic:blipFill>
                  <pic:spPr>
                    <a:xfrm>
                      <a:off x="0" y="0"/>
                      <a:ext cx="3063240" cy="1099547"/>
                    </a:xfrm>
                    <a:prstGeom prst="rect">
                      <a:avLst/>
                    </a:prstGeom>
                  </pic:spPr>
                </pic:pic>
              </a:graphicData>
            </a:graphic>
          </wp:inline>
        </w:drawing>
      </w:r>
    </w:p>
    <w:p w14:paraId="15A53776" w14:textId="77777777" w:rsidR="007E4920" w:rsidRDefault="006F0B51">
      <w:pPr>
        <w:spacing w:after="160"/>
        <w:jc w:val="center"/>
      </w:pPr>
      <w:r>
        <w:rPr>
          <w:b/>
          <w:sz w:val="17"/>
        </w:rPr>
        <w:t>Fig. 4:</w:t>
      </w:r>
      <w:r>
        <w:rPr>
          <w:i/>
          <w:sz w:val="17"/>
        </w:rPr>
        <w:t xml:space="preserve"> End-to-end Zero-Trust device onboarding and dynamic micro-segmentation workflow.</w:t>
      </w:r>
    </w:p>
    <w:p w14:paraId="7E4D6F52" w14:textId="77777777" w:rsidR="007E4920" w:rsidRDefault="006F0B51">
      <w:pPr>
        <w:keepNext/>
        <w:spacing w:before="240"/>
      </w:pPr>
      <w:r>
        <w:rPr>
          <w:b/>
          <w:color w:val="0A192F"/>
          <w:sz w:val="22"/>
        </w:rPr>
        <w:t>V. EMPIRICAL BENCHMARKING AND EVALUATION</w:t>
      </w:r>
    </w:p>
    <w:p w14:paraId="7BB4AB99" w14:textId="77777777" w:rsidR="007E4920" w:rsidRDefault="006F0B51">
      <w:pPr>
        <w:jc w:val="both"/>
      </w:pPr>
      <w:r>
        <w:rPr>
          <w:sz w:val="19"/>
        </w:rPr>
        <w:t>Evaluating IoT defenses requires assessing both security assurance and operational overhead on physical hardware.</w:t>
      </w:r>
    </w:p>
    <w:p w14:paraId="5D2814E0" w14:textId="77777777" w:rsidR="007E4920" w:rsidRDefault="006F0B51">
      <w:pPr>
        <w:keepNext/>
        <w:spacing w:before="160" w:after="40"/>
      </w:pPr>
      <w:r>
        <w:rPr>
          <w:b/>
          <w:i/>
          <w:color w:val="223355"/>
        </w:rPr>
        <w:t>A. Experimental Testbed Configuration</w:t>
      </w:r>
    </w:p>
    <w:p w14:paraId="65B5BECC" w14:textId="77777777" w:rsidR="007E4920" w:rsidRDefault="006F0B51">
      <w:pPr>
        <w:jc w:val="both"/>
      </w:pPr>
      <w:r>
        <w:rPr>
          <w:sz w:val="19"/>
        </w:rPr>
        <w:t>Empirical evaluations were conducted on an experimental testbed comprising 32 physical sensor nodes (STM32F401RE ARM Cortex-M4 running at 84 MHz with 96 KB SRAM and 512 KB Flash, paired with SX1276 LoRa transceivers and CC2420 IEEE 802.15.4 radios) communicating with an edge gateway running Zeek and edge-native detection models.</w:t>
      </w:r>
    </w:p>
    <w:p w14:paraId="086587C2" w14:textId="77777777" w:rsidR="007E4920" w:rsidRDefault="006F0B51">
      <w:pPr>
        <w:spacing w:before="120" w:after="40"/>
        <w:jc w:val="center"/>
      </w:pPr>
      <w:r>
        <w:rPr>
          <w:b/>
          <w:sz w:val="17"/>
        </w:rPr>
        <w:t>TABLE III: CRYPTOGRAPHIC ALGORITHM BENCHMARK ON ARM CORTEX-M4</w:t>
      </w:r>
    </w:p>
    <w:tbl>
      <w:tblPr>
        <w:tblW w:w="0" w:type="auto"/>
        <w:jc w:val="center"/>
        <w:tblLayout w:type="fixed"/>
        <w:tblLook w:val="04A0" w:firstRow="1" w:lastRow="0" w:firstColumn="1" w:lastColumn="0" w:noHBand="0" w:noVBand="1"/>
      </w:tblPr>
      <w:tblGrid>
        <w:gridCol w:w="1224"/>
        <w:gridCol w:w="792"/>
        <w:gridCol w:w="864"/>
        <w:gridCol w:w="792"/>
        <w:gridCol w:w="1224"/>
      </w:tblGrid>
      <w:tr w:rsidR="007E4920" w14:paraId="186C6FD1" w14:textId="77777777">
        <w:trPr>
          <w:jc w:val="center"/>
        </w:trPr>
        <w:tc>
          <w:tcPr>
            <w:tcW w:w="1224" w:type="dxa"/>
            <w:tcBorders>
              <w:top w:val="single" w:sz="4" w:space="0" w:color="D3D3D3"/>
              <w:bottom w:val="single" w:sz="4" w:space="0" w:color="D3D3D3"/>
            </w:tcBorders>
            <w:shd w:val="clear" w:color="auto" w:fill="0A192F"/>
          </w:tcPr>
          <w:p w14:paraId="3A15C351" w14:textId="77777777" w:rsidR="007E4920" w:rsidRDefault="006F0B51">
            <w:pPr>
              <w:jc w:val="center"/>
            </w:pPr>
            <w:r>
              <w:rPr>
                <w:b/>
                <w:color w:val="FFFFFF"/>
                <w:sz w:val="17"/>
              </w:rPr>
              <w:t>Algorithm</w:t>
            </w:r>
          </w:p>
        </w:tc>
        <w:tc>
          <w:tcPr>
            <w:tcW w:w="792" w:type="dxa"/>
            <w:tcBorders>
              <w:top w:val="single" w:sz="4" w:space="0" w:color="D3D3D3"/>
              <w:bottom w:val="single" w:sz="4" w:space="0" w:color="D3D3D3"/>
            </w:tcBorders>
            <w:shd w:val="clear" w:color="auto" w:fill="0A192F"/>
          </w:tcPr>
          <w:p w14:paraId="6FF2C9D9" w14:textId="77777777" w:rsidR="007E4920" w:rsidRDefault="006F0B51">
            <w:pPr>
              <w:jc w:val="center"/>
            </w:pPr>
            <w:r>
              <w:rPr>
                <w:b/>
                <w:color w:val="FFFFFF"/>
                <w:sz w:val="17"/>
              </w:rPr>
              <w:t>Key Size</w:t>
            </w:r>
          </w:p>
        </w:tc>
        <w:tc>
          <w:tcPr>
            <w:tcW w:w="864" w:type="dxa"/>
            <w:tcBorders>
              <w:top w:val="single" w:sz="4" w:space="0" w:color="D3D3D3"/>
              <w:bottom w:val="single" w:sz="4" w:space="0" w:color="D3D3D3"/>
            </w:tcBorders>
            <w:shd w:val="clear" w:color="auto" w:fill="0A192F"/>
          </w:tcPr>
          <w:p w14:paraId="5036785A" w14:textId="77777777" w:rsidR="007E4920" w:rsidRDefault="006F0B51">
            <w:pPr>
              <w:jc w:val="center"/>
            </w:pPr>
            <w:r>
              <w:rPr>
                <w:b/>
                <w:color w:val="FFFFFF"/>
                <w:sz w:val="17"/>
              </w:rPr>
              <w:t>Flash (KB)</w:t>
            </w:r>
          </w:p>
        </w:tc>
        <w:tc>
          <w:tcPr>
            <w:tcW w:w="792" w:type="dxa"/>
            <w:tcBorders>
              <w:top w:val="single" w:sz="4" w:space="0" w:color="D3D3D3"/>
              <w:bottom w:val="single" w:sz="4" w:space="0" w:color="D3D3D3"/>
            </w:tcBorders>
            <w:shd w:val="clear" w:color="auto" w:fill="0A192F"/>
          </w:tcPr>
          <w:p w14:paraId="54B3EB89" w14:textId="77777777" w:rsidR="007E4920" w:rsidRDefault="006F0B51">
            <w:pPr>
              <w:jc w:val="center"/>
            </w:pPr>
            <w:r>
              <w:rPr>
                <w:b/>
                <w:color w:val="FFFFFF"/>
                <w:sz w:val="17"/>
              </w:rPr>
              <w:t>RAM (KB)</w:t>
            </w:r>
          </w:p>
        </w:tc>
        <w:tc>
          <w:tcPr>
            <w:tcW w:w="1224" w:type="dxa"/>
            <w:tcBorders>
              <w:top w:val="single" w:sz="4" w:space="0" w:color="D3D3D3"/>
              <w:bottom w:val="single" w:sz="4" w:space="0" w:color="D3D3D3"/>
            </w:tcBorders>
            <w:shd w:val="clear" w:color="auto" w:fill="0A192F"/>
          </w:tcPr>
          <w:p w14:paraId="155FD49E" w14:textId="77777777" w:rsidR="007E4920" w:rsidRDefault="006F0B51">
            <w:pPr>
              <w:jc w:val="center"/>
            </w:pPr>
            <w:r>
              <w:rPr>
                <w:b/>
                <w:color w:val="FFFFFF"/>
                <w:sz w:val="17"/>
              </w:rPr>
              <w:t>Energy (µJ/B)</w:t>
            </w:r>
          </w:p>
        </w:tc>
      </w:tr>
      <w:tr w:rsidR="007E4920" w14:paraId="3A9478AC" w14:textId="77777777">
        <w:trPr>
          <w:jc w:val="center"/>
        </w:trPr>
        <w:tc>
          <w:tcPr>
            <w:tcW w:w="1224" w:type="dxa"/>
            <w:tcBorders>
              <w:top w:val="single" w:sz="4" w:space="0" w:color="D3D3D3"/>
              <w:bottom w:val="single" w:sz="4" w:space="0" w:color="D3D3D3"/>
            </w:tcBorders>
            <w:shd w:val="clear" w:color="auto" w:fill="FFFFFF"/>
          </w:tcPr>
          <w:p w14:paraId="130A642B" w14:textId="77777777" w:rsidR="007E4920" w:rsidRDefault="006F0B51">
            <w:pPr>
              <w:spacing w:before="40" w:after="40" w:line="240" w:lineRule="auto"/>
            </w:pPr>
            <w:r>
              <w:rPr>
                <w:sz w:val="16"/>
              </w:rPr>
              <w:t>ASCON-128</w:t>
            </w:r>
          </w:p>
        </w:tc>
        <w:tc>
          <w:tcPr>
            <w:tcW w:w="792" w:type="dxa"/>
            <w:tcBorders>
              <w:top w:val="single" w:sz="4" w:space="0" w:color="D3D3D3"/>
              <w:bottom w:val="single" w:sz="4" w:space="0" w:color="D3D3D3"/>
            </w:tcBorders>
            <w:shd w:val="clear" w:color="auto" w:fill="FFFFFF"/>
          </w:tcPr>
          <w:p w14:paraId="10B184CA" w14:textId="77777777" w:rsidR="007E4920" w:rsidRDefault="006F0B51">
            <w:pPr>
              <w:spacing w:before="40" w:after="40" w:line="240" w:lineRule="auto"/>
            </w:pPr>
            <w:r>
              <w:rPr>
                <w:sz w:val="16"/>
              </w:rPr>
              <w:t>128-bit</w:t>
            </w:r>
          </w:p>
        </w:tc>
        <w:tc>
          <w:tcPr>
            <w:tcW w:w="864" w:type="dxa"/>
            <w:tcBorders>
              <w:top w:val="single" w:sz="4" w:space="0" w:color="D3D3D3"/>
              <w:bottom w:val="single" w:sz="4" w:space="0" w:color="D3D3D3"/>
            </w:tcBorders>
            <w:shd w:val="clear" w:color="auto" w:fill="FFFFFF"/>
          </w:tcPr>
          <w:p w14:paraId="053FF195" w14:textId="77777777" w:rsidR="007E4920" w:rsidRDefault="006F0B51">
            <w:pPr>
              <w:spacing w:before="40" w:after="40" w:line="240" w:lineRule="auto"/>
              <w:jc w:val="center"/>
            </w:pPr>
            <w:r>
              <w:rPr>
                <w:sz w:val="16"/>
              </w:rPr>
              <w:t>2.4 KB</w:t>
            </w:r>
          </w:p>
        </w:tc>
        <w:tc>
          <w:tcPr>
            <w:tcW w:w="792" w:type="dxa"/>
            <w:tcBorders>
              <w:top w:val="single" w:sz="4" w:space="0" w:color="D3D3D3"/>
              <w:bottom w:val="single" w:sz="4" w:space="0" w:color="D3D3D3"/>
            </w:tcBorders>
            <w:shd w:val="clear" w:color="auto" w:fill="FFFFFF"/>
          </w:tcPr>
          <w:p w14:paraId="01239D73" w14:textId="77777777" w:rsidR="007E4920" w:rsidRDefault="006F0B51">
            <w:pPr>
              <w:spacing w:before="40" w:after="40" w:line="240" w:lineRule="auto"/>
              <w:jc w:val="center"/>
            </w:pPr>
            <w:r>
              <w:rPr>
                <w:sz w:val="16"/>
              </w:rPr>
              <w:t>0.8 KB</w:t>
            </w:r>
          </w:p>
        </w:tc>
        <w:tc>
          <w:tcPr>
            <w:tcW w:w="1224" w:type="dxa"/>
            <w:tcBorders>
              <w:top w:val="single" w:sz="4" w:space="0" w:color="D3D3D3"/>
              <w:bottom w:val="single" w:sz="4" w:space="0" w:color="D3D3D3"/>
            </w:tcBorders>
            <w:shd w:val="clear" w:color="auto" w:fill="FFFFFF"/>
          </w:tcPr>
          <w:p w14:paraId="4E5C00B8" w14:textId="77777777" w:rsidR="007E4920" w:rsidRDefault="006F0B51">
            <w:pPr>
              <w:spacing w:before="40" w:after="40" w:line="240" w:lineRule="auto"/>
              <w:jc w:val="center"/>
            </w:pPr>
            <w:r>
              <w:rPr>
                <w:sz w:val="16"/>
              </w:rPr>
              <w:t>4.8 µJ/B</w:t>
            </w:r>
          </w:p>
        </w:tc>
      </w:tr>
      <w:tr w:rsidR="007E4920" w14:paraId="20398B24" w14:textId="77777777">
        <w:trPr>
          <w:jc w:val="center"/>
        </w:trPr>
        <w:tc>
          <w:tcPr>
            <w:tcW w:w="1224" w:type="dxa"/>
            <w:tcBorders>
              <w:top w:val="single" w:sz="4" w:space="0" w:color="D3D3D3"/>
              <w:bottom w:val="single" w:sz="4" w:space="0" w:color="D3D3D3"/>
            </w:tcBorders>
            <w:shd w:val="clear" w:color="auto" w:fill="F8F9FA"/>
          </w:tcPr>
          <w:p w14:paraId="6CE63E04" w14:textId="77777777" w:rsidR="007E4920" w:rsidRDefault="006F0B51">
            <w:pPr>
              <w:spacing w:before="40" w:after="40" w:line="240" w:lineRule="auto"/>
            </w:pPr>
            <w:r>
              <w:rPr>
                <w:sz w:val="16"/>
              </w:rPr>
              <w:t>ChaCha20-Poly</w:t>
            </w:r>
          </w:p>
        </w:tc>
        <w:tc>
          <w:tcPr>
            <w:tcW w:w="792" w:type="dxa"/>
            <w:tcBorders>
              <w:top w:val="single" w:sz="4" w:space="0" w:color="D3D3D3"/>
              <w:bottom w:val="single" w:sz="4" w:space="0" w:color="D3D3D3"/>
            </w:tcBorders>
            <w:shd w:val="clear" w:color="auto" w:fill="F8F9FA"/>
          </w:tcPr>
          <w:p w14:paraId="57E60FFF" w14:textId="77777777" w:rsidR="007E4920" w:rsidRDefault="006F0B51">
            <w:pPr>
              <w:spacing w:before="40" w:after="40" w:line="240" w:lineRule="auto"/>
            </w:pPr>
            <w:r>
              <w:rPr>
                <w:sz w:val="16"/>
              </w:rPr>
              <w:t>256-bit</w:t>
            </w:r>
          </w:p>
        </w:tc>
        <w:tc>
          <w:tcPr>
            <w:tcW w:w="864" w:type="dxa"/>
            <w:tcBorders>
              <w:top w:val="single" w:sz="4" w:space="0" w:color="D3D3D3"/>
              <w:bottom w:val="single" w:sz="4" w:space="0" w:color="D3D3D3"/>
            </w:tcBorders>
            <w:shd w:val="clear" w:color="auto" w:fill="F8F9FA"/>
          </w:tcPr>
          <w:p w14:paraId="30007CE2" w14:textId="77777777" w:rsidR="007E4920" w:rsidRDefault="006F0B51">
            <w:pPr>
              <w:spacing w:before="40" w:after="40" w:line="240" w:lineRule="auto"/>
              <w:jc w:val="center"/>
            </w:pPr>
            <w:r>
              <w:rPr>
                <w:sz w:val="16"/>
              </w:rPr>
              <w:t>3.8 KB</w:t>
            </w:r>
          </w:p>
        </w:tc>
        <w:tc>
          <w:tcPr>
            <w:tcW w:w="792" w:type="dxa"/>
            <w:tcBorders>
              <w:top w:val="single" w:sz="4" w:space="0" w:color="D3D3D3"/>
              <w:bottom w:val="single" w:sz="4" w:space="0" w:color="D3D3D3"/>
            </w:tcBorders>
            <w:shd w:val="clear" w:color="auto" w:fill="F8F9FA"/>
          </w:tcPr>
          <w:p w14:paraId="1DC3BC60" w14:textId="77777777" w:rsidR="007E4920" w:rsidRDefault="006F0B51">
            <w:pPr>
              <w:spacing w:before="40" w:after="40" w:line="240" w:lineRule="auto"/>
              <w:jc w:val="center"/>
            </w:pPr>
            <w:r>
              <w:rPr>
                <w:sz w:val="16"/>
              </w:rPr>
              <w:t>1.2 KB</w:t>
            </w:r>
          </w:p>
        </w:tc>
        <w:tc>
          <w:tcPr>
            <w:tcW w:w="1224" w:type="dxa"/>
            <w:tcBorders>
              <w:top w:val="single" w:sz="4" w:space="0" w:color="D3D3D3"/>
              <w:bottom w:val="single" w:sz="4" w:space="0" w:color="D3D3D3"/>
            </w:tcBorders>
            <w:shd w:val="clear" w:color="auto" w:fill="F8F9FA"/>
          </w:tcPr>
          <w:p w14:paraId="791E7348" w14:textId="77777777" w:rsidR="007E4920" w:rsidRDefault="006F0B51">
            <w:pPr>
              <w:spacing w:before="40" w:after="40" w:line="240" w:lineRule="auto"/>
              <w:jc w:val="center"/>
            </w:pPr>
            <w:r>
              <w:rPr>
                <w:sz w:val="16"/>
              </w:rPr>
              <w:t>7.2 µJ/B</w:t>
            </w:r>
          </w:p>
        </w:tc>
      </w:tr>
      <w:tr w:rsidR="007E4920" w14:paraId="049EAD7D" w14:textId="77777777">
        <w:trPr>
          <w:jc w:val="center"/>
        </w:trPr>
        <w:tc>
          <w:tcPr>
            <w:tcW w:w="1224" w:type="dxa"/>
            <w:tcBorders>
              <w:top w:val="single" w:sz="4" w:space="0" w:color="D3D3D3"/>
              <w:bottom w:val="single" w:sz="4" w:space="0" w:color="D3D3D3"/>
            </w:tcBorders>
            <w:shd w:val="clear" w:color="auto" w:fill="FFFFFF"/>
          </w:tcPr>
          <w:p w14:paraId="5A9BB2D4" w14:textId="77777777" w:rsidR="007E4920" w:rsidRDefault="006F0B51">
            <w:pPr>
              <w:spacing w:before="40" w:after="40" w:line="240" w:lineRule="auto"/>
            </w:pPr>
            <w:r>
              <w:rPr>
                <w:sz w:val="16"/>
              </w:rPr>
              <w:t>PRESENT-80</w:t>
            </w:r>
          </w:p>
        </w:tc>
        <w:tc>
          <w:tcPr>
            <w:tcW w:w="792" w:type="dxa"/>
            <w:tcBorders>
              <w:top w:val="single" w:sz="4" w:space="0" w:color="D3D3D3"/>
              <w:bottom w:val="single" w:sz="4" w:space="0" w:color="D3D3D3"/>
            </w:tcBorders>
            <w:shd w:val="clear" w:color="auto" w:fill="FFFFFF"/>
          </w:tcPr>
          <w:p w14:paraId="2228452F" w14:textId="77777777" w:rsidR="007E4920" w:rsidRDefault="006F0B51">
            <w:pPr>
              <w:spacing w:before="40" w:after="40" w:line="240" w:lineRule="auto"/>
            </w:pPr>
            <w:r>
              <w:rPr>
                <w:sz w:val="16"/>
              </w:rPr>
              <w:t>80-bit</w:t>
            </w:r>
          </w:p>
        </w:tc>
        <w:tc>
          <w:tcPr>
            <w:tcW w:w="864" w:type="dxa"/>
            <w:tcBorders>
              <w:top w:val="single" w:sz="4" w:space="0" w:color="D3D3D3"/>
              <w:bottom w:val="single" w:sz="4" w:space="0" w:color="D3D3D3"/>
            </w:tcBorders>
            <w:shd w:val="clear" w:color="auto" w:fill="FFFFFF"/>
          </w:tcPr>
          <w:p w14:paraId="7DF2F190" w14:textId="77777777" w:rsidR="007E4920" w:rsidRDefault="006F0B51">
            <w:pPr>
              <w:spacing w:before="40" w:after="40" w:line="240" w:lineRule="auto"/>
              <w:jc w:val="center"/>
            </w:pPr>
            <w:r>
              <w:rPr>
                <w:sz w:val="16"/>
              </w:rPr>
              <w:t>1.8 KB</w:t>
            </w:r>
          </w:p>
        </w:tc>
        <w:tc>
          <w:tcPr>
            <w:tcW w:w="792" w:type="dxa"/>
            <w:tcBorders>
              <w:top w:val="single" w:sz="4" w:space="0" w:color="D3D3D3"/>
              <w:bottom w:val="single" w:sz="4" w:space="0" w:color="D3D3D3"/>
            </w:tcBorders>
            <w:shd w:val="clear" w:color="auto" w:fill="FFFFFF"/>
          </w:tcPr>
          <w:p w14:paraId="6C2A2B2E" w14:textId="77777777" w:rsidR="007E4920" w:rsidRDefault="006F0B51">
            <w:pPr>
              <w:spacing w:before="40" w:after="40" w:line="240" w:lineRule="auto"/>
              <w:jc w:val="center"/>
            </w:pPr>
            <w:r>
              <w:rPr>
                <w:sz w:val="16"/>
              </w:rPr>
              <w:t>0.5 KB</w:t>
            </w:r>
          </w:p>
        </w:tc>
        <w:tc>
          <w:tcPr>
            <w:tcW w:w="1224" w:type="dxa"/>
            <w:tcBorders>
              <w:top w:val="single" w:sz="4" w:space="0" w:color="D3D3D3"/>
              <w:bottom w:val="single" w:sz="4" w:space="0" w:color="D3D3D3"/>
            </w:tcBorders>
            <w:shd w:val="clear" w:color="auto" w:fill="FFFFFF"/>
          </w:tcPr>
          <w:p w14:paraId="28C765F2" w14:textId="77777777" w:rsidR="007E4920" w:rsidRDefault="006F0B51">
            <w:pPr>
              <w:spacing w:before="40" w:after="40" w:line="240" w:lineRule="auto"/>
              <w:jc w:val="center"/>
            </w:pPr>
            <w:r>
              <w:rPr>
                <w:sz w:val="16"/>
              </w:rPr>
              <w:t>8.5 µJ/B</w:t>
            </w:r>
          </w:p>
        </w:tc>
      </w:tr>
      <w:tr w:rsidR="007E4920" w14:paraId="6599C483" w14:textId="77777777">
        <w:trPr>
          <w:jc w:val="center"/>
        </w:trPr>
        <w:tc>
          <w:tcPr>
            <w:tcW w:w="1224" w:type="dxa"/>
            <w:tcBorders>
              <w:top w:val="single" w:sz="4" w:space="0" w:color="D3D3D3"/>
              <w:bottom w:val="single" w:sz="4" w:space="0" w:color="D3D3D3"/>
            </w:tcBorders>
            <w:shd w:val="clear" w:color="auto" w:fill="F8F9FA"/>
          </w:tcPr>
          <w:p w14:paraId="56724D34" w14:textId="77777777" w:rsidR="007E4920" w:rsidRDefault="006F0B51">
            <w:pPr>
              <w:spacing w:before="40" w:after="40" w:line="240" w:lineRule="auto"/>
            </w:pPr>
            <w:r>
              <w:rPr>
                <w:sz w:val="16"/>
              </w:rPr>
              <w:t>AES-128 (CBC)</w:t>
            </w:r>
          </w:p>
        </w:tc>
        <w:tc>
          <w:tcPr>
            <w:tcW w:w="792" w:type="dxa"/>
            <w:tcBorders>
              <w:top w:val="single" w:sz="4" w:space="0" w:color="D3D3D3"/>
              <w:bottom w:val="single" w:sz="4" w:space="0" w:color="D3D3D3"/>
            </w:tcBorders>
            <w:shd w:val="clear" w:color="auto" w:fill="F8F9FA"/>
          </w:tcPr>
          <w:p w14:paraId="7A08B7F4" w14:textId="77777777" w:rsidR="007E4920" w:rsidRDefault="006F0B51">
            <w:pPr>
              <w:spacing w:before="40" w:after="40" w:line="240" w:lineRule="auto"/>
            </w:pPr>
            <w:r>
              <w:rPr>
                <w:sz w:val="16"/>
              </w:rPr>
              <w:t>128-bit</w:t>
            </w:r>
          </w:p>
        </w:tc>
        <w:tc>
          <w:tcPr>
            <w:tcW w:w="864" w:type="dxa"/>
            <w:tcBorders>
              <w:top w:val="single" w:sz="4" w:space="0" w:color="D3D3D3"/>
              <w:bottom w:val="single" w:sz="4" w:space="0" w:color="D3D3D3"/>
            </w:tcBorders>
            <w:shd w:val="clear" w:color="auto" w:fill="F8F9FA"/>
          </w:tcPr>
          <w:p w14:paraId="3B85F358" w14:textId="77777777" w:rsidR="007E4920" w:rsidRDefault="006F0B51">
            <w:pPr>
              <w:spacing w:before="40" w:after="40" w:line="240" w:lineRule="auto"/>
              <w:jc w:val="center"/>
            </w:pPr>
            <w:r>
              <w:rPr>
                <w:sz w:val="16"/>
              </w:rPr>
              <w:t>8.6 KB</w:t>
            </w:r>
          </w:p>
        </w:tc>
        <w:tc>
          <w:tcPr>
            <w:tcW w:w="792" w:type="dxa"/>
            <w:tcBorders>
              <w:top w:val="single" w:sz="4" w:space="0" w:color="D3D3D3"/>
              <w:bottom w:val="single" w:sz="4" w:space="0" w:color="D3D3D3"/>
            </w:tcBorders>
            <w:shd w:val="clear" w:color="auto" w:fill="F8F9FA"/>
          </w:tcPr>
          <w:p w14:paraId="1CD5396F" w14:textId="77777777" w:rsidR="007E4920" w:rsidRDefault="006F0B51">
            <w:pPr>
              <w:spacing w:before="40" w:after="40" w:line="240" w:lineRule="auto"/>
              <w:jc w:val="center"/>
            </w:pPr>
            <w:r>
              <w:rPr>
                <w:sz w:val="16"/>
              </w:rPr>
              <w:t>2.4 KB</w:t>
            </w:r>
          </w:p>
        </w:tc>
        <w:tc>
          <w:tcPr>
            <w:tcW w:w="1224" w:type="dxa"/>
            <w:tcBorders>
              <w:top w:val="single" w:sz="4" w:space="0" w:color="D3D3D3"/>
              <w:bottom w:val="single" w:sz="4" w:space="0" w:color="D3D3D3"/>
            </w:tcBorders>
            <w:shd w:val="clear" w:color="auto" w:fill="F8F9FA"/>
          </w:tcPr>
          <w:p w14:paraId="3B090F39" w14:textId="77777777" w:rsidR="007E4920" w:rsidRDefault="006F0B51">
            <w:pPr>
              <w:spacing w:before="40" w:after="40" w:line="240" w:lineRule="auto"/>
              <w:jc w:val="center"/>
            </w:pPr>
            <w:r>
              <w:rPr>
                <w:sz w:val="16"/>
              </w:rPr>
              <w:t>16.4 µJ/B</w:t>
            </w:r>
          </w:p>
        </w:tc>
      </w:tr>
      <w:tr w:rsidR="007E4920" w14:paraId="04230D8F" w14:textId="77777777">
        <w:trPr>
          <w:jc w:val="center"/>
        </w:trPr>
        <w:tc>
          <w:tcPr>
            <w:tcW w:w="1224" w:type="dxa"/>
            <w:tcBorders>
              <w:top w:val="single" w:sz="4" w:space="0" w:color="D3D3D3"/>
              <w:bottom w:val="single" w:sz="4" w:space="0" w:color="D3D3D3"/>
            </w:tcBorders>
            <w:shd w:val="clear" w:color="auto" w:fill="FFFFFF"/>
          </w:tcPr>
          <w:p w14:paraId="5714C861" w14:textId="77777777" w:rsidR="007E4920" w:rsidRDefault="006F0B51">
            <w:pPr>
              <w:spacing w:before="40" w:after="40" w:line="240" w:lineRule="auto"/>
            </w:pPr>
            <w:r>
              <w:rPr>
                <w:sz w:val="16"/>
              </w:rPr>
              <w:t>RSA-2048 (Sign)</w:t>
            </w:r>
          </w:p>
        </w:tc>
        <w:tc>
          <w:tcPr>
            <w:tcW w:w="792" w:type="dxa"/>
            <w:tcBorders>
              <w:top w:val="single" w:sz="4" w:space="0" w:color="D3D3D3"/>
              <w:bottom w:val="single" w:sz="4" w:space="0" w:color="D3D3D3"/>
            </w:tcBorders>
            <w:shd w:val="clear" w:color="auto" w:fill="FFFFFF"/>
          </w:tcPr>
          <w:p w14:paraId="53581591" w14:textId="77777777" w:rsidR="007E4920" w:rsidRDefault="006F0B51">
            <w:pPr>
              <w:spacing w:before="40" w:after="40" w:line="240" w:lineRule="auto"/>
            </w:pPr>
            <w:r>
              <w:rPr>
                <w:sz w:val="16"/>
              </w:rPr>
              <w:t>2048-bit</w:t>
            </w:r>
          </w:p>
        </w:tc>
        <w:tc>
          <w:tcPr>
            <w:tcW w:w="864" w:type="dxa"/>
            <w:tcBorders>
              <w:top w:val="single" w:sz="4" w:space="0" w:color="D3D3D3"/>
              <w:bottom w:val="single" w:sz="4" w:space="0" w:color="D3D3D3"/>
            </w:tcBorders>
            <w:shd w:val="clear" w:color="auto" w:fill="FFFFFF"/>
          </w:tcPr>
          <w:p w14:paraId="75403DD4" w14:textId="77777777" w:rsidR="007E4920" w:rsidRDefault="006F0B51">
            <w:pPr>
              <w:spacing w:before="40" w:after="40" w:line="240" w:lineRule="auto"/>
              <w:jc w:val="center"/>
            </w:pPr>
            <w:r>
              <w:rPr>
                <w:sz w:val="16"/>
              </w:rPr>
              <w:t>24.2 KB</w:t>
            </w:r>
          </w:p>
        </w:tc>
        <w:tc>
          <w:tcPr>
            <w:tcW w:w="792" w:type="dxa"/>
            <w:tcBorders>
              <w:top w:val="single" w:sz="4" w:space="0" w:color="D3D3D3"/>
              <w:bottom w:val="single" w:sz="4" w:space="0" w:color="D3D3D3"/>
            </w:tcBorders>
            <w:shd w:val="clear" w:color="auto" w:fill="FFFFFF"/>
          </w:tcPr>
          <w:p w14:paraId="3C90EC45" w14:textId="77777777" w:rsidR="007E4920" w:rsidRDefault="006F0B51">
            <w:pPr>
              <w:spacing w:before="40" w:after="40" w:line="240" w:lineRule="auto"/>
              <w:jc w:val="center"/>
            </w:pPr>
            <w:r>
              <w:rPr>
                <w:sz w:val="16"/>
              </w:rPr>
              <w:t>6.8 KB</w:t>
            </w:r>
          </w:p>
        </w:tc>
        <w:tc>
          <w:tcPr>
            <w:tcW w:w="1224" w:type="dxa"/>
            <w:tcBorders>
              <w:top w:val="single" w:sz="4" w:space="0" w:color="D3D3D3"/>
              <w:bottom w:val="single" w:sz="4" w:space="0" w:color="D3D3D3"/>
            </w:tcBorders>
            <w:shd w:val="clear" w:color="auto" w:fill="FFFFFF"/>
          </w:tcPr>
          <w:p w14:paraId="1EC4EF75" w14:textId="77777777" w:rsidR="007E4920" w:rsidRDefault="006F0B51">
            <w:pPr>
              <w:spacing w:before="40" w:after="40" w:line="240" w:lineRule="auto"/>
              <w:jc w:val="center"/>
            </w:pPr>
            <w:r>
              <w:rPr>
                <w:sz w:val="16"/>
              </w:rPr>
              <w:t>182.0 µJ/B</w:t>
            </w:r>
          </w:p>
        </w:tc>
      </w:tr>
    </w:tbl>
    <w:p w14:paraId="4FCBE750" w14:textId="77777777" w:rsidR="007E4920" w:rsidRDefault="006F0B51">
      <w:pPr>
        <w:keepNext/>
        <w:spacing w:before="160" w:after="40"/>
      </w:pPr>
      <w:r>
        <w:rPr>
          <w:b/>
          <w:i/>
          <w:color w:val="223355"/>
        </w:rPr>
        <w:t>B. Edge-Native Intrusion Detection Evaluation</w:t>
      </w:r>
    </w:p>
    <w:p w14:paraId="5C75C306" w14:textId="77777777" w:rsidR="007E4920" w:rsidRDefault="006F0B51">
      <w:pPr>
        <w:jc w:val="both"/>
      </w:pPr>
      <w:r>
        <w:rPr>
          <w:sz w:val="19"/>
        </w:rPr>
        <w:t>To protect against internal routing attacks (such as RPL Rank Manipulation and Sybil nodes), we benchmarked lightweight machine learning models deployed directly on edge microcontrollers and fog gateways using the TON_IoT and Edge-IIoTset datasets [18, 19]. As shown in Fig. 5 and Table IV, model selection involves a direct trade-off between memory footprint and classification performance.</w:t>
      </w:r>
    </w:p>
    <w:p w14:paraId="2CC7AAA7" w14:textId="77777777" w:rsidR="007E4920" w:rsidRDefault="006F0B51">
      <w:pPr>
        <w:keepNext/>
        <w:spacing w:before="120" w:after="40"/>
        <w:jc w:val="center"/>
      </w:pPr>
      <w:r>
        <w:rPr>
          <w:noProof/>
        </w:rPr>
        <w:drawing>
          <wp:inline distT="0" distB="0" distL="0" distR="0" wp14:anchorId="01F9AF43" wp14:editId="62C53E88">
            <wp:extent cx="3063240" cy="17604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dge_ids_tradeoff.png"/>
                    <pic:cNvPicPr/>
                  </pic:nvPicPr>
                  <pic:blipFill>
                    <a:blip r:embed="rId10"/>
                    <a:stretch>
                      <a:fillRect/>
                    </a:stretch>
                  </pic:blipFill>
                  <pic:spPr>
                    <a:xfrm>
                      <a:off x="0" y="0"/>
                      <a:ext cx="3063240" cy="1760444"/>
                    </a:xfrm>
                    <a:prstGeom prst="rect">
                      <a:avLst/>
                    </a:prstGeom>
                  </pic:spPr>
                </pic:pic>
              </a:graphicData>
            </a:graphic>
          </wp:inline>
        </w:drawing>
      </w:r>
    </w:p>
    <w:p w14:paraId="02EA8A9C" w14:textId="77777777" w:rsidR="007E4920" w:rsidRDefault="006F0B51">
      <w:pPr>
        <w:spacing w:after="160"/>
        <w:jc w:val="center"/>
      </w:pPr>
      <w:r>
        <w:rPr>
          <w:b/>
          <w:sz w:val="17"/>
        </w:rPr>
        <w:t>Fig. 5:</w:t>
      </w:r>
      <w:r>
        <w:rPr>
          <w:i/>
          <w:sz w:val="17"/>
        </w:rPr>
        <w:t xml:space="preserve"> Attack detection accuracy versus RAM memory footprint across edge-native intrusion detection models.</w:t>
      </w:r>
    </w:p>
    <w:p w14:paraId="7AD43026" w14:textId="77777777" w:rsidR="007E4920" w:rsidRDefault="006F0B51">
      <w:pPr>
        <w:spacing w:before="120" w:after="40"/>
        <w:jc w:val="center"/>
      </w:pPr>
      <w:r>
        <w:rPr>
          <w:b/>
          <w:sz w:val="17"/>
        </w:rPr>
        <w:t>TABLE IV: INTRUSION DETECTION BENCHMARK ON IOT TELEMETRY</w:t>
      </w:r>
    </w:p>
    <w:tbl>
      <w:tblPr>
        <w:tblW w:w="0" w:type="auto"/>
        <w:jc w:val="center"/>
        <w:tblLayout w:type="fixed"/>
        <w:tblLook w:val="04A0" w:firstRow="1" w:lastRow="0" w:firstColumn="1" w:lastColumn="0" w:noHBand="0" w:noVBand="1"/>
      </w:tblPr>
      <w:tblGrid>
        <w:gridCol w:w="1296"/>
        <w:gridCol w:w="936"/>
        <w:gridCol w:w="864"/>
        <w:gridCol w:w="864"/>
        <w:gridCol w:w="936"/>
      </w:tblGrid>
      <w:tr w:rsidR="007E4920" w14:paraId="03532320" w14:textId="77777777">
        <w:trPr>
          <w:jc w:val="center"/>
        </w:trPr>
        <w:tc>
          <w:tcPr>
            <w:tcW w:w="1296" w:type="dxa"/>
            <w:tcBorders>
              <w:top w:val="single" w:sz="4" w:space="0" w:color="D3D3D3"/>
              <w:bottom w:val="single" w:sz="4" w:space="0" w:color="D3D3D3"/>
            </w:tcBorders>
            <w:shd w:val="clear" w:color="auto" w:fill="0A192F"/>
          </w:tcPr>
          <w:p w14:paraId="39482BD3" w14:textId="77777777" w:rsidR="007E4920" w:rsidRDefault="006F0B51">
            <w:pPr>
              <w:jc w:val="center"/>
            </w:pPr>
            <w:r>
              <w:rPr>
                <w:b/>
                <w:color w:val="FFFFFF"/>
                <w:sz w:val="17"/>
              </w:rPr>
              <w:t>Model</w:t>
            </w:r>
          </w:p>
        </w:tc>
        <w:tc>
          <w:tcPr>
            <w:tcW w:w="936" w:type="dxa"/>
            <w:tcBorders>
              <w:top w:val="single" w:sz="4" w:space="0" w:color="D3D3D3"/>
              <w:bottom w:val="single" w:sz="4" w:space="0" w:color="D3D3D3"/>
            </w:tcBorders>
            <w:shd w:val="clear" w:color="auto" w:fill="0A192F"/>
          </w:tcPr>
          <w:p w14:paraId="20C61E89" w14:textId="77777777" w:rsidR="007E4920" w:rsidRDefault="006F0B51">
            <w:pPr>
              <w:jc w:val="center"/>
            </w:pPr>
            <w:r>
              <w:rPr>
                <w:b/>
                <w:color w:val="FFFFFF"/>
                <w:sz w:val="17"/>
              </w:rPr>
              <w:t>Memory (KB)</w:t>
            </w:r>
          </w:p>
        </w:tc>
        <w:tc>
          <w:tcPr>
            <w:tcW w:w="864" w:type="dxa"/>
            <w:tcBorders>
              <w:top w:val="single" w:sz="4" w:space="0" w:color="D3D3D3"/>
              <w:bottom w:val="single" w:sz="4" w:space="0" w:color="D3D3D3"/>
            </w:tcBorders>
            <w:shd w:val="clear" w:color="auto" w:fill="0A192F"/>
          </w:tcPr>
          <w:p w14:paraId="6B8E4249" w14:textId="77777777" w:rsidR="007E4920" w:rsidRDefault="006F0B51">
            <w:pPr>
              <w:jc w:val="center"/>
            </w:pPr>
            <w:r>
              <w:rPr>
                <w:b/>
                <w:color w:val="FFFFFF"/>
                <w:sz w:val="17"/>
              </w:rPr>
              <w:t>Accuracy</w:t>
            </w:r>
          </w:p>
        </w:tc>
        <w:tc>
          <w:tcPr>
            <w:tcW w:w="864" w:type="dxa"/>
            <w:tcBorders>
              <w:top w:val="single" w:sz="4" w:space="0" w:color="D3D3D3"/>
              <w:bottom w:val="single" w:sz="4" w:space="0" w:color="D3D3D3"/>
            </w:tcBorders>
            <w:shd w:val="clear" w:color="auto" w:fill="0A192F"/>
          </w:tcPr>
          <w:p w14:paraId="4B91E687" w14:textId="77777777" w:rsidR="007E4920" w:rsidRDefault="006F0B51">
            <w:pPr>
              <w:jc w:val="center"/>
            </w:pPr>
            <w:r>
              <w:rPr>
                <w:b/>
                <w:color w:val="FFFFFF"/>
                <w:sz w:val="17"/>
              </w:rPr>
              <w:t>Recall</w:t>
            </w:r>
          </w:p>
        </w:tc>
        <w:tc>
          <w:tcPr>
            <w:tcW w:w="936" w:type="dxa"/>
            <w:tcBorders>
              <w:top w:val="single" w:sz="4" w:space="0" w:color="D3D3D3"/>
              <w:bottom w:val="single" w:sz="4" w:space="0" w:color="D3D3D3"/>
            </w:tcBorders>
            <w:shd w:val="clear" w:color="auto" w:fill="0A192F"/>
          </w:tcPr>
          <w:p w14:paraId="37459432" w14:textId="77777777" w:rsidR="007E4920" w:rsidRDefault="006F0B51">
            <w:pPr>
              <w:jc w:val="center"/>
            </w:pPr>
            <w:r>
              <w:rPr>
                <w:b/>
                <w:color w:val="FFFFFF"/>
                <w:sz w:val="17"/>
              </w:rPr>
              <w:t>Inference Latency</w:t>
            </w:r>
          </w:p>
        </w:tc>
      </w:tr>
      <w:tr w:rsidR="007E4920" w14:paraId="7F6E1143" w14:textId="77777777">
        <w:trPr>
          <w:jc w:val="center"/>
        </w:trPr>
        <w:tc>
          <w:tcPr>
            <w:tcW w:w="1296" w:type="dxa"/>
            <w:tcBorders>
              <w:top w:val="single" w:sz="4" w:space="0" w:color="D3D3D3"/>
              <w:bottom w:val="single" w:sz="4" w:space="0" w:color="D3D3D3"/>
            </w:tcBorders>
            <w:shd w:val="clear" w:color="auto" w:fill="FFFFFF"/>
          </w:tcPr>
          <w:p w14:paraId="277737C0" w14:textId="77777777" w:rsidR="007E4920" w:rsidRDefault="006F0B51">
            <w:pPr>
              <w:spacing w:before="40" w:after="40" w:line="240" w:lineRule="auto"/>
            </w:pPr>
            <w:r>
              <w:rPr>
                <w:sz w:val="16"/>
              </w:rPr>
              <w:t>Linear SVM</w:t>
            </w:r>
          </w:p>
        </w:tc>
        <w:tc>
          <w:tcPr>
            <w:tcW w:w="936" w:type="dxa"/>
            <w:tcBorders>
              <w:top w:val="single" w:sz="4" w:space="0" w:color="D3D3D3"/>
              <w:bottom w:val="single" w:sz="4" w:space="0" w:color="D3D3D3"/>
            </w:tcBorders>
            <w:shd w:val="clear" w:color="auto" w:fill="FFFFFF"/>
          </w:tcPr>
          <w:p w14:paraId="23A29247" w14:textId="77777777" w:rsidR="007E4920" w:rsidRDefault="006F0B51">
            <w:pPr>
              <w:spacing w:before="40" w:after="40" w:line="240" w:lineRule="auto"/>
            </w:pPr>
            <w:r>
              <w:rPr>
                <w:sz w:val="16"/>
              </w:rPr>
              <w:t>24 KB</w:t>
            </w:r>
          </w:p>
        </w:tc>
        <w:tc>
          <w:tcPr>
            <w:tcW w:w="864" w:type="dxa"/>
            <w:tcBorders>
              <w:top w:val="single" w:sz="4" w:space="0" w:color="D3D3D3"/>
              <w:bottom w:val="single" w:sz="4" w:space="0" w:color="D3D3D3"/>
            </w:tcBorders>
            <w:shd w:val="clear" w:color="auto" w:fill="FFFFFF"/>
          </w:tcPr>
          <w:p w14:paraId="2ED269E3" w14:textId="77777777" w:rsidR="007E4920" w:rsidRDefault="006F0B51">
            <w:pPr>
              <w:spacing w:before="40" w:after="40" w:line="240" w:lineRule="auto"/>
              <w:jc w:val="center"/>
            </w:pPr>
            <w:r>
              <w:rPr>
                <w:sz w:val="16"/>
              </w:rPr>
              <w:t>86.5%</w:t>
            </w:r>
          </w:p>
        </w:tc>
        <w:tc>
          <w:tcPr>
            <w:tcW w:w="864" w:type="dxa"/>
            <w:tcBorders>
              <w:top w:val="single" w:sz="4" w:space="0" w:color="D3D3D3"/>
              <w:bottom w:val="single" w:sz="4" w:space="0" w:color="D3D3D3"/>
            </w:tcBorders>
            <w:shd w:val="clear" w:color="auto" w:fill="FFFFFF"/>
          </w:tcPr>
          <w:p w14:paraId="5934F6DD" w14:textId="77777777" w:rsidR="007E4920" w:rsidRDefault="006F0B51">
            <w:pPr>
              <w:spacing w:before="40" w:after="40" w:line="240" w:lineRule="auto"/>
              <w:jc w:val="center"/>
            </w:pPr>
            <w:r>
              <w:rPr>
                <w:sz w:val="16"/>
              </w:rPr>
              <w:t>84.2%</w:t>
            </w:r>
          </w:p>
        </w:tc>
        <w:tc>
          <w:tcPr>
            <w:tcW w:w="936" w:type="dxa"/>
            <w:tcBorders>
              <w:top w:val="single" w:sz="4" w:space="0" w:color="D3D3D3"/>
              <w:bottom w:val="single" w:sz="4" w:space="0" w:color="D3D3D3"/>
            </w:tcBorders>
            <w:shd w:val="clear" w:color="auto" w:fill="FFFFFF"/>
          </w:tcPr>
          <w:p w14:paraId="5FEF6E79" w14:textId="77777777" w:rsidR="007E4920" w:rsidRDefault="006F0B51">
            <w:pPr>
              <w:spacing w:before="40" w:after="40" w:line="240" w:lineRule="auto"/>
              <w:jc w:val="center"/>
            </w:pPr>
            <w:r>
              <w:rPr>
                <w:sz w:val="16"/>
              </w:rPr>
              <w:t>0.04 ms</w:t>
            </w:r>
          </w:p>
        </w:tc>
      </w:tr>
      <w:tr w:rsidR="007E4920" w14:paraId="1C5134A7" w14:textId="77777777">
        <w:trPr>
          <w:jc w:val="center"/>
        </w:trPr>
        <w:tc>
          <w:tcPr>
            <w:tcW w:w="1296" w:type="dxa"/>
            <w:tcBorders>
              <w:top w:val="single" w:sz="4" w:space="0" w:color="D3D3D3"/>
              <w:bottom w:val="single" w:sz="4" w:space="0" w:color="D3D3D3"/>
            </w:tcBorders>
            <w:shd w:val="clear" w:color="auto" w:fill="F8F9FA"/>
          </w:tcPr>
          <w:p w14:paraId="3C993A77" w14:textId="77777777" w:rsidR="007E4920" w:rsidRDefault="006F0B51">
            <w:pPr>
              <w:spacing w:before="40" w:after="40" w:line="240" w:lineRule="auto"/>
            </w:pPr>
            <w:r>
              <w:rPr>
                <w:sz w:val="16"/>
              </w:rPr>
              <w:t>TinyML-CNN (1D)</w:t>
            </w:r>
          </w:p>
        </w:tc>
        <w:tc>
          <w:tcPr>
            <w:tcW w:w="936" w:type="dxa"/>
            <w:tcBorders>
              <w:top w:val="single" w:sz="4" w:space="0" w:color="D3D3D3"/>
              <w:bottom w:val="single" w:sz="4" w:space="0" w:color="D3D3D3"/>
            </w:tcBorders>
            <w:shd w:val="clear" w:color="auto" w:fill="F8F9FA"/>
          </w:tcPr>
          <w:p w14:paraId="5D64BC46" w14:textId="77777777" w:rsidR="007E4920" w:rsidRDefault="006F0B51">
            <w:pPr>
              <w:spacing w:before="40" w:after="40" w:line="240" w:lineRule="auto"/>
            </w:pPr>
            <w:r>
              <w:rPr>
                <w:sz w:val="16"/>
              </w:rPr>
              <w:t>48 KB</w:t>
            </w:r>
          </w:p>
        </w:tc>
        <w:tc>
          <w:tcPr>
            <w:tcW w:w="864" w:type="dxa"/>
            <w:tcBorders>
              <w:top w:val="single" w:sz="4" w:space="0" w:color="D3D3D3"/>
              <w:bottom w:val="single" w:sz="4" w:space="0" w:color="D3D3D3"/>
            </w:tcBorders>
            <w:shd w:val="clear" w:color="auto" w:fill="F8F9FA"/>
          </w:tcPr>
          <w:p w14:paraId="7C97A97C" w14:textId="77777777" w:rsidR="007E4920" w:rsidRDefault="006F0B51">
            <w:pPr>
              <w:spacing w:before="40" w:after="40" w:line="240" w:lineRule="auto"/>
              <w:jc w:val="center"/>
            </w:pPr>
            <w:r>
              <w:rPr>
                <w:sz w:val="16"/>
              </w:rPr>
              <w:t>97.4%</w:t>
            </w:r>
          </w:p>
        </w:tc>
        <w:tc>
          <w:tcPr>
            <w:tcW w:w="864" w:type="dxa"/>
            <w:tcBorders>
              <w:top w:val="single" w:sz="4" w:space="0" w:color="D3D3D3"/>
              <w:bottom w:val="single" w:sz="4" w:space="0" w:color="D3D3D3"/>
            </w:tcBorders>
            <w:shd w:val="clear" w:color="auto" w:fill="F8F9FA"/>
          </w:tcPr>
          <w:p w14:paraId="614DF501" w14:textId="77777777" w:rsidR="007E4920" w:rsidRDefault="006F0B51">
            <w:pPr>
              <w:spacing w:before="40" w:after="40" w:line="240" w:lineRule="auto"/>
              <w:jc w:val="center"/>
            </w:pPr>
            <w:r>
              <w:rPr>
                <w:sz w:val="16"/>
              </w:rPr>
              <w:t>96.8%</w:t>
            </w:r>
          </w:p>
        </w:tc>
        <w:tc>
          <w:tcPr>
            <w:tcW w:w="936" w:type="dxa"/>
            <w:tcBorders>
              <w:top w:val="single" w:sz="4" w:space="0" w:color="D3D3D3"/>
              <w:bottom w:val="single" w:sz="4" w:space="0" w:color="D3D3D3"/>
            </w:tcBorders>
            <w:shd w:val="clear" w:color="auto" w:fill="F8F9FA"/>
          </w:tcPr>
          <w:p w14:paraId="06BD040E" w14:textId="77777777" w:rsidR="007E4920" w:rsidRDefault="006F0B51">
            <w:pPr>
              <w:spacing w:before="40" w:after="40" w:line="240" w:lineRule="auto"/>
              <w:jc w:val="center"/>
            </w:pPr>
            <w:r>
              <w:rPr>
                <w:sz w:val="16"/>
              </w:rPr>
              <w:t>0.38 ms</w:t>
            </w:r>
          </w:p>
        </w:tc>
      </w:tr>
      <w:tr w:rsidR="007E4920" w14:paraId="53BC9E27" w14:textId="77777777">
        <w:trPr>
          <w:jc w:val="center"/>
        </w:trPr>
        <w:tc>
          <w:tcPr>
            <w:tcW w:w="1296" w:type="dxa"/>
            <w:tcBorders>
              <w:top w:val="single" w:sz="4" w:space="0" w:color="D3D3D3"/>
              <w:bottom w:val="single" w:sz="4" w:space="0" w:color="D3D3D3"/>
            </w:tcBorders>
            <w:shd w:val="clear" w:color="auto" w:fill="FFFFFF"/>
          </w:tcPr>
          <w:p w14:paraId="725D9A8B" w14:textId="77777777" w:rsidR="007E4920" w:rsidRDefault="006F0B51">
            <w:pPr>
              <w:spacing w:before="40" w:after="40" w:line="240" w:lineRule="auto"/>
            </w:pPr>
            <w:r>
              <w:rPr>
                <w:sz w:val="16"/>
              </w:rPr>
              <w:t>Pruned Autoenc.</w:t>
            </w:r>
          </w:p>
        </w:tc>
        <w:tc>
          <w:tcPr>
            <w:tcW w:w="936" w:type="dxa"/>
            <w:tcBorders>
              <w:top w:val="single" w:sz="4" w:space="0" w:color="D3D3D3"/>
              <w:bottom w:val="single" w:sz="4" w:space="0" w:color="D3D3D3"/>
            </w:tcBorders>
            <w:shd w:val="clear" w:color="auto" w:fill="FFFFFF"/>
          </w:tcPr>
          <w:p w14:paraId="0BFEC953" w14:textId="77777777" w:rsidR="007E4920" w:rsidRDefault="006F0B51">
            <w:pPr>
              <w:spacing w:before="40" w:after="40" w:line="240" w:lineRule="auto"/>
            </w:pPr>
            <w:r>
              <w:rPr>
                <w:sz w:val="16"/>
              </w:rPr>
              <w:t>64 KB</w:t>
            </w:r>
          </w:p>
        </w:tc>
        <w:tc>
          <w:tcPr>
            <w:tcW w:w="864" w:type="dxa"/>
            <w:tcBorders>
              <w:top w:val="single" w:sz="4" w:space="0" w:color="D3D3D3"/>
              <w:bottom w:val="single" w:sz="4" w:space="0" w:color="D3D3D3"/>
            </w:tcBorders>
            <w:shd w:val="clear" w:color="auto" w:fill="FFFFFF"/>
          </w:tcPr>
          <w:p w14:paraId="487E2E53" w14:textId="77777777" w:rsidR="007E4920" w:rsidRDefault="006F0B51">
            <w:pPr>
              <w:spacing w:before="40" w:after="40" w:line="240" w:lineRule="auto"/>
              <w:jc w:val="center"/>
            </w:pPr>
            <w:r>
              <w:rPr>
                <w:sz w:val="16"/>
              </w:rPr>
              <w:t>94.2%</w:t>
            </w:r>
          </w:p>
        </w:tc>
        <w:tc>
          <w:tcPr>
            <w:tcW w:w="864" w:type="dxa"/>
            <w:tcBorders>
              <w:top w:val="single" w:sz="4" w:space="0" w:color="D3D3D3"/>
              <w:bottom w:val="single" w:sz="4" w:space="0" w:color="D3D3D3"/>
            </w:tcBorders>
            <w:shd w:val="clear" w:color="auto" w:fill="FFFFFF"/>
          </w:tcPr>
          <w:p w14:paraId="2BC3F055" w14:textId="77777777" w:rsidR="007E4920" w:rsidRDefault="006F0B51">
            <w:pPr>
              <w:spacing w:before="40" w:after="40" w:line="240" w:lineRule="auto"/>
              <w:jc w:val="center"/>
            </w:pPr>
            <w:r>
              <w:rPr>
                <w:sz w:val="16"/>
              </w:rPr>
              <w:t>93.1%</w:t>
            </w:r>
          </w:p>
        </w:tc>
        <w:tc>
          <w:tcPr>
            <w:tcW w:w="936" w:type="dxa"/>
            <w:tcBorders>
              <w:top w:val="single" w:sz="4" w:space="0" w:color="D3D3D3"/>
              <w:bottom w:val="single" w:sz="4" w:space="0" w:color="D3D3D3"/>
            </w:tcBorders>
            <w:shd w:val="clear" w:color="auto" w:fill="FFFFFF"/>
          </w:tcPr>
          <w:p w14:paraId="16E7BFFA" w14:textId="77777777" w:rsidR="007E4920" w:rsidRDefault="006F0B51">
            <w:pPr>
              <w:spacing w:before="40" w:after="40" w:line="240" w:lineRule="auto"/>
              <w:jc w:val="center"/>
            </w:pPr>
            <w:r>
              <w:rPr>
                <w:sz w:val="16"/>
              </w:rPr>
              <w:t>0.52 ms</w:t>
            </w:r>
          </w:p>
        </w:tc>
      </w:tr>
      <w:tr w:rsidR="007E4920" w14:paraId="31C3776C" w14:textId="77777777">
        <w:trPr>
          <w:jc w:val="center"/>
        </w:trPr>
        <w:tc>
          <w:tcPr>
            <w:tcW w:w="1296" w:type="dxa"/>
            <w:tcBorders>
              <w:top w:val="single" w:sz="4" w:space="0" w:color="D3D3D3"/>
              <w:bottom w:val="single" w:sz="4" w:space="0" w:color="D3D3D3"/>
            </w:tcBorders>
            <w:shd w:val="clear" w:color="auto" w:fill="F8F9FA"/>
          </w:tcPr>
          <w:p w14:paraId="060C3130" w14:textId="77777777" w:rsidR="007E4920" w:rsidRDefault="006F0B51">
            <w:pPr>
              <w:spacing w:before="40" w:after="40" w:line="240" w:lineRule="auto"/>
            </w:pPr>
            <w:r>
              <w:rPr>
                <w:sz w:val="16"/>
              </w:rPr>
              <w:t>Quantized GRU</w:t>
            </w:r>
          </w:p>
        </w:tc>
        <w:tc>
          <w:tcPr>
            <w:tcW w:w="936" w:type="dxa"/>
            <w:tcBorders>
              <w:top w:val="single" w:sz="4" w:space="0" w:color="D3D3D3"/>
              <w:bottom w:val="single" w:sz="4" w:space="0" w:color="D3D3D3"/>
            </w:tcBorders>
            <w:shd w:val="clear" w:color="auto" w:fill="F8F9FA"/>
          </w:tcPr>
          <w:p w14:paraId="1CC7AAF3" w14:textId="77777777" w:rsidR="007E4920" w:rsidRDefault="006F0B51">
            <w:pPr>
              <w:spacing w:before="40" w:after="40" w:line="240" w:lineRule="auto"/>
            </w:pPr>
            <w:r>
              <w:rPr>
                <w:sz w:val="16"/>
              </w:rPr>
              <w:t>180 KB</w:t>
            </w:r>
          </w:p>
        </w:tc>
        <w:tc>
          <w:tcPr>
            <w:tcW w:w="864" w:type="dxa"/>
            <w:tcBorders>
              <w:top w:val="single" w:sz="4" w:space="0" w:color="D3D3D3"/>
              <w:bottom w:val="single" w:sz="4" w:space="0" w:color="D3D3D3"/>
            </w:tcBorders>
            <w:shd w:val="clear" w:color="auto" w:fill="F8F9FA"/>
          </w:tcPr>
          <w:p w14:paraId="32F5DBB5" w14:textId="77777777" w:rsidR="007E4920" w:rsidRDefault="006F0B51">
            <w:pPr>
              <w:spacing w:before="40" w:after="40" w:line="240" w:lineRule="auto"/>
              <w:jc w:val="center"/>
            </w:pPr>
            <w:r>
              <w:rPr>
                <w:sz w:val="16"/>
              </w:rPr>
              <w:t>98.1%</w:t>
            </w:r>
          </w:p>
        </w:tc>
        <w:tc>
          <w:tcPr>
            <w:tcW w:w="864" w:type="dxa"/>
            <w:tcBorders>
              <w:top w:val="single" w:sz="4" w:space="0" w:color="D3D3D3"/>
              <w:bottom w:val="single" w:sz="4" w:space="0" w:color="D3D3D3"/>
            </w:tcBorders>
            <w:shd w:val="clear" w:color="auto" w:fill="F8F9FA"/>
          </w:tcPr>
          <w:p w14:paraId="1CFA87C5" w14:textId="77777777" w:rsidR="007E4920" w:rsidRDefault="006F0B51">
            <w:pPr>
              <w:spacing w:before="40" w:after="40" w:line="240" w:lineRule="auto"/>
              <w:jc w:val="center"/>
            </w:pPr>
            <w:r>
              <w:rPr>
                <w:sz w:val="16"/>
              </w:rPr>
              <w:t>97.5%</w:t>
            </w:r>
          </w:p>
        </w:tc>
        <w:tc>
          <w:tcPr>
            <w:tcW w:w="936" w:type="dxa"/>
            <w:tcBorders>
              <w:top w:val="single" w:sz="4" w:space="0" w:color="D3D3D3"/>
              <w:bottom w:val="single" w:sz="4" w:space="0" w:color="D3D3D3"/>
            </w:tcBorders>
            <w:shd w:val="clear" w:color="auto" w:fill="F8F9FA"/>
          </w:tcPr>
          <w:p w14:paraId="52376250" w14:textId="77777777" w:rsidR="007E4920" w:rsidRDefault="006F0B51">
            <w:pPr>
              <w:spacing w:before="40" w:after="40" w:line="240" w:lineRule="auto"/>
              <w:jc w:val="center"/>
            </w:pPr>
            <w:r>
              <w:rPr>
                <w:sz w:val="16"/>
              </w:rPr>
              <w:t>1.65 ms</w:t>
            </w:r>
          </w:p>
        </w:tc>
      </w:tr>
      <w:tr w:rsidR="007E4920" w14:paraId="51FB8199" w14:textId="77777777">
        <w:trPr>
          <w:jc w:val="center"/>
        </w:trPr>
        <w:tc>
          <w:tcPr>
            <w:tcW w:w="1296" w:type="dxa"/>
            <w:tcBorders>
              <w:top w:val="single" w:sz="4" w:space="0" w:color="D3D3D3"/>
              <w:bottom w:val="single" w:sz="4" w:space="0" w:color="D3D3D3"/>
            </w:tcBorders>
            <w:shd w:val="clear" w:color="auto" w:fill="FFFFFF"/>
          </w:tcPr>
          <w:p w14:paraId="32C93457" w14:textId="77777777" w:rsidR="007E4920" w:rsidRDefault="006F0B51">
            <w:pPr>
              <w:spacing w:before="40" w:after="40" w:line="240" w:lineRule="auto"/>
            </w:pPr>
            <w:r>
              <w:rPr>
                <w:sz w:val="16"/>
              </w:rPr>
              <w:t>Standard LSTM</w:t>
            </w:r>
          </w:p>
        </w:tc>
        <w:tc>
          <w:tcPr>
            <w:tcW w:w="936" w:type="dxa"/>
            <w:tcBorders>
              <w:top w:val="single" w:sz="4" w:space="0" w:color="D3D3D3"/>
              <w:bottom w:val="single" w:sz="4" w:space="0" w:color="D3D3D3"/>
            </w:tcBorders>
            <w:shd w:val="clear" w:color="auto" w:fill="FFFFFF"/>
          </w:tcPr>
          <w:p w14:paraId="6BE9B9BB" w14:textId="77777777" w:rsidR="007E4920" w:rsidRDefault="006F0B51">
            <w:pPr>
              <w:spacing w:before="40" w:after="40" w:line="240" w:lineRule="auto"/>
            </w:pPr>
            <w:r>
              <w:rPr>
                <w:sz w:val="16"/>
              </w:rPr>
              <w:t>420 KB</w:t>
            </w:r>
          </w:p>
        </w:tc>
        <w:tc>
          <w:tcPr>
            <w:tcW w:w="864" w:type="dxa"/>
            <w:tcBorders>
              <w:top w:val="single" w:sz="4" w:space="0" w:color="D3D3D3"/>
              <w:bottom w:val="single" w:sz="4" w:space="0" w:color="D3D3D3"/>
            </w:tcBorders>
            <w:shd w:val="clear" w:color="auto" w:fill="FFFFFF"/>
          </w:tcPr>
          <w:p w14:paraId="008729C2" w14:textId="77777777" w:rsidR="007E4920" w:rsidRDefault="006F0B51">
            <w:pPr>
              <w:spacing w:before="40" w:after="40" w:line="240" w:lineRule="auto"/>
              <w:jc w:val="center"/>
            </w:pPr>
            <w:r>
              <w:rPr>
                <w:sz w:val="16"/>
              </w:rPr>
              <w:t>98.5%</w:t>
            </w:r>
          </w:p>
        </w:tc>
        <w:tc>
          <w:tcPr>
            <w:tcW w:w="864" w:type="dxa"/>
            <w:tcBorders>
              <w:top w:val="single" w:sz="4" w:space="0" w:color="D3D3D3"/>
              <w:bottom w:val="single" w:sz="4" w:space="0" w:color="D3D3D3"/>
            </w:tcBorders>
            <w:shd w:val="clear" w:color="auto" w:fill="FFFFFF"/>
          </w:tcPr>
          <w:p w14:paraId="5C599D77" w14:textId="77777777" w:rsidR="007E4920" w:rsidRDefault="006F0B51">
            <w:pPr>
              <w:spacing w:before="40" w:after="40" w:line="240" w:lineRule="auto"/>
              <w:jc w:val="center"/>
            </w:pPr>
            <w:r>
              <w:rPr>
                <w:sz w:val="16"/>
              </w:rPr>
              <w:t>98.1%</w:t>
            </w:r>
          </w:p>
        </w:tc>
        <w:tc>
          <w:tcPr>
            <w:tcW w:w="936" w:type="dxa"/>
            <w:tcBorders>
              <w:top w:val="single" w:sz="4" w:space="0" w:color="D3D3D3"/>
              <w:bottom w:val="single" w:sz="4" w:space="0" w:color="D3D3D3"/>
            </w:tcBorders>
            <w:shd w:val="clear" w:color="auto" w:fill="FFFFFF"/>
          </w:tcPr>
          <w:p w14:paraId="74FABB97" w14:textId="77777777" w:rsidR="007E4920" w:rsidRDefault="006F0B51">
            <w:pPr>
              <w:spacing w:before="40" w:after="40" w:line="240" w:lineRule="auto"/>
              <w:jc w:val="center"/>
            </w:pPr>
            <w:r>
              <w:rPr>
                <w:sz w:val="16"/>
              </w:rPr>
              <w:t>3.40 ms</w:t>
            </w:r>
          </w:p>
        </w:tc>
      </w:tr>
    </w:tbl>
    <w:p w14:paraId="38A79A3B" w14:textId="77777777" w:rsidR="007E4920" w:rsidRDefault="006F0B51">
      <w:pPr>
        <w:jc w:val="both"/>
      </w:pPr>
      <w:r>
        <w:rPr>
          <w:sz w:val="19"/>
        </w:rPr>
        <w:t>1) TinyML-CNN Performance: A 1D-CNN quantized to 8-bit integers (INT8) using TensorFlow Lite for Microcontrollers achieved 97.4% detection accuracy on TON_IoT while requiring only 48 KB of RAM. This confirms that modern deep learning models can operate directly on resource-constrained microcontrollers when optimized appropriately.</w:t>
      </w:r>
    </w:p>
    <w:p w14:paraId="10D4A67F" w14:textId="77777777" w:rsidR="007E4920" w:rsidRDefault="006F0B51">
      <w:pPr>
        <w:jc w:val="both"/>
      </w:pPr>
      <w:r>
        <w:rPr>
          <w:sz w:val="19"/>
        </w:rPr>
        <w:t>2) Network Resiliency and Packet Delivery Ratio (PDR): Fig. 6 evaluates network resiliency under active attack conditions. In an unprotected network, an RPL Blackhole attack reduces PDR to 41.2%, while a volumetric flood degrades PDR to 28.5%. Deploying lightweight cryptographic authentication and edge-native rank anomaly filtering restores PDR above 89.4% across all attack scenarios, maintaining reliable communication in adversarial environments.</w:t>
      </w:r>
    </w:p>
    <w:p w14:paraId="4904208A" w14:textId="77777777" w:rsidR="007E4920" w:rsidRDefault="006F0B51">
      <w:pPr>
        <w:keepNext/>
        <w:spacing w:before="120" w:after="40"/>
        <w:jc w:val="center"/>
      </w:pPr>
      <w:r>
        <w:rPr>
          <w:noProof/>
        </w:rPr>
        <w:drawing>
          <wp:inline distT="0" distB="0" distL="0" distR="0" wp14:anchorId="43FCD328" wp14:editId="553D77A7">
            <wp:extent cx="3063240" cy="17604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dr_resilience.png"/>
                    <pic:cNvPicPr/>
                  </pic:nvPicPr>
                  <pic:blipFill>
                    <a:blip r:embed="rId11"/>
                    <a:stretch>
                      <a:fillRect/>
                    </a:stretch>
                  </pic:blipFill>
                  <pic:spPr>
                    <a:xfrm>
                      <a:off x="0" y="0"/>
                      <a:ext cx="3063240" cy="1760444"/>
                    </a:xfrm>
                    <a:prstGeom prst="rect">
                      <a:avLst/>
                    </a:prstGeom>
                  </pic:spPr>
                </pic:pic>
              </a:graphicData>
            </a:graphic>
          </wp:inline>
        </w:drawing>
      </w:r>
    </w:p>
    <w:p w14:paraId="3E613622" w14:textId="77777777" w:rsidR="007E4920" w:rsidRDefault="006F0B51">
      <w:pPr>
        <w:spacing w:after="160"/>
        <w:jc w:val="center"/>
      </w:pPr>
      <w:r>
        <w:rPr>
          <w:b/>
          <w:sz w:val="17"/>
        </w:rPr>
        <w:t>Fig. 6:</w:t>
      </w:r>
      <w:r>
        <w:rPr>
          <w:i/>
          <w:sz w:val="17"/>
        </w:rPr>
        <w:t xml:space="preserve"> Packet Delivery Ratio (PDR) under active cyber attacks comparing unprotected networks against proposed countermeasures.</w:t>
      </w:r>
    </w:p>
    <w:p w14:paraId="326694B0" w14:textId="77777777" w:rsidR="007E4920" w:rsidRDefault="006F0B51">
      <w:pPr>
        <w:keepNext/>
        <w:spacing w:before="240"/>
      </w:pPr>
      <w:r>
        <w:rPr>
          <w:b/>
          <w:color w:val="0A192F"/>
          <w:sz w:val="22"/>
        </w:rPr>
        <w:lastRenderedPageBreak/>
        <w:t>VI. PRACTICAL CHALLENGES AND TRADE-OFFS</w:t>
      </w:r>
    </w:p>
    <w:p w14:paraId="2462F1B7" w14:textId="77777777" w:rsidR="007E4920" w:rsidRDefault="006F0B51">
      <w:pPr>
        <w:jc w:val="both"/>
      </w:pPr>
      <w:r>
        <w:rPr>
          <w:sz w:val="19"/>
        </w:rPr>
        <w:t>Deploying robust security controls across large-scale IoT fleets involves several operational hurdles that must be managed in practice.</w:t>
      </w:r>
    </w:p>
    <w:p w14:paraId="02DFC1CA" w14:textId="77777777" w:rsidR="007E4920" w:rsidRDefault="006F0B51">
      <w:pPr>
        <w:keepNext/>
        <w:spacing w:before="160" w:after="40"/>
      </w:pPr>
      <w:r>
        <w:rPr>
          <w:b/>
          <w:i/>
          <w:color w:val="223355"/>
        </w:rPr>
        <w:t>A. Device Heterogeneity and Standards Fragmentation</w:t>
      </w:r>
    </w:p>
    <w:p w14:paraId="5D1A20B9" w14:textId="77777777" w:rsidR="007E4920" w:rsidRDefault="006F0B51">
      <w:pPr>
        <w:jc w:val="both"/>
      </w:pPr>
      <w:r>
        <w:rPr>
          <w:sz w:val="19"/>
        </w:rPr>
        <w:t>Enterprise IoT deployments encompass diverse hardware platforms, proprietary operating systems (FreeRTOS, Zephyr, Contiki-NG, RiotOS), and competing communication standards (Zigbee, LoRaWAN, Thread, Matter). Enforcing unified cryptographic and identity management across heterogeneous fleets remains a major systems engineering challenge.</w:t>
      </w:r>
    </w:p>
    <w:p w14:paraId="4E6637D8" w14:textId="77777777" w:rsidR="007E4920" w:rsidRDefault="006F0B51">
      <w:pPr>
        <w:keepNext/>
        <w:spacing w:before="160" w:after="40"/>
      </w:pPr>
      <w:r>
        <w:rPr>
          <w:b/>
          <w:i/>
          <w:color w:val="223355"/>
        </w:rPr>
        <w:t>B. Legacy Hardware and Extended Lifecycles</w:t>
      </w:r>
    </w:p>
    <w:p w14:paraId="427933C2" w14:textId="77777777" w:rsidR="007E4920" w:rsidRDefault="006F0B51">
      <w:pPr>
        <w:jc w:val="both"/>
      </w:pPr>
      <w:r>
        <w:rPr>
          <w:sz w:val="19"/>
        </w:rPr>
        <w:t>In smart grids, water treatment facilities, and healthcare settings, IoT sensors are built for operational lifespans of 10 to 25 years [20]. Tens of millions of active devices contain fixed read-only memory (ROM) bootloaders that cannot receive Over-The-Air security updates. Securing these non-patchable endpoints requires compensating network controls, such as isolating legacy devices within micro-segmented subnets monitored by inline edge inspection proxies.</w:t>
      </w:r>
    </w:p>
    <w:p w14:paraId="3EC36E98" w14:textId="77777777" w:rsidR="007E4920" w:rsidRDefault="006F0B51">
      <w:pPr>
        <w:keepNext/>
        <w:spacing w:before="160" w:after="40"/>
      </w:pPr>
      <w:r>
        <w:rPr>
          <w:b/>
          <w:i/>
          <w:color w:val="223355"/>
        </w:rPr>
        <w:t>C. Adversarial Machine Learning at the Edge</w:t>
      </w:r>
    </w:p>
    <w:p w14:paraId="6A76A43E" w14:textId="77777777" w:rsidR="007E4920" w:rsidRDefault="006F0B51">
      <w:pPr>
        <w:jc w:val="both"/>
      </w:pPr>
      <w:r>
        <w:rPr>
          <w:sz w:val="19"/>
        </w:rPr>
        <w:t>As edge-native machine learning models are deployed to detect anomalies locally, attackers adapt by launching **Adversarial Poisoning and Evasion Attacks**. By injecting subtly modified sensor telemetry over extended periods, adversaries can manipulate the model's baseline of normal behavior, blinding detection engines to subsequent exploitation.</w:t>
      </w:r>
    </w:p>
    <w:p w14:paraId="6487D55C" w14:textId="77777777" w:rsidR="007E4920" w:rsidRDefault="006F0B51">
      <w:pPr>
        <w:keepNext/>
        <w:spacing w:before="240"/>
      </w:pPr>
      <w:r>
        <w:rPr>
          <w:b/>
          <w:color w:val="0A192F"/>
          <w:sz w:val="22"/>
        </w:rPr>
        <w:t>VII. FUTURE RESEARCH TRAJECTORIES</w:t>
      </w:r>
    </w:p>
    <w:p w14:paraId="4A110768" w14:textId="77777777" w:rsidR="007E4920" w:rsidRDefault="006F0B51">
      <w:pPr>
        <w:jc w:val="both"/>
      </w:pPr>
      <w:r>
        <w:rPr>
          <w:sz w:val="19"/>
        </w:rPr>
        <w:t>Securing the next generation of IoT deployments requires exploring innovative cryptographic and computing paradigms.</w:t>
      </w:r>
    </w:p>
    <w:p w14:paraId="0A560A95" w14:textId="77777777" w:rsidR="007E4920" w:rsidRDefault="006F0B51">
      <w:pPr>
        <w:keepNext/>
        <w:spacing w:before="160" w:after="40"/>
      </w:pPr>
      <w:r>
        <w:rPr>
          <w:b/>
          <w:i/>
          <w:color w:val="223355"/>
        </w:rPr>
        <w:t>A. Post-Quantum Cryptography (PQC) for Constrained IoT</w:t>
      </w:r>
    </w:p>
    <w:p w14:paraId="21E0BBE4" w14:textId="77777777" w:rsidR="007E4920" w:rsidRDefault="006F0B51">
      <w:pPr>
        <w:jc w:val="both"/>
      </w:pPr>
      <w:r>
        <w:rPr>
          <w:sz w:val="19"/>
        </w:rPr>
        <w:t>The eventual advent of fault-tolerant quantum computing threatens classical asymmetric cryptosystems (RSA and ECC). However, leading NIST Post-Quantum standards (such as Kyber and Dilithium) feature larger key sizes and signature lengths (often 1 to 3 KB), which would severely fragment low-power radio frames. Developing lightweight post-quantum lattice constructions optimized for microcontrollers remains an urgent research priority [21].</w:t>
      </w:r>
    </w:p>
    <w:p w14:paraId="4594D16D" w14:textId="77777777" w:rsidR="007E4920" w:rsidRDefault="006F0B51">
      <w:pPr>
        <w:keepNext/>
        <w:spacing w:before="160" w:after="40"/>
      </w:pPr>
      <w:r>
        <w:rPr>
          <w:b/>
          <w:i/>
          <w:color w:val="223355"/>
        </w:rPr>
        <w:t>B. Neuromorphic Computing and Spiking Neural Networks (SNNs)</w:t>
      </w:r>
    </w:p>
    <w:p w14:paraId="793313E4" w14:textId="77777777" w:rsidR="007E4920" w:rsidRDefault="006F0B51">
      <w:pPr>
        <w:jc w:val="both"/>
      </w:pPr>
      <w:r>
        <w:rPr>
          <w:sz w:val="19"/>
        </w:rPr>
        <w:t>Neuromorphic processors emulate biological neuronal spiking mechanisms, performing computation only upon receiving incoming event spikes. Deploying Spiking Neural Networks on specialized neuromorphic hardware (e.g., Intel Loihi, SynSense) enables continuous real-time intrusion detection at power budgets under 1 mW—ideal for self-powered and energy-harvesting IoT sensors [22].</w:t>
      </w:r>
    </w:p>
    <w:p w14:paraId="378F151A" w14:textId="77777777" w:rsidR="007E4920" w:rsidRDefault="006F0B51">
      <w:pPr>
        <w:keepNext/>
        <w:spacing w:before="160" w:after="40"/>
      </w:pPr>
      <w:r>
        <w:rPr>
          <w:b/>
          <w:i/>
          <w:color w:val="223355"/>
        </w:rPr>
        <w:t>C. Blockchain-Enabled Decentralized Identity (DID)</w:t>
      </w:r>
    </w:p>
    <w:p w14:paraId="07296948" w14:textId="77777777" w:rsidR="007E4920" w:rsidRDefault="006F0B51">
      <w:pPr>
        <w:jc w:val="both"/>
      </w:pPr>
      <w:r>
        <w:rPr>
          <w:sz w:val="19"/>
        </w:rPr>
        <w:t>Centralized Public Key Infrastructures (PKIs) create single points of failure that struggle to scale across billions of devices. Integrating lightweight Distributed Ledger Technology (DLT) supports decentralized identity management, immutable firmware provenance verification, and autonomous peer-to-peer micro-attestation without requiring centralized cloud certificate authorities [23].</w:t>
      </w:r>
    </w:p>
    <w:p w14:paraId="5AB892AC" w14:textId="77777777" w:rsidR="007E4920" w:rsidRDefault="006F0B51">
      <w:pPr>
        <w:keepNext/>
        <w:spacing w:before="240"/>
      </w:pPr>
      <w:r>
        <w:rPr>
          <w:b/>
          <w:color w:val="0A192F"/>
          <w:sz w:val="22"/>
        </w:rPr>
        <w:t>VIII. CONCLUSION</w:t>
      </w:r>
    </w:p>
    <w:p w14:paraId="75DFAE11" w14:textId="77777777" w:rsidR="007E4920" w:rsidRDefault="006F0B51">
      <w:pPr>
        <w:jc w:val="both"/>
      </w:pPr>
      <w:r>
        <w:rPr>
          <w:sz w:val="19"/>
        </w:rPr>
        <w:t>The Internet of Things has revolutionized distributed computing, but its fundamental hardware constraints create substantial security vulnerabilities that traditional enterprise solutions cannot address. From physical side-channel and JTAG interface exploitation to RPL routing manipulation and large-scale botnet recruitment, the IoT attack surface is broad, heterogeneous, and persistently targeted by sophisticated adversaries.</w:t>
      </w:r>
    </w:p>
    <w:p w14:paraId="2125BD5C" w14:textId="77777777" w:rsidR="007E4920" w:rsidRDefault="006F0B51">
      <w:pPr>
        <w:jc w:val="both"/>
      </w:pPr>
      <w:r>
        <w:rPr>
          <w:sz w:val="19"/>
        </w:rPr>
        <w:t xml:space="preserve">Addressing these risks requires defense-in-depth frameworks tailored specifically for resource-constrained environments. As demonstrated by our empirical benchmarks, adopting NIST Lightweight Cryptography standards (ASCON-128) reduces energy consumption by up to 74% compared to legacy ciphers, while hardware roots of trust (PUFs, TrustZone) and edge-native TinyML classifiers protect against firmware tampering and routing attacks, restoring packet delivery ratios above 89%. By combining lightweight ciphers, </w:t>
      </w:r>
      <w:r>
        <w:rPr>
          <w:sz w:val="19"/>
        </w:rPr>
        <w:t>hardware-backed identity verification, and Zero-Trust micro-segmentation, organizations can build secure, resilient IoT architectures capable of supporting critical infrastructure well into the future.</w:t>
      </w:r>
    </w:p>
    <w:p w14:paraId="3FDE3D93" w14:textId="77777777" w:rsidR="007E4920" w:rsidRDefault="006F0B51">
      <w:pPr>
        <w:keepNext/>
        <w:spacing w:before="240"/>
      </w:pPr>
      <w:r>
        <w:rPr>
          <w:b/>
          <w:color w:val="0A192F"/>
          <w:sz w:val="22"/>
        </w:rPr>
        <w:t>REFERENCES</w:t>
      </w:r>
    </w:p>
    <w:p w14:paraId="4BED115C" w14:textId="77777777" w:rsidR="007E4920" w:rsidRDefault="006F0B51">
      <w:pPr>
        <w:spacing w:after="60" w:line="240" w:lineRule="auto"/>
        <w:jc w:val="both"/>
      </w:pPr>
      <w:r>
        <w:rPr>
          <w:sz w:val="16"/>
        </w:rPr>
        <w:t>[1] F. A. Al-Fuqaha et al., "Internet of things: A survey on enabling technologies, protocols, and applications," IEEE Communications Surveys &amp; Tutorials, vol. 17, no. 4, pp. 2347–2376, 2015.</w:t>
      </w:r>
    </w:p>
    <w:p w14:paraId="60BFD1E8" w14:textId="77777777" w:rsidR="007E4920" w:rsidRDefault="006F0B51">
      <w:pPr>
        <w:spacing w:after="60" w:line="240" w:lineRule="auto"/>
        <w:jc w:val="both"/>
      </w:pPr>
      <w:r>
        <w:rPr>
          <w:sz w:val="16"/>
        </w:rPr>
        <w:t>[2] J. Granjal, E. Monteiro, and J. Sa Silva, "Security for the internet of things: A survey of existing protocols and open research issues," IEEE Communications Surveys &amp; Tutorials, vol. 17, no. 3, pp. 1294–1312, 2015.</w:t>
      </w:r>
    </w:p>
    <w:p w14:paraId="39E4A92B" w14:textId="77777777" w:rsidR="007E4920" w:rsidRDefault="006F0B51">
      <w:pPr>
        <w:spacing w:after="60" w:line="240" w:lineRule="auto"/>
        <w:jc w:val="both"/>
      </w:pPr>
      <w:r>
        <w:rPr>
          <w:sz w:val="16"/>
        </w:rPr>
        <w:t>[3] M. A. Khan and K. Salah, "IoT security: Review, blockchain solutions, and open challenges," Future Generation Computer Systems, vol. 82, pp. 395–411, 2018.</w:t>
      </w:r>
    </w:p>
    <w:p w14:paraId="143AA214" w14:textId="77777777" w:rsidR="007E4920" w:rsidRDefault="006F0B51">
      <w:pPr>
        <w:spacing w:after="60" w:line="240" w:lineRule="auto"/>
        <w:jc w:val="both"/>
      </w:pPr>
      <w:r>
        <w:rPr>
          <w:sz w:val="16"/>
        </w:rPr>
        <w:t>[4] C. Kolias, G. Kambourakis, A. Stavrou, and J. Voas, "DDoS in the IoT: Mirai and other botnets," Computer, vol. 50, no. 7, pp. 80–84, 2017.</w:t>
      </w:r>
    </w:p>
    <w:p w14:paraId="2868895F" w14:textId="77777777" w:rsidR="007E4920" w:rsidRDefault="006F0B51">
      <w:pPr>
        <w:spacing w:after="60" w:line="240" w:lineRule="auto"/>
        <w:jc w:val="both"/>
      </w:pPr>
      <w:r>
        <w:rPr>
          <w:sz w:val="16"/>
        </w:rPr>
        <w:t>[5] S. Sicari, A. Rizzardi, L. A. Grieco, and A. Coen-Porisini, "Security, privacy and trust in the internet of things: The road ahead," Computer Networks, vol. 76, pp. 146–164, 2015.</w:t>
      </w:r>
    </w:p>
    <w:p w14:paraId="4D6ACC84" w14:textId="77777777" w:rsidR="007E4920" w:rsidRDefault="006F0B51">
      <w:pPr>
        <w:spacing w:after="60" w:line="240" w:lineRule="auto"/>
        <w:jc w:val="both"/>
      </w:pPr>
      <w:r>
        <w:rPr>
          <w:sz w:val="16"/>
        </w:rPr>
        <w:t>[6] P. Pongle and G. Chavan, "A survey: Attacks on RPL and 6LoWPAN in IoT," in Proc. Int. Conf. on Pervasive Computing (ICPC), 2015, pp. 1–6.</w:t>
      </w:r>
    </w:p>
    <w:p w14:paraId="1534B6FA" w14:textId="77777777" w:rsidR="007E4920" w:rsidRDefault="006F0B51">
      <w:pPr>
        <w:spacing w:after="60" w:line="240" w:lineRule="auto"/>
        <w:jc w:val="both"/>
      </w:pPr>
      <w:r>
        <w:rPr>
          <w:sz w:val="16"/>
        </w:rPr>
        <w:t>[7] F. Adelantado et al., "Understanding the limits of LoRaWAN," IEEE Communications Magazine, vol. 55, no. 9, pp. 34–40, 2017.</w:t>
      </w:r>
    </w:p>
    <w:p w14:paraId="225C5230" w14:textId="77777777" w:rsidR="007E4920" w:rsidRDefault="006F0B51">
      <w:pPr>
        <w:spacing w:after="60" w:line="240" w:lineRule="auto"/>
        <w:jc w:val="both"/>
      </w:pPr>
      <w:r>
        <w:rPr>
          <w:sz w:val="16"/>
        </w:rPr>
        <w:t>[8] T. Winter et al., "RPL: IPv6 routing protocol for low-power and lossy networks," RFC 6550, Internet Engineering Task Force (IETF), 2012.</w:t>
      </w:r>
    </w:p>
    <w:p w14:paraId="4AC9CC36" w14:textId="77777777" w:rsidR="007E4920" w:rsidRDefault="006F0B51">
      <w:pPr>
        <w:spacing w:after="60" w:line="240" w:lineRule="auto"/>
        <w:jc w:val="both"/>
      </w:pPr>
      <w:r>
        <w:rPr>
          <w:sz w:val="16"/>
        </w:rPr>
        <w:t>[9] R. Andy, B. Rahardjo, and B. Hanindhito, "Attack scenarios and security analysis of MQTT communication protocol in IoT system," in Proc. 4th Int. Conf. on Wireless and Telematics (ICWT), 2018, pp. 1–6.</w:t>
      </w:r>
    </w:p>
    <w:p w14:paraId="3AAC061D" w14:textId="77777777" w:rsidR="007E4920" w:rsidRDefault="006F0B51">
      <w:pPr>
        <w:spacing w:after="60" w:line="240" w:lineRule="auto"/>
        <w:jc w:val="both"/>
      </w:pPr>
      <w:r>
        <w:rPr>
          <w:sz w:val="16"/>
        </w:rPr>
        <w:t>[10] C. H. Gebotys, Security in Embedded Systems: Hardware and Software Approaches. CRC Press, 2019.</w:t>
      </w:r>
    </w:p>
    <w:p w14:paraId="74735FD9" w14:textId="77777777" w:rsidR="007E4920" w:rsidRDefault="006F0B51">
      <w:pPr>
        <w:spacing w:after="60" w:line="240" w:lineRule="auto"/>
        <w:jc w:val="both"/>
      </w:pPr>
      <w:r>
        <w:rPr>
          <w:sz w:val="16"/>
        </w:rPr>
        <w:lastRenderedPageBreak/>
        <w:t>[11] P. Kocher, J. Jaffe, and B. Jun, "Differential power analysis," in Advances in Cryptology (CRYPTO), 1999, pp. 388–397.</w:t>
      </w:r>
    </w:p>
    <w:p w14:paraId="0930F575" w14:textId="77777777" w:rsidR="007E4920" w:rsidRDefault="006F0B51">
      <w:pPr>
        <w:spacing w:after="60" w:line="240" w:lineRule="auto"/>
        <w:jc w:val="both"/>
      </w:pPr>
      <w:r>
        <w:rPr>
          <w:sz w:val="16"/>
        </w:rPr>
        <w:t>[12] M. Neshenko, E. Bou-Harb, J. Felix, and N. Ghani, "Demystifying IoT security: An exhaustive survey on IoT vulnerabilities and countermeasures," IEEE Communications Surveys &amp; Tutorials, vol. 21, no. 3, pp. 2702–2733, 2019.</w:t>
      </w:r>
    </w:p>
    <w:p w14:paraId="36453317" w14:textId="77777777" w:rsidR="007E4920" w:rsidRDefault="006F0B51">
      <w:pPr>
        <w:spacing w:after="60" w:line="240" w:lineRule="auto"/>
        <w:jc w:val="both"/>
      </w:pPr>
      <w:r>
        <w:rPr>
          <w:sz w:val="16"/>
        </w:rPr>
        <w:t>[13] C. Dobraunig, M. Eichlseder, F. Mendel, and M. Schläffer, "Ascon v1.2: Lightweight authenticated encryption and hashing," Journal of Cryptology, vol. 34, no. 3, p. 33, 2021.</w:t>
      </w:r>
    </w:p>
    <w:p w14:paraId="17C5CBEE" w14:textId="77777777" w:rsidR="007E4920" w:rsidRDefault="006F0B51">
      <w:pPr>
        <w:spacing w:after="60" w:line="240" w:lineRule="auto"/>
        <w:jc w:val="both"/>
      </w:pPr>
      <w:r>
        <w:rPr>
          <w:sz w:val="16"/>
        </w:rPr>
        <w:t>[14] D. J. Bernstein, "ChaCha, a variant of Salsa20," in SASC 2008: The State of the Art of Stream Ciphers, 2008, pp. 3–5.</w:t>
      </w:r>
    </w:p>
    <w:p w14:paraId="1A2D2362" w14:textId="77777777" w:rsidR="007E4920" w:rsidRDefault="006F0B51">
      <w:pPr>
        <w:spacing w:after="60" w:line="240" w:lineRule="auto"/>
        <w:jc w:val="both"/>
      </w:pPr>
      <w:r>
        <w:rPr>
          <w:sz w:val="16"/>
        </w:rPr>
        <w:t>[15] C. Herder, M. D. Yu, F. Koushanfar, and S. Devadas, "Physical unclonable functions and applications: A tutorial," Proceedings of the IEEE, vol. 102, no. 8, pp. 1126–1141, 2014.</w:t>
      </w:r>
    </w:p>
    <w:p w14:paraId="50B329BD" w14:textId="77777777" w:rsidR="007E4920" w:rsidRDefault="006F0B51">
      <w:pPr>
        <w:spacing w:after="60" w:line="240" w:lineRule="auto"/>
        <w:jc w:val="both"/>
      </w:pPr>
      <w:r>
        <w:rPr>
          <w:sz w:val="16"/>
        </w:rPr>
        <w:t>[16] S. Pinto and N. Santos, "Demystifying Arm TrustZone: A comprehensive survey," ACM Computing Surveys, vol. 51, no. 6, pp. 1–36, 2019.</w:t>
      </w:r>
    </w:p>
    <w:p w14:paraId="045507EA" w14:textId="77777777" w:rsidR="007E4920" w:rsidRDefault="006F0B51">
      <w:pPr>
        <w:spacing w:after="60" w:line="240" w:lineRule="auto"/>
        <w:jc w:val="both"/>
      </w:pPr>
      <w:r>
        <w:rPr>
          <w:sz w:val="16"/>
        </w:rPr>
        <w:t>[17] S. Rose, O. Borchert, S. Mitchell, and S. Connelly, "Zero trust architecture," NIST Special Publication 800-207, 2020.</w:t>
      </w:r>
    </w:p>
    <w:p w14:paraId="4D1D3DBA" w14:textId="77777777" w:rsidR="007E4920" w:rsidRDefault="006F0B51">
      <w:pPr>
        <w:spacing w:after="60" w:line="240" w:lineRule="auto"/>
        <w:jc w:val="both"/>
      </w:pPr>
      <w:r>
        <w:rPr>
          <w:sz w:val="16"/>
        </w:rPr>
        <w:t>[18] A. Alsaedi, N. Moustafa, Z. Tari, P. Mahmood, and A. Anwar, "TON_IoT telemetry dataset: A new generation dataset for data-driven intrusion detection systems," IEEE Access, vol. 8, pp. 165130–165150, 2020.</w:t>
      </w:r>
    </w:p>
    <w:p w14:paraId="75D5D85E" w14:textId="77777777" w:rsidR="007E4920" w:rsidRDefault="006F0B51">
      <w:pPr>
        <w:spacing w:after="60" w:line="240" w:lineRule="auto"/>
        <w:jc w:val="both"/>
      </w:pPr>
      <w:r>
        <w:rPr>
          <w:sz w:val="16"/>
        </w:rPr>
        <w:t>[19] M. A. Ferrag et al., "Edge-IIoTset: A new comprehensive realistic cyber security dataset of IoT and IIoT applications for centralized and federated learning," IEEE Access, vol. 10, pp. 40281–40306, 2022.</w:t>
      </w:r>
    </w:p>
    <w:p w14:paraId="27DA7926" w14:textId="77777777" w:rsidR="007E4920" w:rsidRDefault="006F0B51">
      <w:pPr>
        <w:spacing w:after="60" w:line="240" w:lineRule="auto"/>
        <w:jc w:val="both"/>
      </w:pPr>
      <w:r>
        <w:rPr>
          <w:sz w:val="16"/>
        </w:rPr>
        <w:t>[20] E. Sisinni et al., "Industrial internet of things: Challenges, opportunities, and directions," IEEE Transactions on Industrial Informatics, vol. 14, no. 11, pp. 4724–4734, 2018.</w:t>
      </w:r>
    </w:p>
    <w:p w14:paraId="036668F8" w14:textId="77777777" w:rsidR="007E4920" w:rsidRDefault="006F0B51">
      <w:pPr>
        <w:spacing w:after="60" w:line="240" w:lineRule="auto"/>
        <w:jc w:val="both"/>
      </w:pPr>
      <w:r>
        <w:rPr>
          <w:sz w:val="16"/>
        </w:rPr>
        <w:t>[21] G. Alagic et al., "Status report on the third round of the NIST post-quantum cryptography standardization process," NIST Interagency Report 8413, 2022.</w:t>
      </w:r>
    </w:p>
    <w:p w14:paraId="0AD5B47C" w14:textId="77777777" w:rsidR="007E4920" w:rsidRDefault="006F0B51">
      <w:pPr>
        <w:spacing w:after="60" w:line="240" w:lineRule="auto"/>
        <w:jc w:val="both"/>
      </w:pPr>
      <w:r>
        <w:rPr>
          <w:sz w:val="16"/>
        </w:rPr>
        <w:t>[22] G. Indiveri et al., "Neuromorphic silicon neuron circuits," Frontiers in Neuroscience, vol. 5, p. 73, 2011.</w:t>
      </w:r>
    </w:p>
    <w:p w14:paraId="4379A9FA" w14:textId="77777777" w:rsidR="007E4920" w:rsidRDefault="006F0B51">
      <w:pPr>
        <w:spacing w:after="60" w:line="240" w:lineRule="auto"/>
        <w:jc w:val="both"/>
      </w:pPr>
      <w:r>
        <w:rPr>
          <w:sz w:val="16"/>
        </w:rPr>
        <w:t>[23] A. Dorri, S. S. Kanhere, R. Jurdak, and P. Gauravaram, "Blockchain for IoT security and privacy: The case study of a smart home," in Proc. IEEE 2nd Int. Conf. on Computer Communications (PERCOM Workshops), 2017, pp. 618–623.</w:t>
      </w:r>
    </w:p>
    <w:p w14:paraId="2D7AA6C0" w14:textId="77777777" w:rsidR="007E4920" w:rsidRDefault="006F0B51">
      <w:pPr>
        <w:spacing w:after="60" w:line="240" w:lineRule="auto"/>
        <w:jc w:val="both"/>
      </w:pPr>
      <w:r>
        <w:rPr>
          <w:sz w:val="16"/>
        </w:rPr>
        <w:t>[24] N. Chaabouni, M. Mosbah, A. Zemmari, C. Sauvignac, and P. Faruki, "Network intrusion detection for IoT security based on learning techniques," IEEE Communications Surveys &amp; Tutorials, vol. 21, no. 3, pp. 2671–2701, 2019.</w:t>
      </w:r>
    </w:p>
    <w:p w14:paraId="555BDFCD" w14:textId="77777777" w:rsidR="007E4920" w:rsidRDefault="006F0B51">
      <w:pPr>
        <w:spacing w:after="60" w:line="240" w:lineRule="auto"/>
        <w:jc w:val="both"/>
      </w:pPr>
      <w:r>
        <w:rPr>
          <w:sz w:val="16"/>
        </w:rPr>
        <w:t>[25] I. Stellios et al., "A survey of IoT-enabled cyberattacks: Assessing attack paths to critical infrastructures and services," IEEE Communications Surveys &amp; Tutorials, vol. 20, no. 4, pp. 3453–3495, 2018.</w:t>
      </w:r>
    </w:p>
    <w:sectPr w:rsidR="007E4920" w:rsidSect="00034616">
      <w:type w:val="continuous"/>
      <w:pgSz w:w="12240" w:h="15840"/>
      <w:pgMar w:top="1080" w:right="1080" w:bottom="108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926590">
    <w:abstractNumId w:val="8"/>
  </w:num>
  <w:num w:numId="2" w16cid:durableId="127480655">
    <w:abstractNumId w:val="6"/>
  </w:num>
  <w:num w:numId="3" w16cid:durableId="635184708">
    <w:abstractNumId w:val="5"/>
  </w:num>
  <w:num w:numId="4" w16cid:durableId="1538198045">
    <w:abstractNumId w:val="4"/>
  </w:num>
  <w:num w:numId="5" w16cid:durableId="836650994">
    <w:abstractNumId w:val="7"/>
  </w:num>
  <w:num w:numId="6" w16cid:durableId="1948730447">
    <w:abstractNumId w:val="3"/>
  </w:num>
  <w:num w:numId="7" w16cid:durableId="749273310">
    <w:abstractNumId w:val="2"/>
  </w:num>
  <w:num w:numId="8" w16cid:durableId="1858424959">
    <w:abstractNumId w:val="1"/>
  </w:num>
  <w:num w:numId="9" w16cid:durableId="200982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B51"/>
    <w:rsid w:val="007E4920"/>
    <w:rsid w:val="00A52D77"/>
    <w:rsid w:val="00AA1D8D"/>
    <w:rsid w:val="00B47730"/>
    <w:rsid w:val="00CB0664"/>
    <w:rsid w:val="00D02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FC46587-C88D-4AB9-A37E-38A256F7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color w:val="11111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3963</Words>
  <Characters>26199</Characters>
  <Application>Microsoft Office Word</Application>
  <DocSecurity>0</DocSecurity>
  <Lines>682</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sauravbhuria@gmail.com</cp:lastModifiedBy>
  <cp:revision>2</cp:revision>
  <cp:lastPrinted>2026-09-13T19:36:00Z</cp:lastPrinted>
  <dcterms:created xsi:type="dcterms:W3CDTF">2013-12-23T23:15:00Z</dcterms:created>
  <dcterms:modified xsi:type="dcterms:W3CDTF">2026-09-13T19:36:00Z</dcterms:modified>
  <cp:category/>
</cp:coreProperties>
</file>