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46A80" w14:textId="669028E3" w:rsidR="005B153D" w:rsidRDefault="00B51F57">
      <w:r>
        <w:t>Challenge 1 : Customer Journey Insights (E-commerce)</w:t>
      </w:r>
    </w:p>
    <w:p w14:paraId="426D8F16" w14:textId="0D9D641E" w:rsidR="00B51F57" w:rsidRDefault="00B51F57">
      <w:r w:rsidRPr="00B51F57">
        <w:drawing>
          <wp:inline distT="0" distB="0" distL="0" distR="0" wp14:anchorId="6A1684F3" wp14:editId="7CF75C01">
            <wp:extent cx="4838949" cy="4140413"/>
            <wp:effectExtent l="0" t="0" r="0" b="0"/>
            <wp:docPr id="137461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12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E422" w14:textId="0D43D00C" w:rsidR="00B51F57" w:rsidRDefault="00B51F57">
      <w:r w:rsidRPr="00B51F57">
        <w:drawing>
          <wp:inline distT="0" distB="0" distL="0" distR="0" wp14:anchorId="7D9118C0" wp14:editId="46D032F6">
            <wp:extent cx="3854648" cy="1759040"/>
            <wp:effectExtent l="0" t="0" r="0" b="0"/>
            <wp:docPr id="1410021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2185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DD35" w14:textId="29BC6F88" w:rsidR="00B51F57" w:rsidRDefault="00B51F57">
      <w:r>
        <w:t>Challenge 2 : Staffing Coverage (Workforce)</w:t>
      </w:r>
    </w:p>
    <w:p w14:paraId="179A6687" w14:textId="45E07FE6" w:rsidR="00B51F57" w:rsidRDefault="00B51F57">
      <w:r w:rsidRPr="00B51F57">
        <w:lastRenderedPageBreak/>
        <w:drawing>
          <wp:inline distT="0" distB="0" distL="0" distR="0" wp14:anchorId="5097791D" wp14:editId="5E0E3037">
            <wp:extent cx="5239019" cy="4686541"/>
            <wp:effectExtent l="0" t="0" r="0" b="0"/>
            <wp:docPr id="75116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65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46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2659" w14:textId="30DD9FAA" w:rsidR="00B51F57" w:rsidRDefault="00B51F57">
      <w:r w:rsidRPr="00B51F57">
        <w:drawing>
          <wp:inline distT="0" distB="0" distL="0" distR="0" wp14:anchorId="41430FB4" wp14:editId="53093210">
            <wp:extent cx="3606985" cy="1492327"/>
            <wp:effectExtent l="0" t="0" r="0" b="0"/>
            <wp:docPr id="7108399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3996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E171" w14:textId="56BB3DFC" w:rsidR="00CC1B97" w:rsidRDefault="00CC1B97">
      <w:r>
        <w:t>Challenge 3 : Library Loans and Returns (Education)</w:t>
      </w:r>
    </w:p>
    <w:p w14:paraId="57B8F70F" w14:textId="515E13C8" w:rsidR="00CC1B97" w:rsidRDefault="00CC1B97">
      <w:r w:rsidRPr="00CC1B97">
        <w:lastRenderedPageBreak/>
        <w:drawing>
          <wp:inline distT="0" distB="0" distL="0" distR="0" wp14:anchorId="2129B0E1" wp14:editId="57737DAE">
            <wp:extent cx="4349974" cy="3562533"/>
            <wp:effectExtent l="0" t="0" r="0" b="0"/>
            <wp:docPr id="126002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22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0BC3" w14:textId="247CEB66" w:rsidR="00CC1B97" w:rsidRDefault="00CC1B97">
      <w:r w:rsidRPr="00CC1B97">
        <w:drawing>
          <wp:inline distT="0" distB="0" distL="0" distR="0" wp14:anchorId="675F66EB" wp14:editId="528DB209">
            <wp:extent cx="3283119" cy="1473276"/>
            <wp:effectExtent l="0" t="0" r="0" b="0"/>
            <wp:docPr id="7584274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2745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3D"/>
    <w:rsid w:val="00142ECE"/>
    <w:rsid w:val="005B153D"/>
    <w:rsid w:val="00B51F57"/>
    <w:rsid w:val="00CC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E2DAC"/>
  <w15:chartTrackingRefBased/>
  <w15:docId w15:val="{2E314322-FCC4-432A-838A-041C5D0E9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2025-11-05T05:19:00Z</dcterms:created>
  <dcterms:modified xsi:type="dcterms:W3CDTF">2025-11-05T05:26:00Z</dcterms:modified>
</cp:coreProperties>
</file>