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C9A5" w14:textId="59BDCC67" w:rsidR="005D6072" w:rsidRDefault="00185A8D">
      <w:r>
        <w:t>Exercise 1 : Sales Ranking</w:t>
      </w:r>
    </w:p>
    <w:p w14:paraId="749FFAEF" w14:textId="2CF00BFA" w:rsidR="00185A8D" w:rsidRDefault="00185A8D">
      <w:r w:rsidRPr="00185A8D">
        <w:drawing>
          <wp:inline distT="0" distB="0" distL="0" distR="0" wp14:anchorId="10084925" wp14:editId="1E62F8D5">
            <wp:extent cx="5731510" cy="2332990"/>
            <wp:effectExtent l="0" t="0" r="2540" b="0"/>
            <wp:docPr id="6503793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79307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D263" w14:textId="0BDAB5C2" w:rsidR="00185A8D" w:rsidRDefault="00185A8D">
      <w:r>
        <w:t>Exercise 2 : Running Total</w:t>
      </w:r>
    </w:p>
    <w:p w14:paraId="03EBCDA5" w14:textId="23ED4235" w:rsidR="00185A8D" w:rsidRDefault="00185A8D">
      <w:r w:rsidRPr="00185A8D">
        <w:drawing>
          <wp:inline distT="0" distB="0" distL="0" distR="0" wp14:anchorId="33057E25" wp14:editId="083CEA18">
            <wp:extent cx="4807197" cy="2463927"/>
            <wp:effectExtent l="0" t="0" r="0" b="0"/>
            <wp:docPr id="1289805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0577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ADA1" w14:textId="298BC58A" w:rsidR="00185A8D" w:rsidRDefault="00185A8D">
      <w:r>
        <w:t>Exercise 3 : Month-over-Month Growth</w:t>
      </w:r>
    </w:p>
    <w:p w14:paraId="36CA65F9" w14:textId="6AB403B6" w:rsidR="00185A8D" w:rsidRDefault="00185A8D">
      <w:r w:rsidRPr="00185A8D">
        <w:drawing>
          <wp:inline distT="0" distB="0" distL="0" distR="0" wp14:anchorId="16FF4605" wp14:editId="1B35D8E3">
            <wp:extent cx="4940554" cy="2730640"/>
            <wp:effectExtent l="0" t="0" r="0" b="0"/>
            <wp:docPr id="5462376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37621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AF25" w14:textId="79F776E8" w:rsidR="00185A8D" w:rsidRDefault="00185A8D">
      <w:r>
        <w:lastRenderedPageBreak/>
        <w:t>Exercise 4 : Top 3 Per Department</w:t>
      </w:r>
    </w:p>
    <w:p w14:paraId="11A7E49F" w14:textId="1018BDA4" w:rsidR="00185A8D" w:rsidRDefault="00185A8D">
      <w:r w:rsidRPr="00185A8D">
        <w:drawing>
          <wp:inline distT="0" distB="0" distL="0" distR="0" wp14:anchorId="202FEFC2" wp14:editId="270AB64E">
            <wp:extent cx="5569236" cy="3264068"/>
            <wp:effectExtent l="0" t="0" r="0" b="0"/>
            <wp:docPr id="727524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245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8EA6" w14:textId="41BC38DA" w:rsidR="00185A8D" w:rsidRDefault="00185A8D">
      <w:r>
        <w:t>Exercise 5 : Moving Average</w:t>
      </w:r>
    </w:p>
    <w:p w14:paraId="14088FE1" w14:textId="6EFAFB0F" w:rsidR="00185A8D" w:rsidRDefault="00185A8D">
      <w:r w:rsidRPr="00185A8D">
        <w:drawing>
          <wp:inline distT="0" distB="0" distL="0" distR="0" wp14:anchorId="2D7E6D4E" wp14:editId="7F6F01AB">
            <wp:extent cx="5258070" cy="3568883"/>
            <wp:effectExtent l="0" t="0" r="0" b="0"/>
            <wp:docPr id="1036138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381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A31A" w14:textId="5E4EE7AC" w:rsidR="00185A8D" w:rsidRDefault="00185A8D">
      <w:r>
        <w:t>Exercise 6 : Quartile Analysis</w:t>
      </w:r>
    </w:p>
    <w:p w14:paraId="08ED5BAD" w14:textId="075D1F41" w:rsidR="00B758DC" w:rsidRDefault="00185A8D">
      <w:r w:rsidRPr="00185A8D">
        <w:lastRenderedPageBreak/>
        <w:drawing>
          <wp:inline distT="0" distB="0" distL="0" distR="0" wp14:anchorId="3CBE2AD0" wp14:editId="06B3E333">
            <wp:extent cx="5016758" cy="2711589"/>
            <wp:effectExtent l="0" t="0" r="0" b="0"/>
            <wp:docPr id="20204228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22857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CF55" w14:textId="77777777" w:rsidR="00185A8D" w:rsidRDefault="00185A8D"/>
    <w:sectPr w:rsidR="00185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072"/>
    <w:rsid w:val="00185A8D"/>
    <w:rsid w:val="005D6072"/>
    <w:rsid w:val="00840E31"/>
    <w:rsid w:val="00B7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ED4B"/>
  <w15:chartTrackingRefBased/>
  <w15:docId w15:val="{B65F2D3D-3A86-4F9F-8C84-65E98E986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2025-11-05T10:24:00Z</dcterms:created>
  <dcterms:modified xsi:type="dcterms:W3CDTF">2025-11-05T10:36:00Z</dcterms:modified>
</cp:coreProperties>
</file>