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Calibri" w:hAnsi="Calibri"/>
          <w:b/>
          <w:color w:val="12304A"/>
          <w:sz w:val="68"/>
        </w:rPr>
        <w:t>CYBERTRACE</w:t>
      </w:r>
    </w:p>
    <w:p>
      <w:pPr>
        <w:jc w:val="center"/>
      </w:pPr>
      <w:r>
        <w:rPr>
          <w:b/>
          <w:color w:val="176B87"/>
          <w:sz w:val="34"/>
        </w:rPr>
        <w:t>Advanced File Metadata &amp; Forensics Scanner</w:t>
      </w:r>
    </w:p>
    <w:p>
      <w:pPr>
        <w:spacing w:before="400"/>
        <w:jc w:val="center"/>
      </w:pPr>
      <w:r>
        <w:rPr>
          <w:b/>
          <w:color w:val="475569"/>
          <w:sz w:val="26"/>
        </w:rPr>
        <w:t>COMPREHENSIVE PROJECT REPORT</w:t>
      </w:r>
    </w:p>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2304A"/>
          </w:tcPr>
          <w:p>
            <w:pPr>
              <w:spacing w:after="40"/>
            </w:pPr>
            <w:r/>
            <w:r>
              <w:rPr>
                <w:b/>
                <w:color w:val="FFFFFF"/>
                <w:sz w:val="18"/>
              </w:rPr>
              <w:t>Project Detail</w:t>
            </w:r>
          </w:p>
        </w:tc>
        <w:tc>
          <w:tcPr>
            <w:tcW w:type="dxa" w:w="4939"/>
            <w:vAlign w:val="center"/>
            <w:shd w:fill="12304A"/>
          </w:tcPr>
          <w:p>
            <w:pPr>
              <w:spacing w:after="40"/>
            </w:pPr>
            <w:r/>
            <w:r>
              <w:rPr>
                <w:b/>
                <w:color w:val="FFFFFF"/>
                <w:sz w:val="18"/>
              </w:rPr>
              <w:t>Information</w:t>
            </w:r>
          </w:p>
        </w:tc>
      </w:tr>
      <w:tr>
        <w:tc>
          <w:tcPr>
            <w:tcW w:type="dxa" w:w="4939"/>
            <w:vAlign w:val="center"/>
          </w:tcPr>
          <w:p>
            <w:pPr>
              <w:spacing w:after="40"/>
            </w:pPr>
            <w:r/>
            <w:r>
              <w:rPr>
                <w:b w:val="0"/>
                <w:sz w:val="17"/>
              </w:rPr>
              <w:t>Submitted by</w:t>
            </w:r>
          </w:p>
        </w:tc>
        <w:tc>
          <w:tcPr>
            <w:tcW w:type="dxa" w:w="4939"/>
            <w:vAlign w:val="center"/>
          </w:tcPr>
          <w:p>
            <w:pPr>
              <w:spacing w:after="40"/>
            </w:pPr>
            <w:r/>
            <w:r>
              <w:rPr>
                <w:b w:val="0"/>
                <w:sz w:val="17"/>
              </w:rPr>
              <w:t>Saurav Kumar</w:t>
            </w:r>
          </w:p>
        </w:tc>
      </w:tr>
      <w:tr>
        <w:tc>
          <w:tcPr>
            <w:tcW w:type="dxa" w:w="4939"/>
            <w:vAlign w:val="center"/>
            <w:shd w:fill="F1F5F9"/>
          </w:tcPr>
          <w:p>
            <w:pPr>
              <w:spacing w:after="40"/>
            </w:pPr>
            <w:r/>
            <w:r>
              <w:rPr>
                <w:b w:val="0"/>
                <w:sz w:val="17"/>
              </w:rPr>
              <w:t>PRN</w:t>
            </w:r>
          </w:p>
        </w:tc>
        <w:tc>
          <w:tcPr>
            <w:tcW w:type="dxa" w:w="4939"/>
            <w:vAlign w:val="center"/>
            <w:shd w:fill="F1F5F9"/>
          </w:tcPr>
          <w:p>
            <w:pPr>
              <w:spacing w:after="40"/>
            </w:pPr>
            <w:r/>
            <w:r>
              <w:rPr>
                <w:b w:val="0"/>
                <w:sz w:val="17"/>
              </w:rPr>
              <w:t>2602050110033</w:t>
            </w:r>
          </w:p>
        </w:tc>
      </w:tr>
      <w:tr>
        <w:tc>
          <w:tcPr>
            <w:tcW w:type="dxa" w:w="4939"/>
            <w:vAlign w:val="center"/>
          </w:tcPr>
          <w:p>
            <w:pPr>
              <w:spacing w:after="40"/>
            </w:pPr>
            <w:r/>
            <w:r>
              <w:rPr>
                <w:b w:val="0"/>
                <w:sz w:val="17"/>
              </w:rPr>
              <w:t>Institute</w:t>
            </w:r>
          </w:p>
        </w:tc>
        <w:tc>
          <w:tcPr>
            <w:tcW w:type="dxa" w:w="4939"/>
            <w:vAlign w:val="center"/>
          </w:tcPr>
          <w:p>
            <w:pPr>
              <w:spacing w:after="40"/>
            </w:pPr>
            <w:r/>
            <w:r>
              <w:rPr>
                <w:b w:val="0"/>
                <w:sz w:val="17"/>
              </w:rPr>
              <w:t>Sandip University, Sijoul (Madhubani)</w:t>
            </w:r>
          </w:p>
        </w:tc>
      </w:tr>
      <w:tr>
        <w:tc>
          <w:tcPr>
            <w:tcW w:type="dxa" w:w="4939"/>
            <w:vAlign w:val="center"/>
            <w:shd w:fill="F1F5F9"/>
          </w:tcPr>
          <w:p>
            <w:pPr>
              <w:spacing w:after="40"/>
            </w:pPr>
            <w:r/>
            <w:r>
              <w:rPr>
                <w:b w:val="0"/>
                <w:sz w:val="17"/>
              </w:rPr>
              <w:t>Project category</w:t>
            </w:r>
          </w:p>
        </w:tc>
        <w:tc>
          <w:tcPr>
            <w:tcW w:type="dxa" w:w="4939"/>
            <w:vAlign w:val="center"/>
            <w:shd w:fill="F1F5F9"/>
          </w:tcPr>
          <w:p>
            <w:pPr>
              <w:spacing w:after="40"/>
            </w:pPr>
            <w:r/>
            <w:r>
              <w:rPr>
                <w:b w:val="0"/>
                <w:sz w:val="17"/>
              </w:rPr>
              <w:t>Python-based file metadata and digital forensics utility</w:t>
            </w:r>
          </w:p>
        </w:tc>
      </w:tr>
      <w:tr>
        <w:tc>
          <w:tcPr>
            <w:tcW w:type="dxa" w:w="4939"/>
            <w:vAlign w:val="center"/>
          </w:tcPr>
          <w:p>
            <w:pPr>
              <w:spacing w:after="40"/>
            </w:pPr>
            <w:r/>
            <w:r>
              <w:rPr>
                <w:b w:val="0"/>
                <w:sz w:val="17"/>
              </w:rPr>
              <w:t>Application interface</w:t>
            </w:r>
          </w:p>
        </w:tc>
        <w:tc>
          <w:tcPr>
            <w:tcW w:type="dxa" w:w="4939"/>
            <w:vAlign w:val="center"/>
          </w:tcPr>
          <w:p>
            <w:pPr>
              <w:spacing w:after="40"/>
            </w:pPr>
            <w:r/>
            <w:r>
              <w:rPr>
                <w:b w:val="0"/>
                <w:sz w:val="17"/>
              </w:rPr>
              <w:t>Streamlit web interface</w:t>
            </w:r>
          </w:p>
        </w:tc>
      </w:tr>
    </w:tbl>
    <w:p/>
    <w:p>
      <w:pPr>
        <w:spacing w:before="600"/>
        <w:jc w:val="center"/>
      </w:pPr>
      <w:r>
        <w:rPr>
          <w:i/>
          <w:color w:val="64748B"/>
          <w:sz w:val="20"/>
        </w:rPr>
        <w:t>Project documentation for the supplied CyberTrace application files</w:t>
      </w:r>
    </w:p>
    <w:p>
      <w:r>
        <w:br w:type="page"/>
      </w:r>
    </w:p>
    <w:p>
      <w:pPr>
        <w:pStyle w:val="Heading1"/>
      </w:pPr>
      <w:r>
        <w:t>1. Executive Summary / Abstract</w:t>
      </w:r>
    </w:p>
    <w:p>
      <w:r>
        <w:t>CyberTrace is a Python-based utility intended to help users inspect selected metadata and basic forensic indicators from supported files through a simple Streamlit interface. Its focus is on making common inspection tasks easier to repeat and document, including file hashing, image metadata review, PDF metadata extraction, and export of a concise analysis report. For image files, the application uses Pillow to inspect image properties and available EXIF fields; where GPS EXIF data is present, it can be interpreted as location information. For PDF files, pypdf is used to read document metadata. Hashing functions from Python's hashlib support integrity checking, while an entropy calculation can provide a basic statistical indicator of byte distribution.</w:t>
      </w:r>
    </w:p>
    <w:p>
      <w:r>
        <w:t>The project is designed as an educational and defensive digital-forensics aid. Metadata may be absent, incomplete, or deliberately altered, so results should be treated as indicators rather than proof of authorship, authenticity, or malicious activity. The report describes the intended workflow and the functionality represented by the supplied application files; it does not claim that a full production security audit or comprehensive compatibility test has been completed.</w:t>
      </w:r>
    </w:p>
    <w:p>
      <w:pPr>
        <w:pStyle w:val="Heading1"/>
      </w:pPr>
      <w:r>
        <w:t>2. Problem Statement</w:t>
      </w:r>
    </w:p>
    <w:p>
      <w:r>
        <w:t>Files often contain useful information beyond their visible content. Image EXIF fields may record camera details, timestamps, and sometimes GPS coordinates. PDFs may contain author, title, creator, producer, and timestamp fields. Investigators and learners may also need a stable file fingerprint to compare copies or check whether a file has changed. Performing these checks manually across different tools can be slow and inconsistent.</w:t>
      </w:r>
    </w:p>
    <w:p>
      <w:r>
        <w:t>CyberTrace addresses this need by bringing selected metadata inspection, hashing, simple entropy analysis, and report export into one small interface. It is not intended to replace specialist forensic suites, malware analysis systems, or a validated evidence-acquisition process.</w:t>
      </w:r>
    </w:p>
    <w:p>
      <w:pPr>
        <w:pStyle w:val="Heading1"/>
      </w:pPr>
      <w:r>
        <w:t>3. Project Objectives</w:t>
      </w:r>
    </w:p>
    <w:p>
      <w:pPr>
        <w:pStyle w:val="ListBullet"/>
      </w:pPr>
      <w:r>
        <w:t>Provide a straightforward interface for uploading and inspecting supported files.</w:t>
      </w:r>
    </w:p>
    <w:p>
      <w:pPr>
        <w:pStyle w:val="ListBullet"/>
      </w:pPr>
      <w:r>
        <w:t>Calculate cryptographic hashes so users can record and compare file fingerprints.</w:t>
      </w:r>
    </w:p>
    <w:p>
      <w:pPr>
        <w:pStyle w:val="ListBullet"/>
      </w:pPr>
      <w:r>
        <w:t>Extract available image properties and EXIF metadata, including GPS fields when present.</w:t>
      </w:r>
    </w:p>
    <w:p>
      <w:pPr>
        <w:pStyle w:val="ListBullet"/>
      </w:pPr>
      <w:r>
        <w:t>Read common metadata fields from PDF documents.</w:t>
      </w:r>
    </w:p>
    <w:p>
      <w:pPr>
        <w:pStyle w:val="ListBullet"/>
      </w:pPr>
      <w:r>
        <w:t>Calculate a basic Shannon entropy value as a descriptive file statistic.</w:t>
      </w:r>
    </w:p>
    <w:p>
      <w:pPr>
        <w:pStyle w:val="ListBullet"/>
      </w:pPr>
      <w:r>
        <w:t>Offer image metadata sanitization for supported image workflows where implemented.</w:t>
      </w:r>
    </w:p>
    <w:p>
      <w:pPr>
        <w:pStyle w:val="ListBullet"/>
      </w:pPr>
      <w:r>
        <w:t>Export findings in human-readable text and machine-readable JSON formats.</w:t>
      </w:r>
    </w:p>
    <w:p>
      <w:pPr>
        <w:pStyle w:val="ListBullet"/>
      </w:pPr>
      <w:r>
        <w:t>Promote responsible handling of files and explain the limitations of metadata-based conclusions.</w:t>
      </w:r>
    </w:p>
    <w:p>
      <w:pPr>
        <w:pStyle w:val="Heading1"/>
      </w:pPr>
      <w:r>
        <w:t>4. System Architecture and Methodology</w:t>
      </w:r>
    </w:p>
    <w:p>
      <w:r>
        <w:t>The application follows a compact, single-process workflow:</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2304A"/>
          </w:tcPr>
          <w:p>
            <w:pPr>
              <w:spacing w:after="40"/>
            </w:pPr>
            <w:r/>
            <w:r>
              <w:rPr>
                <w:b/>
                <w:color w:val="FFFFFF"/>
                <w:sz w:val="18"/>
              </w:rPr>
              <w:t>Stage</w:t>
            </w:r>
          </w:p>
        </w:tc>
        <w:tc>
          <w:tcPr>
            <w:tcW w:type="dxa" w:w="4939"/>
            <w:vAlign w:val="center"/>
            <w:shd w:fill="12304A"/>
          </w:tcPr>
          <w:p>
            <w:pPr>
              <w:spacing w:after="40"/>
            </w:pPr>
            <w:r/>
            <w:r>
              <w:rPr>
                <w:b/>
                <w:color w:val="FFFFFF"/>
                <w:sz w:val="18"/>
              </w:rPr>
              <w:t>Responsibility</w:t>
            </w:r>
          </w:p>
        </w:tc>
      </w:tr>
      <w:tr>
        <w:tc>
          <w:tcPr>
            <w:tcW w:type="dxa" w:w="4939"/>
            <w:vAlign w:val="center"/>
          </w:tcPr>
          <w:p>
            <w:pPr>
              <w:spacing w:after="40"/>
            </w:pPr>
            <w:r/>
            <w:r>
              <w:rPr>
                <w:b w:val="0"/>
                <w:sz w:val="17"/>
              </w:rPr>
              <w:t>1. User interface</w:t>
            </w:r>
          </w:p>
        </w:tc>
        <w:tc>
          <w:tcPr>
            <w:tcW w:type="dxa" w:w="4939"/>
            <w:vAlign w:val="center"/>
          </w:tcPr>
          <w:p>
            <w:pPr>
              <w:spacing w:after="40"/>
            </w:pPr>
            <w:r/>
            <w:r>
              <w:rPr>
                <w:b w:val="0"/>
                <w:sz w:val="17"/>
              </w:rPr>
              <w:t>Streamlit presents the upload controls, analysis results, and report options.</w:t>
            </w:r>
          </w:p>
        </w:tc>
      </w:tr>
      <w:tr>
        <w:tc>
          <w:tcPr>
            <w:tcW w:type="dxa" w:w="4939"/>
            <w:vAlign w:val="center"/>
            <w:shd w:fill="F1F5F9"/>
          </w:tcPr>
          <w:p>
            <w:pPr>
              <w:spacing w:after="40"/>
            </w:pPr>
            <w:r/>
            <w:r>
              <w:rPr>
                <w:b w:val="0"/>
                <w:sz w:val="17"/>
              </w:rPr>
              <w:t>2. Input handling</w:t>
            </w:r>
          </w:p>
        </w:tc>
        <w:tc>
          <w:tcPr>
            <w:tcW w:type="dxa" w:w="4939"/>
            <w:vAlign w:val="center"/>
            <w:shd w:fill="F1F5F9"/>
          </w:tcPr>
          <w:p>
            <w:pPr>
              <w:spacing w:after="40"/>
            </w:pPr>
            <w:r/>
            <w:r>
              <w:rPr>
                <w:b w:val="0"/>
                <w:sz w:val="17"/>
              </w:rPr>
              <w:t>The uploaded file is read by the application and its type is checked before relevant analysis.</w:t>
            </w:r>
          </w:p>
        </w:tc>
      </w:tr>
      <w:tr>
        <w:tc>
          <w:tcPr>
            <w:tcW w:type="dxa" w:w="4939"/>
            <w:vAlign w:val="center"/>
          </w:tcPr>
          <w:p>
            <w:pPr>
              <w:spacing w:after="40"/>
            </w:pPr>
            <w:r/>
            <w:r>
              <w:rPr>
                <w:b w:val="0"/>
                <w:sz w:val="17"/>
              </w:rPr>
              <w:t>3. Analysis modules</w:t>
            </w:r>
          </w:p>
        </w:tc>
        <w:tc>
          <w:tcPr>
            <w:tcW w:type="dxa" w:w="4939"/>
            <w:vAlign w:val="center"/>
          </w:tcPr>
          <w:p>
            <w:pPr>
              <w:spacing w:after="40"/>
            </w:pPr>
            <w:r/>
            <w:r>
              <w:rPr>
                <w:b w:val="0"/>
                <w:sz w:val="17"/>
              </w:rPr>
              <w:t>Python standard-library functions, Pillow, and pypdf inspect supported properties and calculate indicators.</w:t>
            </w:r>
          </w:p>
        </w:tc>
      </w:tr>
      <w:tr>
        <w:tc>
          <w:tcPr>
            <w:tcW w:type="dxa" w:w="4939"/>
            <w:vAlign w:val="center"/>
            <w:shd w:fill="F1F5F9"/>
          </w:tcPr>
          <w:p>
            <w:pPr>
              <w:spacing w:after="40"/>
            </w:pPr>
            <w:r/>
            <w:r>
              <w:rPr>
                <w:b w:val="0"/>
                <w:sz w:val="17"/>
              </w:rPr>
              <w:t>4. Results formatting</w:t>
            </w:r>
          </w:p>
        </w:tc>
        <w:tc>
          <w:tcPr>
            <w:tcW w:type="dxa" w:w="4939"/>
            <w:vAlign w:val="center"/>
            <w:shd w:fill="F1F5F9"/>
          </w:tcPr>
          <w:p>
            <w:pPr>
              <w:spacing w:after="40"/>
            </w:pPr>
            <w:r/>
            <w:r>
              <w:rPr>
                <w:b w:val="0"/>
                <w:sz w:val="17"/>
              </w:rPr>
              <w:t>Metadata, hash values, and statistical results are organized for display.</w:t>
            </w:r>
          </w:p>
        </w:tc>
      </w:tr>
      <w:tr>
        <w:tc>
          <w:tcPr>
            <w:tcW w:type="dxa" w:w="4939"/>
            <w:vAlign w:val="center"/>
          </w:tcPr>
          <w:p>
            <w:pPr>
              <w:spacing w:after="40"/>
            </w:pPr>
            <w:r/>
            <w:r>
              <w:rPr>
                <w:b w:val="0"/>
                <w:sz w:val="17"/>
              </w:rPr>
              <w:t>5. Export</w:t>
            </w:r>
          </w:p>
        </w:tc>
        <w:tc>
          <w:tcPr>
            <w:tcW w:type="dxa" w:w="4939"/>
            <w:vAlign w:val="center"/>
          </w:tcPr>
          <w:p>
            <w:pPr>
              <w:spacing w:after="40"/>
            </w:pPr>
            <w:r/>
            <w:r>
              <w:rPr>
                <w:b w:val="0"/>
                <w:sz w:val="17"/>
              </w:rPr>
              <w:t>The application can prepare a JSON or text summary for the user to save.</w:t>
            </w:r>
          </w:p>
        </w:tc>
      </w:tr>
    </w:tbl>
    <w:p/>
    <w:p>
      <w:pPr>
        <w:pStyle w:val="Heading2"/>
      </w:pPr>
      <w:r>
        <w:t>4.1 Processing workflow</w:t>
      </w:r>
    </w:p>
    <w:p>
      <w:pPr>
        <w:pStyle w:val="ListNumber"/>
      </w:pPr>
      <w:r>
        <w:t>The user selects a file in the Streamlit interface.</w:t>
      </w:r>
    </w:p>
    <w:p>
      <w:pPr>
        <w:pStyle w:val="ListNumber"/>
      </w:pPr>
      <w:r>
        <w:t>The application determines which analysis paths are relevant to the file type.</w:t>
      </w:r>
    </w:p>
    <w:p>
      <w:pPr>
        <w:pStyle w:val="ListNumber"/>
      </w:pPr>
      <w:r>
        <w:t>The file's cryptographic hash and available general indicators are calculated.</w:t>
      </w:r>
    </w:p>
    <w:p>
      <w:pPr>
        <w:pStyle w:val="ListNumber"/>
      </w:pPr>
      <w:r>
        <w:t>Image files are inspected for dimensions, format, and available EXIF fields; PDF files are inspected for document metadata.</w:t>
      </w:r>
    </w:p>
    <w:p>
      <w:pPr>
        <w:pStyle w:val="ListNumber"/>
      </w:pPr>
      <w:r>
        <w:t>Results are displayed, with optional sanitization/report export features exposed by the application.</w:t>
      </w:r>
    </w:p>
    <w:p>
      <w:pPr>
        <w:pStyle w:val="ListNumber"/>
      </w:pPr>
      <w:r>
        <w:t>The user saves the report and retains the original file separately when evidence preservation matters.</w:t>
      </w:r>
    </w:p>
    <w:p>
      <w:pPr>
        <w:pStyle w:val="Heading2"/>
      </w:pPr>
      <w:r>
        <w:t>4.2 Core calculations</w:t>
      </w:r>
    </w:p>
    <w:p>
      <w:r>
        <w:t>Cryptographic file fingerprint:</w:t>
      </w:r>
    </w:p>
    <w:p>
      <w:pPr>
        <w:jc w:val="center"/>
      </w:pPr>
      <w:r>
        <w:rPr>
          <w:rFonts w:ascii="Consolas" w:hAnsi="Consolas"/>
          <w:b/>
          <w:sz w:val="22"/>
        </w:rPr>
        <w:t>digest = Hash(file_bytes)</w:t>
      </w:r>
    </w:p>
    <w:p>
      <w:r>
        <w:t>The application uses hashlib to calculate the selected digest(s). If the same algorithm is applied to identical bytes, the digest should match; a changed file will normally produce a different digest. A hash is an integrity identifier, not a guarantee that a file is safe.</w:t>
      </w:r>
    </w:p>
    <w:p>
      <w:r>
        <w:t>Shannon entropy:</w:t>
      </w:r>
    </w:p>
    <w:p>
      <w:pPr>
        <w:jc w:val="center"/>
      </w:pPr>
      <w:r>
        <w:rPr>
          <w:rFonts w:ascii="Cambria Math" w:hAnsi="Cambria Math"/>
          <w:b/>
          <w:sz w:val="24"/>
        </w:rPr>
        <w:t>H(X) = − Σ p(x) log₂ p(x)</w:t>
      </w:r>
    </w:p>
    <w:p>
      <w:r>
        <w:t>Entropy summarizes the distribution of byte values. High entropy can occur in compressed, encrypted, or otherwise highly varied data; it is not by itself evidence of malware or encryption.</w:t>
      </w:r>
    </w:p>
    <w:p>
      <w:r>
        <w:t>GPS values in EXIF, when available, are commonly represented as degrees, minutes, and seconds. Converting them to decimal degrees uses degrees + minutes/60 + seconds/3600, with the reference direction (N/S or E/W) determining the sign.</w:t>
      </w:r>
    </w:p>
    <w:p>
      <w:pPr>
        <w:pStyle w:val="Heading1"/>
      </w:pPr>
      <w:r>
        <w:t>5. Technology Stack</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2304A"/>
          </w:tcPr>
          <w:p>
            <w:pPr>
              <w:spacing w:after="40"/>
            </w:pPr>
            <w:r/>
            <w:r>
              <w:rPr>
                <w:b/>
                <w:color w:val="FFFFFF"/>
                <w:sz w:val="18"/>
              </w:rPr>
              <w:t>Technology</w:t>
            </w:r>
          </w:p>
        </w:tc>
        <w:tc>
          <w:tcPr>
            <w:tcW w:type="dxa" w:w="4939"/>
            <w:vAlign w:val="center"/>
            <w:shd w:fill="12304A"/>
          </w:tcPr>
          <w:p>
            <w:pPr>
              <w:spacing w:after="40"/>
            </w:pPr>
            <w:r/>
            <w:r>
              <w:rPr>
                <w:b/>
                <w:color w:val="FFFFFF"/>
                <w:sz w:val="18"/>
              </w:rPr>
              <w:t>Role in the project</w:t>
            </w:r>
          </w:p>
        </w:tc>
      </w:tr>
      <w:tr>
        <w:tc>
          <w:tcPr>
            <w:tcW w:type="dxa" w:w="4939"/>
            <w:vAlign w:val="center"/>
          </w:tcPr>
          <w:p>
            <w:pPr>
              <w:spacing w:after="40"/>
            </w:pPr>
            <w:r/>
            <w:r>
              <w:rPr>
                <w:b w:val="0"/>
                <w:sz w:val="17"/>
              </w:rPr>
              <w:t>Python</w:t>
            </w:r>
          </w:p>
        </w:tc>
        <w:tc>
          <w:tcPr>
            <w:tcW w:type="dxa" w:w="4939"/>
            <w:vAlign w:val="center"/>
          </w:tcPr>
          <w:p>
            <w:pPr>
              <w:spacing w:after="40"/>
            </w:pPr>
            <w:r/>
            <w:r>
              <w:rPr>
                <w:b w:val="0"/>
                <w:sz w:val="17"/>
              </w:rPr>
              <w:t>Application logic and data processing.</w:t>
            </w:r>
          </w:p>
        </w:tc>
      </w:tr>
      <w:tr>
        <w:tc>
          <w:tcPr>
            <w:tcW w:type="dxa" w:w="4939"/>
            <w:vAlign w:val="center"/>
            <w:shd w:fill="F1F5F9"/>
          </w:tcPr>
          <w:p>
            <w:pPr>
              <w:spacing w:after="40"/>
            </w:pPr>
            <w:r/>
            <w:r>
              <w:rPr>
                <w:b w:val="0"/>
                <w:sz w:val="17"/>
              </w:rPr>
              <w:t>Streamlit</w:t>
            </w:r>
          </w:p>
        </w:tc>
        <w:tc>
          <w:tcPr>
            <w:tcW w:type="dxa" w:w="4939"/>
            <w:vAlign w:val="center"/>
            <w:shd w:fill="F1F5F9"/>
          </w:tcPr>
          <w:p>
            <w:pPr>
              <w:spacing w:after="40"/>
            </w:pPr>
            <w:r/>
            <w:r>
              <w:rPr>
                <w:b w:val="0"/>
                <w:sz w:val="17"/>
              </w:rPr>
              <w:t>Web-based interface and result presentation.</w:t>
            </w:r>
          </w:p>
        </w:tc>
      </w:tr>
      <w:tr>
        <w:tc>
          <w:tcPr>
            <w:tcW w:type="dxa" w:w="4939"/>
            <w:vAlign w:val="center"/>
          </w:tcPr>
          <w:p>
            <w:pPr>
              <w:spacing w:after="40"/>
            </w:pPr>
            <w:r/>
            <w:r>
              <w:rPr>
                <w:b w:val="0"/>
                <w:sz w:val="17"/>
              </w:rPr>
              <w:t>Pillow</w:t>
            </w:r>
          </w:p>
        </w:tc>
        <w:tc>
          <w:tcPr>
            <w:tcW w:type="dxa" w:w="4939"/>
            <w:vAlign w:val="center"/>
          </w:tcPr>
          <w:p>
            <w:pPr>
              <w:spacing w:after="40"/>
            </w:pPr>
            <w:r/>
            <w:r>
              <w:rPr>
                <w:b w:val="0"/>
                <w:sz w:val="17"/>
              </w:rPr>
              <w:t>Image opening, image properties, and EXIF metadata access.</w:t>
            </w:r>
          </w:p>
        </w:tc>
      </w:tr>
      <w:tr>
        <w:tc>
          <w:tcPr>
            <w:tcW w:type="dxa" w:w="4939"/>
            <w:vAlign w:val="center"/>
            <w:shd w:fill="F1F5F9"/>
          </w:tcPr>
          <w:p>
            <w:pPr>
              <w:spacing w:after="40"/>
            </w:pPr>
            <w:r/>
            <w:r>
              <w:rPr>
                <w:b w:val="0"/>
                <w:sz w:val="17"/>
              </w:rPr>
              <w:t>pypdf</w:t>
            </w:r>
          </w:p>
        </w:tc>
        <w:tc>
          <w:tcPr>
            <w:tcW w:type="dxa" w:w="4939"/>
            <w:vAlign w:val="center"/>
            <w:shd w:fill="F1F5F9"/>
          </w:tcPr>
          <w:p>
            <w:pPr>
              <w:spacing w:after="40"/>
            </w:pPr>
            <w:r/>
            <w:r>
              <w:rPr>
                <w:b w:val="0"/>
                <w:sz w:val="17"/>
              </w:rPr>
              <w:t>Reading PDF document metadata.</w:t>
            </w:r>
          </w:p>
        </w:tc>
      </w:tr>
      <w:tr>
        <w:tc>
          <w:tcPr>
            <w:tcW w:type="dxa" w:w="4939"/>
            <w:vAlign w:val="center"/>
          </w:tcPr>
          <w:p>
            <w:pPr>
              <w:spacing w:after="40"/>
            </w:pPr>
            <w:r/>
            <w:r>
              <w:rPr>
                <w:b w:val="0"/>
                <w:sz w:val="17"/>
              </w:rPr>
              <w:t>hashlib</w:t>
            </w:r>
          </w:p>
        </w:tc>
        <w:tc>
          <w:tcPr>
            <w:tcW w:type="dxa" w:w="4939"/>
            <w:vAlign w:val="center"/>
          </w:tcPr>
          <w:p>
            <w:pPr>
              <w:spacing w:after="40"/>
            </w:pPr>
            <w:r/>
            <w:r>
              <w:rPr>
                <w:b w:val="0"/>
                <w:sz w:val="17"/>
              </w:rPr>
              <w:t>Cryptographic file hashing.</w:t>
            </w:r>
          </w:p>
        </w:tc>
      </w:tr>
      <w:tr>
        <w:tc>
          <w:tcPr>
            <w:tcW w:type="dxa" w:w="4939"/>
            <w:vAlign w:val="center"/>
            <w:shd w:fill="F1F5F9"/>
          </w:tcPr>
          <w:p>
            <w:pPr>
              <w:spacing w:after="40"/>
            </w:pPr>
            <w:r/>
            <w:r>
              <w:rPr>
                <w:b w:val="0"/>
                <w:sz w:val="17"/>
              </w:rPr>
              <w:t>JSON / text output</w:t>
            </w:r>
          </w:p>
        </w:tc>
        <w:tc>
          <w:tcPr>
            <w:tcW w:type="dxa" w:w="4939"/>
            <w:vAlign w:val="center"/>
            <w:shd w:fill="F1F5F9"/>
          </w:tcPr>
          <w:p>
            <w:pPr>
              <w:spacing w:after="40"/>
            </w:pPr>
            <w:r/>
            <w:r>
              <w:rPr>
                <w:b w:val="0"/>
                <w:sz w:val="17"/>
              </w:rPr>
              <w:t>Portable report export formats.</w:t>
            </w:r>
          </w:p>
        </w:tc>
      </w:tr>
      <w:tr>
        <w:tc>
          <w:tcPr>
            <w:tcW w:type="dxa" w:w="4939"/>
            <w:vAlign w:val="center"/>
          </w:tcPr>
          <w:p>
            <w:pPr>
              <w:spacing w:after="40"/>
            </w:pPr>
            <w:r/>
            <w:r>
              <w:rPr>
                <w:b w:val="0"/>
                <w:sz w:val="17"/>
              </w:rPr>
              <w:t>GitHub</w:t>
            </w:r>
          </w:p>
        </w:tc>
        <w:tc>
          <w:tcPr>
            <w:tcW w:type="dxa" w:w="4939"/>
            <w:vAlign w:val="center"/>
          </w:tcPr>
          <w:p>
            <w:pPr>
              <w:spacing w:after="40"/>
            </w:pPr>
            <w:r/>
            <w:r>
              <w:rPr>
                <w:b w:val="0"/>
                <w:sz w:val="17"/>
              </w:rPr>
              <w:t>Version control and source-code hosting workflow.</w:t>
            </w:r>
          </w:p>
        </w:tc>
      </w:tr>
      <w:tr>
        <w:tc>
          <w:tcPr>
            <w:tcW w:type="dxa" w:w="4939"/>
            <w:vAlign w:val="center"/>
            <w:shd w:fill="F1F5F9"/>
          </w:tcPr>
          <w:p>
            <w:pPr>
              <w:spacing w:after="40"/>
            </w:pPr>
            <w:r/>
            <w:r>
              <w:rPr>
                <w:b w:val="0"/>
                <w:sz w:val="17"/>
              </w:rPr>
              <w:t>Streamlit Community Cloud</w:t>
            </w:r>
          </w:p>
        </w:tc>
        <w:tc>
          <w:tcPr>
            <w:tcW w:type="dxa" w:w="4939"/>
            <w:vAlign w:val="center"/>
            <w:shd w:fill="F1F5F9"/>
          </w:tcPr>
          <w:p>
            <w:pPr>
              <w:spacing w:after="40"/>
            </w:pPr>
            <w:r/>
            <w:r>
              <w:rPr>
                <w:b w:val="0"/>
                <w:sz w:val="17"/>
              </w:rPr>
              <w:t>Possible hosting target described in the README; deployment requires user setup.</w:t>
            </w:r>
          </w:p>
        </w:tc>
      </w:tr>
    </w:tbl>
    <w:p/>
    <w:p>
      <w:pPr>
        <w:pStyle w:val="Heading1"/>
      </w:pPr>
      <w:r>
        <w:t>6. Functional Modules</w:t>
      </w:r>
    </w:p>
    <w:p>
      <w:pPr>
        <w:pStyle w:val="Heading2"/>
      </w:pPr>
      <w:r>
        <w:t>6.1 File hashing and basic indicators</w:t>
      </w:r>
    </w:p>
    <w:p>
      <w:r>
        <w:t>The hashing module calculates a repeatable digest for the uploaded file. Hashes are useful when comparing a file before and after a transfer or recording which exact file was examined. The report should record the algorithm used alongside the digest.</w:t>
      </w:r>
    </w:p>
    <w:p>
      <w:pPr>
        <w:pStyle w:val="Heading2"/>
      </w:pPr>
      <w:r>
        <w:t>6.2 Image metadata and EXIF</w:t>
      </w:r>
    </w:p>
    <w:p>
      <w:r>
        <w:t>For supported image files, Pillow can expose image format, dimensions, and EXIF tags that are actually embedded in the file. Not every image has EXIF data, and social platforms or editing software may remove or rewrite it. GPS information is shown only when relevant metadata exists and can be interpreted.</w:t>
      </w:r>
    </w:p>
    <w:p>
      <w:pPr>
        <w:pStyle w:val="Heading2"/>
      </w:pPr>
      <w:r>
        <w:t>6.3 PDF metadata</w:t>
      </w:r>
    </w:p>
    <w:p>
      <w:r>
        <w:t>For PDF documents, pypdf can read common document information such as title, author, subject, creator, producer, and date fields when present. These fields are user-editable in many workflows and should not be treated as independently verified identity information.</w:t>
      </w:r>
    </w:p>
    <w:p>
      <w:pPr>
        <w:pStyle w:val="Heading2"/>
      </w:pPr>
      <w:r>
        <w:t>6.4 Entropy analysis</w:t>
      </w:r>
    </w:p>
    <w:p>
      <w:r>
        <w:t>Entropy is included as a lightweight descriptive statistic. It can help compare byte distributions, but meaningful interpretation depends on file format and context. The value should not be used as a standalone malware detector.</w:t>
      </w:r>
    </w:p>
    <w:p>
      <w:pPr>
        <w:pStyle w:val="Heading2"/>
      </w:pPr>
      <w:r>
        <w:t>6.5 Image sanitization</w:t>
      </w:r>
    </w:p>
    <w:p>
      <w:r>
        <w:t>Where the image sanitization option is used, the intended goal is to create a cleaned output image that does not carry the original metadata fields. Users should verify the output and preserve the original if it may be evidence. Re-encoding can change file bytes, image quality, color information, or other properties.</w:t>
      </w:r>
    </w:p>
    <w:p>
      <w:pPr>
        <w:pStyle w:val="Heading2"/>
      </w:pPr>
      <w:r>
        <w:t>6.6 Report export</w:t>
      </w:r>
    </w:p>
    <w:p>
      <w:r>
        <w:t>The application can prepare a JSON report for downstream processing and a text report for easy reading. Exported reports should include enough context to identify the file and explain which fields were available, unavailable, or not applicable.</w:t>
      </w:r>
    </w:p>
    <w:p>
      <w:pPr>
        <w:pStyle w:val="Heading1"/>
      </w:pPr>
      <w:r>
        <w:t>7. Installation and Execution</w:t>
      </w:r>
    </w:p>
    <w:p>
      <w:r>
        <w:t>The supplied project is organized around three files: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2304A"/>
          </w:tcPr>
          <w:p>
            <w:pPr>
              <w:spacing w:after="40"/>
            </w:pPr>
            <w:r/>
            <w:r>
              <w:rPr>
                <w:b/>
                <w:color w:val="FFFFFF"/>
                <w:sz w:val="18"/>
              </w:rPr>
              <w:t>File</w:t>
            </w:r>
          </w:p>
        </w:tc>
        <w:tc>
          <w:tcPr>
            <w:tcW w:type="dxa" w:w="4939"/>
            <w:vAlign w:val="center"/>
            <w:shd w:fill="12304A"/>
          </w:tcPr>
          <w:p>
            <w:pPr>
              <w:spacing w:after="40"/>
            </w:pPr>
            <w:r/>
            <w:r>
              <w:rPr>
                <w:b/>
                <w:color w:val="FFFFFF"/>
                <w:sz w:val="18"/>
              </w:rPr>
              <w:t>Purpose</w:t>
            </w:r>
          </w:p>
        </w:tc>
      </w:tr>
      <w:tr>
        <w:tc>
          <w:tcPr>
            <w:tcW w:type="dxa" w:w="4939"/>
            <w:vAlign w:val="center"/>
          </w:tcPr>
          <w:p>
            <w:pPr>
              <w:spacing w:after="40"/>
            </w:pPr>
            <w:r/>
            <w:r>
              <w:rPr>
                <w:b w:val="0"/>
                <w:sz w:val="17"/>
              </w:rPr>
              <w:t>app.py</w:t>
            </w:r>
          </w:p>
        </w:tc>
        <w:tc>
          <w:tcPr>
            <w:tcW w:type="dxa" w:w="4939"/>
            <w:vAlign w:val="center"/>
          </w:tcPr>
          <w:p>
            <w:pPr>
              <w:spacing w:after="40"/>
            </w:pPr>
            <w:r/>
            <w:r>
              <w:rPr>
                <w:b w:val="0"/>
                <w:sz w:val="17"/>
              </w:rPr>
              <w:t>Main Streamlit application.</w:t>
            </w:r>
          </w:p>
        </w:tc>
      </w:tr>
      <w:tr>
        <w:tc>
          <w:tcPr>
            <w:tcW w:type="dxa" w:w="4939"/>
            <w:vAlign w:val="center"/>
            <w:shd w:fill="F1F5F9"/>
          </w:tcPr>
          <w:p>
            <w:pPr>
              <w:spacing w:after="40"/>
            </w:pPr>
            <w:r/>
            <w:r>
              <w:rPr>
                <w:b w:val="0"/>
                <w:sz w:val="17"/>
              </w:rPr>
              <w:t>requirements.txt</w:t>
            </w:r>
          </w:p>
        </w:tc>
        <w:tc>
          <w:tcPr>
            <w:tcW w:type="dxa" w:w="4939"/>
            <w:vAlign w:val="center"/>
            <w:shd w:fill="F1F5F9"/>
          </w:tcPr>
          <w:p>
            <w:pPr>
              <w:spacing w:after="40"/>
            </w:pPr>
            <w:r/>
            <w:r>
              <w:rPr>
                <w:b w:val="0"/>
                <w:sz w:val="17"/>
              </w:rPr>
              <w:t>Python package dependencies.</w:t>
            </w:r>
          </w:p>
        </w:tc>
      </w:tr>
      <w:tr>
        <w:tc>
          <w:tcPr>
            <w:tcW w:type="dxa" w:w="4939"/>
            <w:vAlign w:val="center"/>
          </w:tcPr>
          <w:p>
            <w:pPr>
              <w:spacing w:after="40"/>
            </w:pPr>
            <w:r/>
            <w:r>
              <w:rPr>
                <w:b w:val="0"/>
                <w:sz w:val="17"/>
              </w:rPr>
              <w:t>README.md</w:t>
            </w:r>
          </w:p>
        </w:tc>
        <w:tc>
          <w:tcPr>
            <w:tcW w:type="dxa" w:w="4939"/>
            <w:vAlign w:val="center"/>
          </w:tcPr>
          <w:p>
            <w:pPr>
              <w:spacing w:after="40"/>
            </w:pPr>
            <w:r/>
            <w:r>
              <w:rPr>
                <w:b w:val="0"/>
                <w:sz w:val="17"/>
              </w:rPr>
              <w:t>Project overview and run/deployment instructions.</w:t>
            </w:r>
          </w:p>
        </w:tc>
      </w:tr>
    </w:tbl>
    <w:p/>
    <w:p>
      <w:r>
        <w:t>Typical local setup from the project directory:</w:t>
      </w:r>
    </w:p>
    <w:p>
      <w:pPr>
        <w:ind w:left="432"/>
      </w:pPr>
      <w:r>
        <w:rPr>
          <w:rFonts w:ascii="Consolas" w:hAnsi="Consolas"/>
          <w:sz w:val="19"/>
        </w:rPr>
        <w:t>python -m venv .venv</w:t>
      </w:r>
    </w:p>
    <w:p>
      <w:pPr>
        <w:ind w:left="432"/>
      </w:pPr>
      <w:r>
        <w:rPr>
          <w:rFonts w:ascii="Consolas" w:hAnsi="Consolas"/>
          <w:sz w:val="19"/>
        </w:rPr>
        <w:t>Activate the virtual environment for your operating system.</w:t>
      </w:r>
    </w:p>
    <w:p>
      <w:pPr>
        <w:ind w:left="432"/>
      </w:pPr>
      <w:r>
        <w:rPr>
          <w:rFonts w:ascii="Consolas" w:hAnsi="Consolas"/>
          <w:sz w:val="19"/>
        </w:rPr>
        <w:t>pip install -r requirements.txt</w:t>
      </w:r>
    </w:p>
    <w:p>
      <w:pPr>
        <w:ind w:left="432"/>
      </w:pPr>
      <w:r>
        <w:rPr>
          <w:rFonts w:ascii="Consolas" w:hAnsi="Consolas"/>
          <w:sz w:val="19"/>
        </w:rPr>
        <w:t>streamlit run app.py</w:t>
      </w:r>
    </w:p>
    <w:p>
      <w:r>
        <w:t>For GitHub hosting, create or select a repository, commit the three supplied project files, and push them to GitHub. For Streamlit Community Cloud, connect the repository and select app.py as the entry point. Hosting is not automatic: the user must configure the repository and deployment settings, then verify the live app.</w:t>
      </w:r>
    </w:p>
    <w:p>
      <w:pPr>
        <w:pStyle w:val="Heading1"/>
      </w:pPr>
      <w:r>
        <w:t>8. Testing and Verification Plan</w:t>
      </w:r>
    </w:p>
    <w:p>
      <w:r>
        <w:t>The following checks are recommended before using CyberTrace for a demonstration or real investigation. The project code was syntax-checked during preparation, but the checks below should be run in the target environment; they are not represented here as completed integration-test results.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2304A"/>
          </w:tcPr>
          <w:p>
            <w:pPr>
              <w:spacing w:after="40"/>
            </w:pPr>
            <w:r/>
            <w:r>
              <w:rPr>
                <w:b/>
                <w:color w:val="FFFFFF"/>
                <w:sz w:val="18"/>
              </w:rPr>
              <w:t>Test ID</w:t>
            </w:r>
          </w:p>
        </w:tc>
        <w:tc>
          <w:tcPr>
            <w:tcW w:type="dxa" w:w="3293"/>
            <w:vAlign w:val="center"/>
            <w:shd w:fill="12304A"/>
          </w:tcPr>
          <w:p>
            <w:pPr>
              <w:spacing w:after="40"/>
            </w:pPr>
            <w:r/>
            <w:r>
              <w:rPr>
                <w:b/>
                <w:color w:val="FFFFFF"/>
                <w:sz w:val="18"/>
              </w:rPr>
              <w:t>Test case</w:t>
            </w:r>
          </w:p>
        </w:tc>
        <w:tc>
          <w:tcPr>
            <w:tcW w:type="dxa" w:w="3293"/>
            <w:vAlign w:val="center"/>
            <w:shd w:fill="12304A"/>
          </w:tcPr>
          <w:p>
            <w:pPr>
              <w:spacing w:after="40"/>
            </w:pPr>
            <w:r/>
            <w:r>
              <w:rPr>
                <w:b/>
                <w:color w:val="FFFFFF"/>
                <w:sz w:val="18"/>
              </w:rPr>
              <w:t>Expected result</w:t>
            </w:r>
          </w:p>
        </w:tc>
      </w:tr>
      <w:tr>
        <w:tc>
          <w:tcPr>
            <w:tcW w:type="dxa" w:w="3293"/>
            <w:vAlign w:val="center"/>
          </w:tcPr>
          <w:p>
            <w:pPr>
              <w:spacing w:after="40"/>
            </w:pPr>
            <w:r/>
            <w:r>
              <w:rPr>
                <w:b w:val="0"/>
                <w:sz w:val="17"/>
              </w:rPr>
              <w:t>TC-01</w:t>
            </w:r>
          </w:p>
        </w:tc>
        <w:tc>
          <w:tcPr>
            <w:tcW w:type="dxa" w:w="3293"/>
            <w:vAlign w:val="center"/>
          </w:tcPr>
          <w:p>
            <w:pPr>
              <w:spacing w:after="40"/>
            </w:pPr>
            <w:r/>
            <w:r>
              <w:rPr>
                <w:b w:val="0"/>
                <w:sz w:val="17"/>
              </w:rPr>
              <w:t>Upload a supported image with EXIF metadata</w:t>
            </w:r>
          </w:p>
        </w:tc>
        <w:tc>
          <w:tcPr>
            <w:tcW w:type="dxa" w:w="3293"/>
            <w:vAlign w:val="center"/>
          </w:tcPr>
          <w:p>
            <w:pPr>
              <w:spacing w:after="40"/>
            </w:pPr>
            <w:r/>
            <w:r>
              <w:rPr>
                <w:b w:val="0"/>
                <w:sz w:val="17"/>
              </w:rPr>
              <w:t>Image properties and available EXIF tags are shown without crashing.</w:t>
            </w:r>
          </w:p>
        </w:tc>
      </w:tr>
      <w:tr>
        <w:tc>
          <w:tcPr>
            <w:tcW w:type="dxa" w:w="3293"/>
            <w:vAlign w:val="center"/>
            <w:shd w:fill="F1F5F9"/>
          </w:tcPr>
          <w:p>
            <w:pPr>
              <w:spacing w:after="40"/>
            </w:pPr>
            <w:r/>
            <w:r>
              <w:rPr>
                <w:b w:val="0"/>
                <w:sz w:val="17"/>
              </w:rPr>
              <w:t>TC-02</w:t>
            </w:r>
          </w:p>
        </w:tc>
        <w:tc>
          <w:tcPr>
            <w:tcW w:type="dxa" w:w="3293"/>
            <w:vAlign w:val="center"/>
            <w:shd w:fill="F1F5F9"/>
          </w:tcPr>
          <w:p>
            <w:pPr>
              <w:spacing w:after="40"/>
            </w:pPr>
            <w:r/>
            <w:r>
              <w:rPr>
                <w:b w:val="0"/>
                <w:sz w:val="17"/>
              </w:rPr>
              <w:t>Upload an image without EXIF metadata</w:t>
            </w:r>
          </w:p>
        </w:tc>
        <w:tc>
          <w:tcPr>
            <w:tcW w:type="dxa" w:w="3293"/>
            <w:vAlign w:val="center"/>
            <w:shd w:fill="F1F5F9"/>
          </w:tcPr>
          <w:p>
            <w:pPr>
              <w:spacing w:after="40"/>
            </w:pPr>
            <w:r/>
            <w:r>
              <w:rPr>
                <w:b w:val="0"/>
                <w:sz w:val="17"/>
              </w:rPr>
              <w:t>The interface clearly indicates that EXIF data is unavailable.</w:t>
            </w:r>
          </w:p>
        </w:tc>
      </w:tr>
      <w:tr>
        <w:tc>
          <w:tcPr>
            <w:tcW w:type="dxa" w:w="3293"/>
            <w:vAlign w:val="center"/>
          </w:tcPr>
          <w:p>
            <w:pPr>
              <w:spacing w:after="40"/>
            </w:pPr>
            <w:r/>
            <w:r>
              <w:rPr>
                <w:b w:val="0"/>
                <w:sz w:val="17"/>
              </w:rPr>
              <w:t>TC-03</w:t>
            </w:r>
          </w:p>
        </w:tc>
        <w:tc>
          <w:tcPr>
            <w:tcW w:type="dxa" w:w="3293"/>
            <w:vAlign w:val="center"/>
          </w:tcPr>
          <w:p>
            <w:pPr>
              <w:spacing w:after="40"/>
            </w:pPr>
            <w:r/>
            <w:r>
              <w:rPr>
                <w:b w:val="0"/>
                <w:sz w:val="17"/>
              </w:rPr>
              <w:t>Upload a PDF with document metadata</w:t>
            </w:r>
          </w:p>
        </w:tc>
        <w:tc>
          <w:tcPr>
            <w:tcW w:type="dxa" w:w="3293"/>
            <w:vAlign w:val="center"/>
          </w:tcPr>
          <w:p>
            <w:pPr>
              <w:spacing w:after="40"/>
            </w:pPr>
            <w:r/>
            <w:r>
              <w:rPr>
                <w:b w:val="0"/>
                <w:sz w:val="17"/>
              </w:rPr>
              <w:t>Available common PDF metadata fields are displayed.</w:t>
            </w:r>
          </w:p>
        </w:tc>
      </w:tr>
      <w:tr>
        <w:tc>
          <w:tcPr>
            <w:tcW w:type="dxa" w:w="3293"/>
            <w:vAlign w:val="center"/>
            <w:shd w:fill="F1F5F9"/>
          </w:tcPr>
          <w:p>
            <w:pPr>
              <w:spacing w:after="40"/>
            </w:pPr>
            <w:r/>
            <w:r>
              <w:rPr>
                <w:b w:val="0"/>
                <w:sz w:val="17"/>
              </w:rPr>
              <w:t>TC-04</w:t>
            </w:r>
          </w:p>
        </w:tc>
        <w:tc>
          <w:tcPr>
            <w:tcW w:type="dxa" w:w="3293"/>
            <w:vAlign w:val="center"/>
            <w:shd w:fill="F1F5F9"/>
          </w:tcPr>
          <w:p>
            <w:pPr>
              <w:spacing w:after="40"/>
            </w:pPr>
            <w:r/>
            <w:r>
              <w:rPr>
                <w:b w:val="0"/>
                <w:sz w:val="17"/>
              </w:rPr>
              <w:t>Calculate a file hash twice for the same file</w:t>
            </w:r>
          </w:p>
        </w:tc>
        <w:tc>
          <w:tcPr>
            <w:tcW w:type="dxa" w:w="3293"/>
            <w:vAlign w:val="center"/>
            <w:shd w:fill="F1F5F9"/>
          </w:tcPr>
          <w:p>
            <w:pPr>
              <w:spacing w:after="40"/>
            </w:pPr>
            <w:r/>
            <w:r>
              <w:rPr>
                <w:b w:val="0"/>
                <w:sz w:val="17"/>
              </w:rPr>
              <w:t>The same algorithm produces the same digest for unchanged bytes.</w:t>
            </w:r>
          </w:p>
        </w:tc>
      </w:tr>
      <w:tr>
        <w:tc>
          <w:tcPr>
            <w:tcW w:type="dxa" w:w="3293"/>
            <w:vAlign w:val="center"/>
          </w:tcPr>
          <w:p>
            <w:pPr>
              <w:spacing w:after="40"/>
            </w:pPr>
            <w:r/>
            <w:r>
              <w:rPr>
                <w:b w:val="0"/>
                <w:sz w:val="17"/>
              </w:rPr>
              <w:t>TC-05</w:t>
            </w:r>
          </w:p>
        </w:tc>
        <w:tc>
          <w:tcPr>
            <w:tcW w:type="dxa" w:w="3293"/>
            <w:vAlign w:val="center"/>
          </w:tcPr>
          <w:p>
            <w:pPr>
              <w:spacing w:after="40"/>
            </w:pPr>
            <w:r/>
            <w:r>
              <w:rPr>
                <w:b w:val="0"/>
                <w:sz w:val="17"/>
              </w:rPr>
              <w:t>Export analysis as JSON and text</w:t>
            </w:r>
          </w:p>
        </w:tc>
        <w:tc>
          <w:tcPr>
            <w:tcW w:type="dxa" w:w="3293"/>
            <w:vAlign w:val="center"/>
          </w:tcPr>
          <w:p>
            <w:pPr>
              <w:spacing w:after="40"/>
            </w:pPr>
            <w:r/>
            <w:r>
              <w:rPr>
                <w:b w:val="0"/>
                <w:sz w:val="17"/>
              </w:rPr>
              <w:t>Files contain the displayed findings and can be opened by common tools.</w:t>
            </w:r>
          </w:p>
        </w:tc>
      </w:tr>
      <w:tr>
        <w:tc>
          <w:tcPr>
            <w:tcW w:type="dxa" w:w="3293"/>
            <w:vAlign w:val="center"/>
            <w:shd w:fill="F1F5F9"/>
          </w:tcPr>
          <w:p>
            <w:pPr>
              <w:spacing w:after="40"/>
            </w:pPr>
            <w:r/>
            <w:r>
              <w:rPr>
                <w:b w:val="0"/>
                <w:sz w:val="17"/>
              </w:rPr>
              <w:t>TC-06</w:t>
            </w:r>
          </w:p>
        </w:tc>
        <w:tc>
          <w:tcPr>
            <w:tcW w:type="dxa" w:w="3293"/>
            <w:vAlign w:val="center"/>
            <w:shd w:fill="F1F5F9"/>
          </w:tcPr>
          <w:p>
            <w:pPr>
              <w:spacing w:after="40"/>
            </w:pPr>
            <w:r/>
            <w:r>
              <w:rPr>
                <w:b w:val="0"/>
                <w:sz w:val="17"/>
              </w:rPr>
              <w:t>Use image sanitization on a test copy</w:t>
            </w:r>
          </w:p>
        </w:tc>
        <w:tc>
          <w:tcPr>
            <w:tcW w:type="dxa" w:w="3293"/>
            <w:vAlign w:val="center"/>
            <w:shd w:fill="F1F5F9"/>
          </w:tcPr>
          <w:p>
            <w:pPr>
              <w:spacing w:after="40"/>
            </w:pPr>
            <w:r/>
            <w:r>
              <w:rPr>
                <w:b w:val="0"/>
                <w:sz w:val="17"/>
              </w:rPr>
              <w:t>A processed image is produced and its metadata is checked independently.</w:t>
            </w:r>
          </w:p>
        </w:tc>
      </w:tr>
      <w:tr>
        <w:tc>
          <w:tcPr>
            <w:tcW w:type="dxa" w:w="3293"/>
            <w:vAlign w:val="center"/>
          </w:tcPr>
          <w:p>
            <w:pPr>
              <w:spacing w:after="40"/>
            </w:pPr>
            <w:r/>
            <w:r>
              <w:rPr>
                <w:b w:val="0"/>
                <w:sz w:val="17"/>
              </w:rPr>
              <w:t>TC-07</w:t>
            </w:r>
          </w:p>
        </w:tc>
        <w:tc>
          <w:tcPr>
            <w:tcW w:type="dxa" w:w="3293"/>
            <w:vAlign w:val="center"/>
          </w:tcPr>
          <w:p>
            <w:pPr>
              <w:spacing w:after="40"/>
            </w:pPr>
            <w:r/>
            <w:r>
              <w:rPr>
                <w:b w:val="0"/>
                <w:sz w:val="17"/>
              </w:rPr>
              <w:t>Upload an unsupported or malformed file</w:t>
            </w:r>
          </w:p>
        </w:tc>
        <w:tc>
          <w:tcPr>
            <w:tcW w:type="dxa" w:w="3293"/>
            <w:vAlign w:val="center"/>
          </w:tcPr>
          <w:p>
            <w:pPr>
              <w:spacing w:after="40"/>
            </w:pPr>
            <w:r/>
            <w:r>
              <w:rPr>
                <w:b w:val="0"/>
                <w:sz w:val="17"/>
              </w:rPr>
              <w:t>The application reports a useful error rather than exposing a traceback to the user.</w:t>
            </w:r>
          </w:p>
        </w:tc>
      </w:tr>
    </w:tbl>
    <w:p/>
    <w:p>
      <w:pPr>
        <w:pStyle w:val="Heading1"/>
      </w:pPr>
      <w:r>
        <w:t>9. Security, Privacy, and Ethical Considerations</w:t>
      </w:r>
    </w:p>
    <w:p>
      <w:pPr>
        <w:pStyle w:val="ListBullet"/>
      </w:pPr>
      <w:r>
        <w:t>Analyze only files that you own or are authorized to examine.</w:t>
      </w:r>
    </w:p>
    <w:p>
      <w:pPr>
        <w:pStyle w:val="ListBullet"/>
      </w:pPr>
      <w:r>
        <w:t>Metadata can include personal information, including timestamps, device details, and location coordinates; avoid publishing reports containing sensitive fields.</w:t>
      </w:r>
    </w:p>
    <w:p>
      <w:pPr>
        <w:pStyle w:val="ListBullet"/>
      </w:pPr>
      <w:r>
        <w:t>Do not treat a filename, author field, timestamp, or GPS field as proof of identity or authenticity.</w:t>
      </w:r>
    </w:p>
    <w:p>
      <w:pPr>
        <w:pStyle w:val="ListBullet"/>
      </w:pPr>
      <w:r>
        <w:t>Preserve an original evidence copy and work on a duplicate when forensic integrity matters.</w:t>
      </w:r>
    </w:p>
    <w:p>
      <w:pPr>
        <w:pStyle w:val="ListBullet"/>
      </w:pPr>
      <w:r>
        <w:t>Record the tool version, time of analysis, hash algorithm, and relevant handling steps for reproducibility.</w:t>
      </w:r>
    </w:p>
    <w:p>
      <w:pPr>
        <w:pStyle w:val="ListBullet"/>
      </w:pPr>
      <w:r>
        <w:t>Do not upload confidential or evidentiary files to a public hosting service unless you understand the privacy and retention implications.</w:t>
      </w:r>
    </w:p>
    <w:p>
      <w:pPr>
        <w:pStyle w:val="ListBullet"/>
      </w:pPr>
      <w:r>
        <w:t>CyberTrace is an educational utility, not a substitute for a validated forensic chain of custody or professional incident-response process.</w:t>
      </w:r>
    </w:p>
    <w:p>
      <w:pPr>
        <w:pStyle w:val="Heading1"/>
      </w:pPr>
      <w:r>
        <w:t>10. Limitations</w:t>
      </w:r>
    </w:p>
    <w:p>
      <w:pPr>
        <w:pStyle w:val="ListBullet"/>
      </w:pPr>
      <w:r>
        <w:t>Only file formats and metadata fields supported by the current implementation can be inspected.</w:t>
      </w:r>
    </w:p>
    <w:p>
      <w:pPr>
        <w:pStyle w:val="ListBullet"/>
      </w:pPr>
      <w:r>
        <w:t>Metadata may be missing, stripped, corrupted, spoofed, or rewritten.</w:t>
      </w:r>
    </w:p>
    <w:p>
      <w:pPr>
        <w:pStyle w:val="ListBullet"/>
      </w:pPr>
      <w:r>
        <w:t>Entropy is a heuristic statistic and cannot determine maliciousness on its own.</w:t>
      </w:r>
    </w:p>
    <w:p>
      <w:pPr>
        <w:pStyle w:val="ListBullet"/>
      </w:pPr>
      <w:r>
        <w:t>The tool does not establish a full chain of custody or independently verify the truth of metadata.</w:t>
      </w:r>
    </w:p>
    <w:p>
      <w:pPr>
        <w:pStyle w:val="ListBullet"/>
      </w:pPr>
      <w:r>
        <w:t>Real-world deployment, resource limits, error handling, and compatibility should be tested in the chosen hosting environment.</w:t>
      </w:r>
    </w:p>
    <w:p>
      <w:pPr>
        <w:pStyle w:val="Heading1"/>
      </w:pPr>
      <w:r>
        <w:t>11. Future Enhancements</w:t>
      </w:r>
    </w:p>
    <w:p>
      <w:pPr>
        <w:pStyle w:val="ListBullet"/>
      </w:pPr>
      <w:r>
        <w:t>Add a broader, carefully validated set of file-format parsers.</w:t>
      </w:r>
    </w:p>
    <w:p>
      <w:pPr>
        <w:pStyle w:val="ListBullet"/>
      </w:pPr>
      <w:r>
        <w:t>Add batch processing with clear resource limits and progress reporting.</w:t>
      </w:r>
    </w:p>
    <w:p>
      <w:pPr>
        <w:pStyle w:val="ListBullet"/>
      </w:pPr>
      <w:r>
        <w:t>Create a structured audit log containing timestamps, tool version, and analysis settings.</w:t>
      </w:r>
    </w:p>
    <w:p>
      <w:pPr>
        <w:pStyle w:val="ListBullet"/>
      </w:pPr>
      <w:r>
        <w:t>Add optional comparison of two files using hashes and selected metadata fields.</w:t>
      </w:r>
    </w:p>
    <w:p>
      <w:pPr>
        <w:pStyle w:val="ListBullet"/>
      </w:pPr>
      <w:r>
        <w:t>Improve automated tests for malformed files, large uploads, and unusual EXIF/PDF structures.</w:t>
      </w:r>
    </w:p>
    <w:p>
      <w:pPr>
        <w:pStyle w:val="ListBullet"/>
      </w:pPr>
      <w:r>
        <w:t>Add safer deployment defaults, upload limits, and privacy notices for hosted use.</w:t>
      </w:r>
    </w:p>
    <w:p>
      <w:pPr>
        <w:pStyle w:val="Heading1"/>
      </w:pPr>
      <w:r>
        <w:t>12. Conclusion</w:t>
      </w:r>
    </w:p>
    <w:p>
      <w:r>
        <w:t>CyberTrace brings together practical file-inspection tasks—hash calculation, image and PDF metadata review, a basic entropy statistic, image sanitization, and report export—within a Streamlit interface. The project can support learning about digital forensics and help users document basic observations. Its findings must be interpreted cautiously because metadata is not inherently trustworthy and statistical indicators are not conclusive. Before public deployment or use with sensitive evidence, the application should be tested end to end and operated with appropriate privacy and evidence-handling practices.</w:t>
      </w:r>
    </w:p>
    <w:p>
      <w:pPr>
        <w:pStyle w:val="Heading1"/>
      </w:pPr>
      <w:r>
        <w:t>Appendix A — Dependencies</w:t>
      </w:r>
    </w:p>
    <w:p>
      <w:r>
        <w:t>The supplied requirements file specifies these principal dependencies:</w:t>
      </w:r>
    </w:p>
    <w:p>
      <w:pPr>
        <w:ind w:left="432"/>
      </w:pPr>
      <w:r>
        <w:rPr>
          <w:rFonts w:ascii="Consolas" w:hAnsi="Consolas"/>
          <w:sz w:val="19"/>
        </w:rPr>
        <w:t>streamlit&gt;=1.35.0,&lt;2.0</w:t>
      </w:r>
    </w:p>
    <w:p>
      <w:pPr>
        <w:ind w:left="432"/>
      </w:pPr>
      <w:r>
        <w:rPr>
          <w:rFonts w:ascii="Consolas" w:hAnsi="Consolas"/>
          <w:sz w:val="19"/>
        </w:rPr>
        <w:t>Pillow&gt;=10.3.0</w:t>
      </w:r>
    </w:p>
    <w:p>
      <w:pPr>
        <w:ind w:left="432"/>
      </w:pPr>
      <w:r>
        <w:rPr>
          <w:rFonts w:ascii="Consolas" w:hAnsi="Consolas"/>
          <w:sz w:val="19"/>
        </w:rPr>
        <w:t>pypdf&gt;=4.2.0</w:t>
      </w:r>
    </w:p>
    <w:p>
      <w:pPr>
        <w:pStyle w:val="Heading1"/>
      </w:pPr>
      <w:r>
        <w:t>Appendix B — Suggested Demonstration</w:t>
      </w:r>
    </w:p>
    <w:p>
      <w:pPr>
        <w:pStyle w:val="ListNumber"/>
      </w:pPr>
      <w:r>
        <w:t>Start the application locally using Streamlit.</w:t>
      </w:r>
    </w:p>
    <w:p>
      <w:pPr>
        <w:pStyle w:val="ListNumber"/>
      </w:pPr>
      <w:r>
        <w:t>Upload a sample image and review dimensions and any available EXIF tags.</w:t>
      </w:r>
    </w:p>
    <w:p>
      <w:pPr>
        <w:pStyle w:val="ListNumber"/>
      </w:pPr>
      <w:r>
        <w:t>Upload a sample PDF and review its available document metadata.</w:t>
      </w:r>
    </w:p>
    <w:p>
      <w:pPr>
        <w:pStyle w:val="ListNumber"/>
      </w:pPr>
      <w:r>
        <w:t>Record the file hash and entropy value, explaining what each does and does not mean.</w:t>
      </w:r>
    </w:p>
    <w:p>
      <w:pPr>
        <w:pStyle w:val="ListNumber"/>
      </w:pPr>
      <w:r>
        <w:t>Export the results as JSON or text and open the exported file to verify readability.</w:t>
      </w:r>
    </w:p>
    <w:p>
      <w:pPr>
        <w:pStyle w:val="ListNumber"/>
      </w:pPr>
      <w:r>
        <w:t>If demonstrating sanitization, use a duplicate image and inspect the output metadata separately.</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CyberTrace Project Report  •  Saurav Kumar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CYBERTRACE  |  ADVANCED FILE METADATA &amp; FORENSICS SCANNER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