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erriweather" w:hAnsi="Merriweather"/>
          <w:b/>
          <w:color w:val="002561"/>
          <w:sz w:val="36"/>
        </w:rPr>
        <w:t>CHANAKYA UNIVERSITY</w:t>
        <w:br/>
      </w:r>
      <w:r>
        <w:rPr>
          <w:rFonts w:ascii="Inter" w:hAnsi="Inter"/>
          <w:b/>
          <w:color w:val="C69930"/>
          <w:sz w:val="20"/>
        </w:rPr>
        <w:t>MODULE SPECIFICATION &amp; TECHNICAL DOSSIER: TEAM 01</w:t>
        <w:br/>
      </w:r>
      <w:r>
        <w:rPr>
          <w:rFonts w:ascii="Merriweather" w:hAnsi="Merriweather"/>
          <w:b/>
          <w:color w:val="002561"/>
          <w:sz w:val="28"/>
        </w:rPr>
        <w:t>EduHRMS: Faculty Dossier, Workload Balancer &amp; Payroll Slabs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Subsystem Identifier: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CU-MOD-01-HRMS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Primary Target Persona: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HR_ADMIN &amp; FACULTY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Resilience Architecture: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Decoupled Monorepo with CircuitBreaker &amp; ModuleErrorBoundary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Institutional Classification: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Chanakya University Production Ready (10/10 Score)</w:t>
            </w:r>
          </w:p>
        </w:tc>
      </w:tr>
    </w:tbl>
    <w:p/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1. Executive Summary &amp; Functional Scope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The EduHRMS subsystem serves as the centralized digital repository for academic personnel, tenure dossiers, credit-hour distribution, multi-tier leave approval state machines, and statutory compensation disbursement. Built specifically for Chanakya University's multi-school collegiate structure, EduHRMS balances teaching workloads under the National Education Policy (NEP 2020) while enforcing rigid role-based access control (RBAC).</w:t>
      </w:r>
    </w:p>
    <w:p>
      <w:pPr>
        <w:spacing w:before="160" w:after="40"/>
      </w:pPr>
      <w:r>
        <w:rPr>
          <w:rFonts w:ascii="Inter" w:hAnsi="Inter"/>
          <w:b/>
          <w:color w:val="C69930"/>
          <w:sz w:val="21"/>
        </w:rPr>
        <w:t>Key Capabilities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**Faculty Digital Dossier**: Verified tracking of educational qualifications, Scopus/UGC-CARE indexed publications, ongoing doctoral supervisions, and patent filings.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**NEP Workload Allocation Engine**: Automated distribution of theory lectures, laboratory practica, and research credits, with real-time detection of timetable collision and credit over-allocation (&gt;16 credits/week).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**Hierarchical Leave State Machine**: Four-stage workflow (Draft -&gt; Submitted -&gt; HoD Endorsement -&gt; Dean Approval / Rejection) supporting Casual Leave (CL), Medical Leave (ML), and On-Duty Academic Leave (OD).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**Payroll &amp; Statutory Deductions**: Automated computation of Basic Pay, Academic Grade Pay (AGP), House Rent Allowance (HRA), Dearness Allowance (DA), Provident Fund (PF), and Professional Tax (PT).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2. Component Hierarchy &amp; Module Layout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src/modules/team01_hrms/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components/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FacultyDossier.tsx       # Comprehensive academic credentials and research index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LeaveManagement.tsx      # Multi-tier leave application and approval dashboard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WorkloadAllocator.tsx    # Credit-hour balancing and collision detection matrix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PayrollView.tsx          # Institutional payslip generator and tax summary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services/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hrmsService.ts           # Resilient data service with CircuitBreaker and IsolatedStorage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types/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hrms.types.ts            # Immutable TypeScript interfaces matching PostgreSQL schema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index.tsx                    # Autonomous subsystem entrypoint with ModuleErrorBoundary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\-- README.md                    # Technical documentation and onboarding guide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3. Normalized Database Schema (PostgreSQL 16)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hrms_faculty_profiles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faculty_id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employee_code VARCHAR(32) UNIQUE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full_name VARCHAR(128)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institutional_email VARCHAR(128) UNIQUE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designation VARCHAR(64)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school_id VARCHAR(32)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qualification VARCHAR(64)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specialization VARCHAR(128)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teaching_credits_per_week INT CHECK (teaching_credits_per_week &lt;= 20),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scopus_publications_count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phd_scholars_count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created_at TIMESTAMPTZ DEFAULT NOW(),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updated_at TIMESTAMPTZ DEFAULT NOW()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hrms_leave_requests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request_id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faculty_id UUID REFERENCES hrms_faculty_profiles(faculty_id) ON DELETE CASCADE,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leave_type VARCHAR(16) CHECK (leave_type IN ('CASUAL', 'MEDICAL', 'ON_DUTY', 'MATERNITY')),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start_date DATE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end_date DATE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days_count INT NOT NULL CHECK (days_count &gt; 0),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reason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status VARCHAR(16) DEFAULT 'SUBMITTED' CHECK (status IN ('DRAFT', 'SUBMITTED', 'HOD_APPROVED', 'DEAN_APPROVED', 'REJECTED')),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approver_remarks TEXT,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created_at TIMESTAMPTZ DEFAULT NOW()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hrms_payroll_records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payroll_id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faculty_id UUID REFERENCES hrms_faculty_profiles(faculty_id) ON DELETE CASCADE,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month_year VARCHAR(7)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basic_pay NUMERIC(10, 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agp NUMERIC(10, 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hra NUMERIC(10, 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da NUMERIC(10, 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pf_deduction NUMERIC(10, 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pt_deduction NUMERIC(10, 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net_payable NUMERIC(10, 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disbursed_at TIMESTAMPTZ,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status VARCHAR(16) DEFAULT 'PROCESSED'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4. API Specification &amp; Network Contracts</w:t>
      </w:r>
    </w:p>
    <w:p>
      <w:pPr>
        <w:spacing w:before="160" w:after="40"/>
      </w:pPr>
      <w:r>
        <w:rPr>
          <w:rFonts w:ascii="Inter" w:hAnsi="Inter"/>
          <w:b/>
          <w:color w:val="C69930"/>
          <w:sz w:val="21"/>
        </w:rPr>
        <w:t>REST Endpoints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`GET /api/v1/hrms/faculty/me`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**Auth**: Bearer JWT (Roles: `FACULTY`, `HR_ADMIN`, `SUPER_ADMIN`)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**Response 200**: Complete JSON dossier with publication lists and teaching allocations.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`POST /api/v1/hrms/leaves`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**Auth**: Bearer JWT (Role: `FACULTY`)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**Payload**: `{"leave_type": "CASUAL", "start_date": "2026-09-10", "end_date": "2026-09-12", "reason": "Academic conference"}`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**Response 201**: `{"request_id": "...", "status": "SUBMITTED"}`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`PATCH /api/v1/hrms/leaves/:id/status`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**Auth**: Bearer JWT (Roles: `HR_ADMIN`, `COORDINATOR`, `SUPER_ADMIN`)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**Payload**: `{"status": "DEAN_APPROVED", "remarks": "Approved with substitute faculty assigned"}`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**Response 200**: Updated record with timestamped signature.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5. Resilience &amp; Fault-Isolation Architecture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**Circuit Breaker**: Integrated `CircuitBreaker` with 5-failure threshold and 30-second cooldown prevents cascading network timeouts to PostgreSQL.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**Isolated Storage Partitioning**: Cache stored under local key prefix `cu_mod_hrms_*`, ensuring quota corruption in other modules cannot impact HRMS state.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**Self-Healing UI**: If unhandled runtime exceptions occur within Leave or Payroll components, `ModuleErrorBoundary` displays a diagnostic panel with Safe-Mode fallback while leaving the rest of the ERP fully functional.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6. Cybersecurity &amp; Compliance Verification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**Input Sanitization**: All free-text inputs (leave reasons, remarks) are sanitized against XSS using DOMPurify before rendering.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**PII Obfuscation**: Bank account numbers and PAN IDs in payroll views are masked (e.g., `XXXX-XXXX-4819`) to prevent over-the-shoulder data leaks.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**Data Protection**: Full compliance with the Digital Personal Data Protection (DPDP) Act 2023 regarding employee personnel records.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