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4535" w14:textId="77777777" w:rsidR="00E8435A" w:rsidRDefault="00000000" w:rsidP="005442EF">
      <w:pPr>
        <w:spacing w:after="80"/>
        <w:jc w:val="center"/>
      </w:pPr>
      <w:r>
        <w:rPr>
          <w:b/>
          <w:bCs/>
          <w:sz w:val="30"/>
          <w:szCs w:val="30"/>
        </w:rPr>
        <w:t>INDIAN INSTITUTE OF MANAGEMENT RANCHI</w:t>
      </w:r>
    </w:p>
    <w:p w14:paraId="4FECB534" w14:textId="77777777" w:rsidR="00E8435A" w:rsidRDefault="00000000" w:rsidP="005442EF">
      <w:pPr>
        <w:spacing w:after="80"/>
        <w:jc w:val="center"/>
      </w:pPr>
      <w:proofErr w:type="gramStart"/>
      <w:r>
        <w:t>Master’s</w:t>
      </w:r>
      <w:proofErr w:type="gramEnd"/>
      <w:r>
        <w:t xml:space="preserve"> in Business Administration (MBA)</w:t>
      </w:r>
    </w:p>
    <w:p w14:paraId="46F07983" w14:textId="77777777" w:rsidR="00E8435A" w:rsidRDefault="00000000" w:rsidP="005442EF">
      <w:pPr>
        <w:spacing w:after="600"/>
        <w:jc w:val="center"/>
      </w:pPr>
      <w:r>
        <w:rPr>
          <w:i/>
          <w:iCs/>
        </w:rPr>
        <w:t>Operations &amp; Supply Chain Management, Working with AI (WAI) Individual Project</w:t>
      </w:r>
    </w:p>
    <w:p w14:paraId="12726677" w14:textId="77777777" w:rsidR="00E8435A" w:rsidRDefault="00E8435A" w:rsidP="005442EF">
      <w:pPr>
        <w:spacing w:before="700" w:after="200"/>
      </w:pPr>
    </w:p>
    <w:p w14:paraId="49D1AED5" w14:textId="77777777" w:rsidR="00E8435A" w:rsidRDefault="00000000" w:rsidP="005442EF">
      <w:pPr>
        <w:spacing w:after="120"/>
        <w:jc w:val="center"/>
      </w:pPr>
      <w:r>
        <w:rPr>
          <w:b/>
          <w:bCs/>
          <w:sz w:val="28"/>
          <w:szCs w:val="28"/>
        </w:rPr>
        <w:t>Broad Theme:</w:t>
      </w:r>
    </w:p>
    <w:p w14:paraId="0C2D05C9" w14:textId="77777777" w:rsidR="00E8435A" w:rsidRDefault="00000000" w:rsidP="005442EF">
      <w:pPr>
        <w:spacing w:after="360"/>
        <w:jc w:val="center"/>
      </w:pPr>
      <w:r>
        <w:rPr>
          <w:sz w:val="28"/>
          <w:szCs w:val="28"/>
        </w:rPr>
        <w:t>Supply Chain Resilience and AI-Enabled Operations under Industrial Policy Shocks</w:t>
      </w:r>
    </w:p>
    <w:p w14:paraId="3643B2C8" w14:textId="77777777" w:rsidR="00E8435A" w:rsidRDefault="00000000" w:rsidP="005442EF">
      <w:pPr>
        <w:spacing w:after="120"/>
        <w:jc w:val="center"/>
      </w:pPr>
      <w:r>
        <w:rPr>
          <w:b/>
          <w:bCs/>
          <w:sz w:val="28"/>
          <w:szCs w:val="28"/>
        </w:rPr>
        <w:t>Title of the Project:</w:t>
      </w:r>
    </w:p>
    <w:p w14:paraId="5E2E766D" w14:textId="77777777" w:rsidR="00E8435A" w:rsidRDefault="00000000" w:rsidP="005442EF">
      <w:pPr>
        <w:spacing w:after="100"/>
        <w:jc w:val="center"/>
      </w:pPr>
      <w:r>
        <w:rPr>
          <w:b/>
          <w:bCs/>
          <w:color w:val="1F3864"/>
          <w:sz w:val="30"/>
          <w:szCs w:val="30"/>
        </w:rPr>
        <w:t>AI for Resilient Solar Supply Chains in India: Demand Forecasting, Supplier-Risk Clustering, and Constrained Assembly Scheduling under Upstream Import Dependence</w:t>
      </w:r>
    </w:p>
    <w:p w14:paraId="37821049" w14:textId="77777777" w:rsidR="00E8435A" w:rsidRDefault="00E8435A" w:rsidP="005442EF">
      <w:pPr>
        <w:spacing w:before="600"/>
      </w:pPr>
    </w:p>
    <w:p w14:paraId="13B78E73" w14:textId="77777777" w:rsidR="00E8435A" w:rsidRDefault="00000000" w:rsidP="005442EF">
      <w:pPr>
        <w:spacing w:after="60"/>
        <w:jc w:val="center"/>
      </w:pPr>
      <w:r>
        <w:rPr>
          <w:b/>
          <w:bCs/>
          <w:sz w:val="28"/>
          <w:szCs w:val="28"/>
        </w:rPr>
        <w:t>Research Question:</w:t>
      </w:r>
    </w:p>
    <w:p w14:paraId="03E081A9" w14:textId="77777777" w:rsidR="00E8435A" w:rsidRDefault="00000000" w:rsidP="005442EF">
      <w:pPr>
        <w:spacing w:after="600"/>
        <w:jc w:val="center"/>
      </w:pPr>
      <w:r>
        <w:rPr>
          <w:i/>
          <w:iCs/>
          <w:sz w:val="26"/>
          <w:szCs w:val="26"/>
        </w:rPr>
        <w:t>How can an integrated AI framework combining seasonal demand forecasting, supplier-risk clustering and constrained linear programming help Indian solar module assemblers maintain operational continuity, protect margins and meet ALMM List-II compliance under the upstream cell deficit created by customs duty, anti-dumping duties and the domestic-cell mandate?</w:t>
      </w:r>
    </w:p>
    <w:p w14:paraId="56DAE67E" w14:textId="77777777" w:rsidR="00E8435A" w:rsidRDefault="00000000" w:rsidP="005442EF">
      <w:pPr>
        <w:jc w:val="center"/>
      </w:pPr>
      <w:r>
        <w:rPr>
          <w:sz w:val="36"/>
          <w:szCs w:val="36"/>
        </w:rPr>
        <w:t>Submitted by</w:t>
      </w:r>
    </w:p>
    <w:p w14:paraId="26C94F29" w14:textId="77777777" w:rsidR="00E8435A" w:rsidRDefault="00000000" w:rsidP="005442EF">
      <w:pPr>
        <w:jc w:val="center"/>
      </w:pPr>
      <w:r>
        <w:rPr>
          <w:b/>
          <w:bCs/>
          <w:sz w:val="40"/>
          <w:szCs w:val="40"/>
        </w:rPr>
        <w:t>Saurav Verma</w:t>
      </w:r>
    </w:p>
    <w:p w14:paraId="13EE9424" w14:textId="77777777" w:rsidR="00E8435A" w:rsidRDefault="00000000" w:rsidP="005442EF">
      <w:pPr>
        <w:jc w:val="center"/>
      </w:pPr>
      <w:r>
        <w:rPr>
          <w:b/>
          <w:bCs/>
          <w:sz w:val="40"/>
          <w:szCs w:val="40"/>
        </w:rPr>
        <w:t>M55D-26</w:t>
      </w:r>
    </w:p>
    <w:p w14:paraId="42B5DE0D" w14:textId="77777777" w:rsidR="00E8435A" w:rsidRDefault="00E8435A" w:rsidP="005442EF">
      <w:pPr>
        <w:spacing w:after="200"/>
        <w:jc w:val="center"/>
      </w:pPr>
    </w:p>
    <w:p w14:paraId="561482AC" w14:textId="77777777" w:rsidR="00E8435A" w:rsidRDefault="00000000" w:rsidP="005442EF">
      <w:pPr>
        <w:spacing w:after="60"/>
        <w:jc w:val="center"/>
      </w:pPr>
      <w:r>
        <w:rPr>
          <w:sz w:val="34"/>
          <w:szCs w:val="34"/>
        </w:rPr>
        <w:t>Course: Operations &amp; Supply Chain Management</w:t>
      </w:r>
    </w:p>
    <w:p w14:paraId="6BE5D42D" w14:textId="77777777" w:rsidR="00E8435A" w:rsidRDefault="00000000" w:rsidP="005442EF">
      <w:pPr>
        <w:spacing w:after="60"/>
        <w:jc w:val="center"/>
      </w:pPr>
      <w:r>
        <w:rPr>
          <w:b/>
          <w:bCs/>
          <w:sz w:val="40"/>
          <w:szCs w:val="40"/>
        </w:rPr>
        <w:t>Faculty: Prof. Krishna Kumar Dadsena</w:t>
      </w:r>
    </w:p>
    <w:p w14:paraId="6B09BE6D" w14:textId="77777777" w:rsidR="00E8435A" w:rsidRDefault="00000000" w:rsidP="005442EF">
      <w:r>
        <w:br w:type="page"/>
      </w:r>
    </w:p>
    <w:p w14:paraId="6FDB5401" w14:textId="77777777" w:rsidR="00E8435A" w:rsidRDefault="00000000" w:rsidP="005442EF">
      <w:pPr>
        <w:pStyle w:val="Heading1"/>
        <w:keepNext/>
        <w:spacing w:before="200" w:after="80"/>
      </w:pPr>
      <w:r>
        <w:rPr>
          <w:rFonts w:ascii="Times New Roman" w:hAnsi="Times New Roman"/>
          <w:color w:val="1F3864"/>
          <w:sz w:val="30"/>
          <w:szCs w:val="30"/>
        </w:rPr>
        <w:lastRenderedPageBreak/>
        <w:t>Abstract</w:t>
      </w:r>
    </w:p>
    <w:p w14:paraId="4C32A6AB" w14:textId="77777777" w:rsidR="00E8435A" w:rsidRDefault="00000000" w:rsidP="005442EF">
      <w:pPr>
        <w:spacing w:after="120" w:line="360" w:lineRule="auto"/>
        <w:jc w:val="both"/>
      </w:pPr>
      <w:r>
        <w:t xml:space="preserve">India’s solar module assemblers (about 193 GW) depend on imported cells because domestic cell capacity is only about 31 GW, and the 25% customs duty, 0–30% anti-dumping duties and the ALMM List-II mandate (1 June 2026) have squeezed supply and margins. This report applies core OSCM tools (forecasting with MAPE and tracking signals, aggregate planning by linear programming, safety stock under uncertainty, and dual sourcing from Chopra and Meindl and from Heizer and Render) through a three-layer AI pipeline: damped Holt-Winters forecasting, K-Means supplier-risk segmentation and a SciPy </w:t>
      </w:r>
      <w:proofErr w:type="spellStart"/>
      <w:r>
        <w:t>HiGHS</w:t>
      </w:r>
      <w:proofErr w:type="spellEnd"/>
      <w:r>
        <w:t xml:space="preserve"> scheduling model. It recommends a dual-track sourcing architecture, dynamic safety stocks and domestic offtake partnerships, with a three-year benefit-cost ratio of 2.07x for a 500 MW assembler.</w:t>
      </w:r>
    </w:p>
    <w:p w14:paraId="4E30D526" w14:textId="77777777" w:rsidR="00E8435A" w:rsidRDefault="00000000" w:rsidP="005442EF">
      <w:pPr>
        <w:spacing w:before="20" w:after="60" w:line="360" w:lineRule="auto"/>
        <w:jc w:val="both"/>
      </w:pPr>
      <w:r>
        <w:rPr>
          <w:i/>
          <w:iCs/>
          <w:sz w:val="19"/>
          <w:szCs w:val="19"/>
        </w:rPr>
        <w:t xml:space="preserve">Data disclosure: regulatory benchmarks, capacities and duties are drawn from public sources through October 2026 (MNRE, DGTR, CEA, </w:t>
      </w:r>
      <w:proofErr w:type="spellStart"/>
      <w:r>
        <w:rPr>
          <w:i/>
          <w:iCs/>
          <w:sz w:val="19"/>
          <w:szCs w:val="19"/>
        </w:rPr>
        <w:t>Mercom</w:t>
      </w:r>
      <w:proofErr w:type="spellEnd"/>
      <w:r>
        <w:rPr>
          <w:i/>
          <w:iCs/>
          <w:sz w:val="19"/>
          <w:szCs w:val="19"/>
        </w:rPr>
        <w:t xml:space="preserve"> India, SMM, </w:t>
      </w:r>
      <w:proofErr w:type="spellStart"/>
      <w:r>
        <w:rPr>
          <w:i/>
          <w:iCs/>
          <w:sz w:val="19"/>
          <w:szCs w:val="19"/>
        </w:rPr>
        <w:t>TaiyangNews</w:t>
      </w:r>
      <w:proofErr w:type="spellEnd"/>
      <w:r>
        <w:rPr>
          <w:i/>
          <w:iCs/>
          <w:sz w:val="19"/>
          <w:szCs w:val="19"/>
        </w:rPr>
        <w:t>). The monthly demand series, supplier profiles and plant financials are calibrated, simulated inputs anchored to those data points; a live deployment would connect to ERP, customs EDI and MES feeds. Role adopted: AI-enabled operations and supply chain strategy consultant.</w:t>
      </w:r>
    </w:p>
    <w:p w14:paraId="426DE347" w14:textId="77777777" w:rsidR="00E8435A" w:rsidRDefault="00000000" w:rsidP="005442EF">
      <w:pPr>
        <w:pStyle w:val="Heading1"/>
        <w:keepNext/>
        <w:spacing w:before="200" w:after="80"/>
      </w:pPr>
      <w:r>
        <w:rPr>
          <w:rFonts w:ascii="Times New Roman" w:hAnsi="Times New Roman"/>
          <w:color w:val="1F3864"/>
          <w:sz w:val="30"/>
          <w:szCs w:val="30"/>
        </w:rPr>
        <w:t>1. Executive Summary</w:t>
      </w:r>
    </w:p>
    <w:p w14:paraId="0CB4F7C8" w14:textId="77777777" w:rsidR="00E8435A" w:rsidRDefault="00000000" w:rsidP="005442EF">
      <w:pPr>
        <w:spacing w:after="120" w:line="360" w:lineRule="auto"/>
        <w:jc w:val="both"/>
      </w:pPr>
      <w:r>
        <w:t>India’s module assembly capacity under ALMM List-I reached about 193 GW by mid-2026, but domestic cell capacity is only about 31 GW and ingot/wafer capacity under 2 GW (Figure 1a). Assemblers therefore depend on imported cells, now squeezed by a 25% Basic Customs Duty, anti-dumping duties of 0–30% (DGTR, September 2025) and the ALMM List-II mandate for domestic cells from 1 June 2026. Certified domestic cells cost about ₹13/W against ₹5/W landed import parity, creating margin compression and delivery-default risk on EPC contracts.</w:t>
      </w:r>
    </w:p>
    <w:p w14:paraId="15927718" w14:textId="77777777" w:rsidR="00E8435A" w:rsidRDefault="00000000" w:rsidP="005442EF">
      <w:pPr>
        <w:spacing w:after="120" w:line="360" w:lineRule="auto"/>
        <w:jc w:val="both"/>
      </w:pPr>
      <w:r>
        <w:t>This project builds an integrated AI framework: (</w:t>
      </w:r>
      <w:proofErr w:type="spellStart"/>
      <w:r>
        <w:t>i</w:t>
      </w:r>
      <w:proofErr w:type="spellEnd"/>
      <w:r>
        <w:t xml:space="preserve">) damped Holt-Winters demand forecasting, projecting 58.9 GW (FY27) and 60.6 GW (FY28) at 5.1% holdout MAPE; (ii) K-Means segmentation of 24 suppliers, isolating 6 high-vulnerability vendors; and (iii) a SciPy </w:t>
      </w:r>
      <w:proofErr w:type="spellStart"/>
      <w:r>
        <w:t>HiGHS</w:t>
      </w:r>
      <w:proofErr w:type="spellEnd"/>
      <w:r>
        <w:t xml:space="preserve"> linear program that lifts ALMM order fulfilment from 76.5% to 100% and 12-week contribution margin by 4.4% (₹22.0 Crore) with no overtime. The FY27 domestic cell deficit is 28.2 GW, so a dual-track sourcing model is unavoidable. A three-year appraisal for a 500 MW assembler shows ₹43.0 Crore outlay against ₹89.0 Crore benefit (BCR 2.07x).</w:t>
      </w:r>
    </w:p>
    <w:p w14:paraId="2EEF997A" w14:textId="77777777" w:rsidR="00E8435A" w:rsidRDefault="00000000" w:rsidP="005442EF">
      <w:pPr>
        <w:keepNext/>
        <w:spacing w:before="60"/>
        <w:jc w:val="center"/>
      </w:pPr>
      <w:r>
        <w:rPr>
          <w:noProof/>
        </w:rPr>
        <w:drawing>
          <wp:inline distT="0" distB="0" distL="0" distR="0" wp14:anchorId="687A9570" wp14:editId="41C3E744">
            <wp:extent cx="4953000" cy="1504950"/>
            <wp:effectExtent l="0" t="0" r="0" b="0"/>
            <wp:docPr id="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504950"/>
                    </a:xfrm>
                    <a:prstGeom prst="rect">
                      <a:avLst/>
                    </a:prstGeom>
                  </pic:spPr>
                </pic:pic>
              </a:graphicData>
            </a:graphic>
          </wp:inline>
        </w:drawing>
      </w:r>
    </w:p>
    <w:p w14:paraId="38DFBB48" w14:textId="77777777" w:rsidR="00E8435A" w:rsidRDefault="00000000" w:rsidP="005442EF">
      <w:pPr>
        <w:spacing w:before="60" w:after="120"/>
        <w:jc w:val="center"/>
      </w:pPr>
      <w:r>
        <w:rPr>
          <w:b/>
          <w:bCs/>
          <w:sz w:val="22"/>
          <w:szCs w:val="22"/>
        </w:rPr>
        <w:t>Figure 1: (a) Upstream–downstream capacity asymmetry; (b) FY27 module demand, cell requirement, domestic supply and net deficit</w:t>
      </w:r>
    </w:p>
    <w:p w14:paraId="7A208A73" w14:textId="77777777" w:rsidR="00E8435A" w:rsidRDefault="00000000" w:rsidP="005442EF">
      <w:pPr>
        <w:keepNext/>
        <w:spacing w:before="120" w:after="60"/>
        <w:jc w:val="center"/>
      </w:pPr>
      <w:r>
        <w:rPr>
          <w:b/>
          <w:bCs/>
          <w:sz w:val="22"/>
          <w:szCs w:val="22"/>
        </w:rPr>
        <w:lastRenderedPageBreak/>
        <w:t>Table 1: Executive KPI summary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900"/>
        <w:gridCol w:w="3126"/>
      </w:tblGrid>
      <w:tr w:rsidR="00E8435A" w14:paraId="43D101D1" w14:textId="77777777">
        <w:trPr>
          <w:cantSplit/>
          <w:tblHeade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4D6C610D" w14:textId="77777777" w:rsidR="00E8435A" w:rsidRDefault="00000000" w:rsidP="005442EF">
            <w:pPr>
              <w:keepNext/>
            </w:pPr>
            <w:r>
              <w:rPr>
                <w:b/>
                <w:bCs/>
                <w:sz w:val="17"/>
                <w:szCs w:val="17"/>
              </w:rPr>
              <w:t>KPI</w:t>
            </w:r>
          </w:p>
        </w:tc>
        <w:tc>
          <w:tcPr>
            <w:tcW w:w="29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51D4128D" w14:textId="77777777" w:rsidR="00E8435A" w:rsidRDefault="00000000" w:rsidP="005442EF">
            <w:pPr>
              <w:keepNext/>
            </w:pPr>
            <w:r>
              <w:rPr>
                <w:b/>
                <w:bCs/>
                <w:sz w:val="17"/>
                <w:szCs w:val="17"/>
              </w:rPr>
              <w:t>Value</w:t>
            </w:r>
          </w:p>
        </w:tc>
        <w:tc>
          <w:tcPr>
            <w:tcW w:w="31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4FD89B77" w14:textId="77777777" w:rsidR="00E8435A" w:rsidRDefault="00000000" w:rsidP="005442EF">
            <w:pPr>
              <w:keepNext/>
            </w:pPr>
            <w:r>
              <w:rPr>
                <w:b/>
                <w:bCs/>
                <w:sz w:val="17"/>
                <w:szCs w:val="17"/>
              </w:rPr>
              <w:t>Basis</w:t>
            </w:r>
          </w:p>
        </w:tc>
      </w:tr>
      <w:tr w:rsidR="00E8435A" w14:paraId="5AD709D7" w14:textId="77777777">
        <w:trPr>
          <w:cantSplit/>
          <w:jc w:val="center"/>
        </w:trPr>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43F83BF" w14:textId="77777777" w:rsidR="00E8435A" w:rsidRDefault="00000000" w:rsidP="005442EF">
            <w:pPr>
              <w:keepNext/>
            </w:pPr>
            <w:r>
              <w:rPr>
                <w:sz w:val="17"/>
                <w:szCs w:val="17"/>
              </w:rPr>
              <w:t>Forecast module demand</w:t>
            </w:r>
          </w:p>
        </w:tc>
        <w:tc>
          <w:tcPr>
            <w:tcW w:w="2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3AE018A" w14:textId="77777777" w:rsidR="00E8435A" w:rsidRDefault="00000000" w:rsidP="005442EF">
            <w:pPr>
              <w:keepNext/>
            </w:pPr>
            <w:r>
              <w:rPr>
                <w:sz w:val="17"/>
                <w:szCs w:val="17"/>
              </w:rPr>
              <w:t>58.9 GW (FY27); 60.6 GW (FY28)</w:t>
            </w:r>
          </w:p>
        </w:tc>
        <w:tc>
          <w:tcPr>
            <w:tcW w:w="3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57DEC17" w14:textId="77777777" w:rsidR="00E8435A" w:rsidRDefault="00000000" w:rsidP="005442EF">
            <w:pPr>
              <w:keepNext/>
            </w:pPr>
            <w:r>
              <w:rPr>
                <w:sz w:val="17"/>
                <w:szCs w:val="17"/>
              </w:rPr>
              <w:t>Damped Holt-Winters; holdout MAPE 5.1%</w:t>
            </w:r>
          </w:p>
        </w:tc>
      </w:tr>
      <w:tr w:rsidR="00E8435A" w14:paraId="2F409FCA" w14:textId="77777777">
        <w:trPr>
          <w:cantSplit/>
          <w:jc w:val="center"/>
        </w:trPr>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6A174FF" w14:textId="77777777" w:rsidR="00E8435A" w:rsidRDefault="00000000" w:rsidP="005442EF">
            <w:pPr>
              <w:keepNext/>
            </w:pPr>
            <w:r>
              <w:rPr>
                <w:sz w:val="17"/>
                <w:szCs w:val="17"/>
              </w:rPr>
              <w:t>FY27 domestic cell deficit</w:t>
            </w:r>
          </w:p>
        </w:tc>
        <w:tc>
          <w:tcPr>
            <w:tcW w:w="2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B11FFB9" w14:textId="77777777" w:rsidR="00E8435A" w:rsidRDefault="00000000" w:rsidP="005442EF">
            <w:pPr>
              <w:keepNext/>
            </w:pPr>
            <w:r>
              <w:rPr>
                <w:sz w:val="17"/>
                <w:szCs w:val="17"/>
              </w:rPr>
              <w:t>28.2 GW</w:t>
            </w:r>
          </w:p>
        </w:tc>
        <w:tc>
          <w:tcPr>
            <w:tcW w:w="3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C8C5909" w14:textId="77777777" w:rsidR="00E8435A" w:rsidRDefault="00000000" w:rsidP="005442EF">
            <w:pPr>
              <w:keepNext/>
            </w:pPr>
            <w:r>
              <w:rPr>
                <w:sz w:val="17"/>
                <w:szCs w:val="17"/>
              </w:rPr>
              <w:t>Base case, 80% utilisation</w:t>
            </w:r>
          </w:p>
        </w:tc>
      </w:tr>
      <w:tr w:rsidR="00E8435A" w14:paraId="0E1CDA5E" w14:textId="77777777">
        <w:trPr>
          <w:cantSplit/>
          <w:jc w:val="center"/>
        </w:trPr>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D3EC30D" w14:textId="77777777" w:rsidR="00E8435A" w:rsidRDefault="00000000" w:rsidP="005442EF">
            <w:pPr>
              <w:keepNext/>
            </w:pPr>
            <w:r>
              <w:rPr>
                <w:sz w:val="17"/>
                <w:szCs w:val="17"/>
              </w:rPr>
              <w:t>High-vulnerability suppliers</w:t>
            </w:r>
          </w:p>
        </w:tc>
        <w:tc>
          <w:tcPr>
            <w:tcW w:w="2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BCDAC2E" w14:textId="77777777" w:rsidR="00E8435A" w:rsidRDefault="00000000" w:rsidP="005442EF">
            <w:pPr>
              <w:keepNext/>
            </w:pPr>
            <w:r>
              <w:rPr>
                <w:sz w:val="17"/>
                <w:szCs w:val="17"/>
              </w:rPr>
              <w:t>6 of 24</w:t>
            </w:r>
          </w:p>
        </w:tc>
        <w:tc>
          <w:tcPr>
            <w:tcW w:w="3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C532E1D" w14:textId="77777777" w:rsidR="00E8435A" w:rsidRDefault="00000000" w:rsidP="005442EF">
            <w:pPr>
              <w:keepNext/>
            </w:pPr>
            <w:r>
              <w:rPr>
                <w:sz w:val="17"/>
                <w:szCs w:val="17"/>
              </w:rPr>
              <w:t>K-Means, k = 3</w:t>
            </w:r>
          </w:p>
        </w:tc>
      </w:tr>
      <w:tr w:rsidR="00E8435A" w14:paraId="2BEF5326" w14:textId="77777777">
        <w:trPr>
          <w:cantSplit/>
          <w:jc w:val="center"/>
        </w:trPr>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3F1F4BC" w14:textId="77777777" w:rsidR="00E8435A" w:rsidRDefault="00000000" w:rsidP="005442EF">
            <w:pPr>
              <w:keepNext/>
            </w:pPr>
            <w:r>
              <w:rPr>
                <w:sz w:val="17"/>
                <w:szCs w:val="17"/>
              </w:rPr>
              <w:t>Margin lift from LP scheduling</w:t>
            </w:r>
          </w:p>
        </w:tc>
        <w:tc>
          <w:tcPr>
            <w:tcW w:w="2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44686B1" w14:textId="77777777" w:rsidR="00E8435A" w:rsidRDefault="00000000" w:rsidP="005442EF">
            <w:pPr>
              <w:keepNext/>
            </w:pPr>
            <w:r>
              <w:rPr>
                <w:sz w:val="17"/>
                <w:szCs w:val="17"/>
              </w:rPr>
              <w:t>+4.4% (₹22.0 Crore)</w:t>
            </w:r>
          </w:p>
        </w:tc>
        <w:tc>
          <w:tcPr>
            <w:tcW w:w="3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0AA2F8F" w14:textId="77777777" w:rsidR="00E8435A" w:rsidRDefault="00000000" w:rsidP="005442EF">
            <w:pPr>
              <w:keepNext/>
            </w:pPr>
            <w:r>
              <w:rPr>
                <w:sz w:val="17"/>
                <w:szCs w:val="17"/>
              </w:rPr>
              <w:t xml:space="preserve">12-week horizon, </w:t>
            </w:r>
            <w:proofErr w:type="spellStart"/>
            <w:r>
              <w:rPr>
                <w:sz w:val="17"/>
                <w:szCs w:val="17"/>
              </w:rPr>
              <w:t>HiGHS</w:t>
            </w:r>
            <w:proofErr w:type="spellEnd"/>
            <w:r>
              <w:rPr>
                <w:sz w:val="17"/>
                <w:szCs w:val="17"/>
              </w:rPr>
              <w:t xml:space="preserve"> solver</w:t>
            </w:r>
          </w:p>
        </w:tc>
      </w:tr>
      <w:tr w:rsidR="00E8435A" w14:paraId="566EE3F9" w14:textId="77777777">
        <w:trPr>
          <w:cantSplit/>
          <w:jc w:val="center"/>
        </w:trPr>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7559640" w14:textId="77777777" w:rsidR="00E8435A" w:rsidRDefault="00000000" w:rsidP="005442EF">
            <w:r>
              <w:rPr>
                <w:sz w:val="17"/>
                <w:szCs w:val="17"/>
              </w:rPr>
              <w:t>Benefit-cost ratio (500 MW plant)</w:t>
            </w:r>
          </w:p>
        </w:tc>
        <w:tc>
          <w:tcPr>
            <w:tcW w:w="2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971C6A1" w14:textId="77777777" w:rsidR="00E8435A" w:rsidRDefault="00000000" w:rsidP="005442EF">
            <w:r>
              <w:rPr>
                <w:sz w:val="17"/>
                <w:szCs w:val="17"/>
              </w:rPr>
              <w:t>2.07x</w:t>
            </w:r>
          </w:p>
        </w:tc>
        <w:tc>
          <w:tcPr>
            <w:tcW w:w="3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CDDDCDD" w14:textId="77777777" w:rsidR="00E8435A" w:rsidRDefault="00000000" w:rsidP="005442EF">
            <w:r>
              <w:rPr>
                <w:sz w:val="17"/>
                <w:szCs w:val="17"/>
              </w:rPr>
              <w:t>₹89.0 Cr benefit / ₹43.0 Cr cost</w:t>
            </w:r>
          </w:p>
        </w:tc>
      </w:tr>
    </w:tbl>
    <w:p w14:paraId="772CB18D" w14:textId="77777777" w:rsidR="00E8435A" w:rsidRDefault="00E8435A" w:rsidP="005442EF"/>
    <w:p w14:paraId="08A47639" w14:textId="77777777" w:rsidR="00E8435A" w:rsidRDefault="00000000" w:rsidP="005442EF">
      <w:pPr>
        <w:pStyle w:val="Heading1"/>
        <w:keepNext/>
        <w:spacing w:before="200" w:after="80"/>
      </w:pPr>
      <w:r>
        <w:rPr>
          <w:color w:val="1F3864"/>
          <w:sz w:val="30"/>
          <w:szCs w:val="30"/>
        </w:rPr>
        <w:t>2. Problem Identification</w:t>
      </w:r>
    </w:p>
    <w:p w14:paraId="28580FE5" w14:textId="77777777" w:rsidR="00E8435A" w:rsidRDefault="00000000" w:rsidP="005442EF">
      <w:pPr>
        <w:pStyle w:val="Heading2"/>
        <w:keepNext/>
        <w:spacing w:before="120" w:after="50"/>
      </w:pPr>
      <w:r>
        <w:rPr>
          <w:rFonts w:ascii="Times New Roman" w:hAnsi="Times New Roman"/>
          <w:color w:val="1F3864"/>
          <w:sz w:val="24"/>
          <w:szCs w:val="25"/>
        </w:rPr>
        <w:t>2.1 Background and core problem</w:t>
      </w:r>
    </w:p>
    <w:p w14:paraId="55669DF4" w14:textId="77777777" w:rsidR="00E8435A" w:rsidRDefault="00000000" w:rsidP="005442EF">
      <w:pPr>
        <w:spacing w:after="120"/>
        <w:jc w:val="both"/>
      </w:pPr>
      <w:r>
        <w:rPr>
          <w:b/>
          <w:bCs/>
        </w:rPr>
        <w:t>Background.</w:t>
      </w:r>
      <w:r>
        <w:t xml:space="preserve"> India targets 500 GW of non-fossil capacity by 2030, with over 300 GW from solar. MNRE’s ALMM regime and PLI Tranches I–II lifted module assembly from 38 GW (March 2024) to about 193 GW (April 2026), but upstream cell, ingot and wafer capacity lagged, leaving assembly an import-dependent packaging industry. </w:t>
      </w:r>
      <w:r>
        <w:rPr>
          <w:b/>
          <w:bCs/>
        </w:rPr>
        <w:t>Core problem.</w:t>
      </w:r>
      <w:r>
        <w:t xml:space="preserve"> Regulatory deadlines have outpaced upstream capital deployment: domestic cells are insufficient and costly, while foreign cells face the BCD and anti-dumping duties. MRP and FIFO scheduling then cause line starvation, margin erosion and contract defaults.</w:t>
      </w:r>
    </w:p>
    <w:p w14:paraId="5CC68AB5" w14:textId="77777777" w:rsidR="00E8435A" w:rsidRDefault="00000000" w:rsidP="005442EF">
      <w:pPr>
        <w:pStyle w:val="Heading2"/>
        <w:keepNext/>
        <w:spacing w:before="120" w:after="50"/>
      </w:pPr>
      <w:r>
        <w:rPr>
          <w:rFonts w:ascii="Times New Roman" w:hAnsi="Times New Roman"/>
          <w:color w:val="1F3864"/>
          <w:sz w:val="24"/>
          <w:szCs w:val="25"/>
        </w:rPr>
        <w:t>2.2 Empirical baseline and regulatory chronology</w:t>
      </w:r>
    </w:p>
    <w:p w14:paraId="47C41F44" w14:textId="77777777" w:rsidR="00E8435A" w:rsidRDefault="00000000" w:rsidP="005442EF">
      <w:pPr>
        <w:keepNext/>
        <w:spacing w:before="120" w:after="60"/>
        <w:jc w:val="center"/>
      </w:pPr>
      <w:r>
        <w:rPr>
          <w:b/>
          <w:bCs/>
          <w:sz w:val="22"/>
          <w:szCs w:val="22"/>
        </w:rPr>
        <w:t>Table 2: Empirical baseline and regulatory anchors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E8435A" w14:paraId="625236DF" w14:textId="77777777">
        <w:trPr>
          <w:cantSplit/>
          <w:tblHeader/>
          <w:jc w:val="center"/>
        </w:trPr>
        <w:tc>
          <w:tcPr>
            <w:tcW w:w="26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49F0418E" w14:textId="77777777" w:rsidR="00E8435A" w:rsidRDefault="00000000" w:rsidP="005442EF">
            <w:pPr>
              <w:keepNext/>
            </w:pPr>
            <w:r>
              <w:rPr>
                <w:b/>
                <w:bCs/>
                <w:sz w:val="17"/>
                <w:szCs w:val="17"/>
              </w:rPr>
              <w:t>Dimension</w:t>
            </w:r>
          </w:p>
        </w:tc>
        <w:tc>
          <w:tcPr>
            <w:tcW w:w="30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210FB3DD" w14:textId="77777777" w:rsidR="00E8435A" w:rsidRDefault="00000000" w:rsidP="005442EF">
            <w:pPr>
              <w:keepNext/>
            </w:pPr>
            <w:r>
              <w:rPr>
                <w:b/>
                <w:bCs/>
                <w:sz w:val="17"/>
                <w:szCs w:val="17"/>
              </w:rPr>
              <w:t>Value / status</w:t>
            </w:r>
          </w:p>
        </w:tc>
        <w:tc>
          <w:tcPr>
            <w:tcW w:w="34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7273DF80" w14:textId="77777777" w:rsidR="00E8435A" w:rsidRDefault="00000000" w:rsidP="005442EF">
            <w:pPr>
              <w:keepNext/>
            </w:pPr>
            <w:r>
              <w:rPr>
                <w:b/>
                <w:bCs/>
                <w:sz w:val="17"/>
                <w:szCs w:val="17"/>
              </w:rPr>
              <w:t>Source</w:t>
            </w:r>
          </w:p>
        </w:tc>
      </w:tr>
      <w:tr w:rsidR="00E8435A" w14:paraId="31485B1D" w14:textId="77777777">
        <w:trPr>
          <w:cantSplit/>
          <w:jc w:val="center"/>
        </w:trPr>
        <w:tc>
          <w:tcPr>
            <w:tcW w:w="26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70FEF25" w14:textId="77777777" w:rsidR="00E8435A" w:rsidRDefault="00000000" w:rsidP="005442EF">
            <w:pPr>
              <w:keepNext/>
            </w:pPr>
            <w:r>
              <w:rPr>
                <w:sz w:val="17"/>
                <w:szCs w:val="17"/>
              </w:rPr>
              <w:t>Module capacity (List-I)</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95601A9" w14:textId="77777777" w:rsidR="00E8435A" w:rsidRDefault="00000000" w:rsidP="005442EF">
            <w:pPr>
              <w:keepNext/>
            </w:pPr>
            <w:r>
              <w:rPr>
                <w:sz w:val="17"/>
                <w:szCs w:val="17"/>
              </w:rPr>
              <w:t>193 GW (mid-2026)</w:t>
            </w:r>
          </w:p>
        </w:tc>
        <w:tc>
          <w:tcPr>
            <w:tcW w:w="34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38A721B" w14:textId="77777777" w:rsidR="00E8435A" w:rsidRDefault="00000000" w:rsidP="005442EF">
            <w:pPr>
              <w:keepNext/>
            </w:pPr>
            <w:r>
              <w:rPr>
                <w:sz w:val="17"/>
                <w:szCs w:val="17"/>
              </w:rPr>
              <w:t xml:space="preserve">MNRE; </w:t>
            </w:r>
            <w:proofErr w:type="spellStart"/>
            <w:r>
              <w:rPr>
                <w:sz w:val="17"/>
                <w:szCs w:val="17"/>
              </w:rPr>
              <w:t>TaiyangNews</w:t>
            </w:r>
            <w:proofErr w:type="spellEnd"/>
            <w:r>
              <w:rPr>
                <w:sz w:val="17"/>
                <w:szCs w:val="17"/>
              </w:rPr>
              <w:t xml:space="preserve"> (2026)</w:t>
            </w:r>
          </w:p>
        </w:tc>
      </w:tr>
      <w:tr w:rsidR="00E8435A" w14:paraId="4249D6C1" w14:textId="77777777">
        <w:trPr>
          <w:cantSplit/>
          <w:jc w:val="center"/>
        </w:trPr>
        <w:tc>
          <w:tcPr>
            <w:tcW w:w="26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FDC3131" w14:textId="77777777" w:rsidR="00E8435A" w:rsidRDefault="00000000" w:rsidP="005442EF">
            <w:pPr>
              <w:keepNext/>
            </w:pPr>
            <w:r>
              <w:rPr>
                <w:sz w:val="17"/>
                <w:szCs w:val="17"/>
              </w:rPr>
              <w:t>Cell capacity (List-II)</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D57ED7A" w14:textId="77777777" w:rsidR="00E8435A" w:rsidRDefault="00000000" w:rsidP="005442EF">
            <w:pPr>
              <w:keepNext/>
            </w:pPr>
            <w:r>
              <w:rPr>
                <w:sz w:val="17"/>
                <w:szCs w:val="17"/>
              </w:rPr>
              <w:t>~31 GW operational</w:t>
            </w:r>
          </w:p>
        </w:tc>
        <w:tc>
          <w:tcPr>
            <w:tcW w:w="34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13E68DE" w14:textId="77777777" w:rsidR="00E8435A" w:rsidRDefault="00000000" w:rsidP="005442EF">
            <w:pPr>
              <w:keepNext/>
            </w:pPr>
            <w:proofErr w:type="spellStart"/>
            <w:r>
              <w:rPr>
                <w:sz w:val="17"/>
                <w:szCs w:val="17"/>
              </w:rPr>
              <w:t>Mercom</w:t>
            </w:r>
            <w:proofErr w:type="spellEnd"/>
            <w:r>
              <w:rPr>
                <w:sz w:val="17"/>
                <w:szCs w:val="17"/>
              </w:rPr>
              <w:t xml:space="preserve"> India (2025); Ananta IAS (2026)</w:t>
            </w:r>
          </w:p>
        </w:tc>
      </w:tr>
      <w:tr w:rsidR="00E8435A" w14:paraId="50951A42" w14:textId="77777777">
        <w:trPr>
          <w:cantSplit/>
          <w:jc w:val="center"/>
        </w:trPr>
        <w:tc>
          <w:tcPr>
            <w:tcW w:w="26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5C0763E" w14:textId="77777777" w:rsidR="00E8435A" w:rsidRDefault="00000000" w:rsidP="005442EF">
            <w:pPr>
              <w:keepNext/>
            </w:pPr>
            <w:r>
              <w:rPr>
                <w:sz w:val="17"/>
                <w:szCs w:val="17"/>
              </w:rPr>
              <w:t>Ingot / wafer capacity</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384F0FA" w14:textId="77777777" w:rsidR="00E8435A" w:rsidRDefault="00000000" w:rsidP="005442EF">
            <w:pPr>
              <w:keepNext/>
            </w:pPr>
            <w:r>
              <w:rPr>
                <w:sz w:val="17"/>
                <w:szCs w:val="17"/>
              </w:rPr>
              <w:t>&lt; 2 GW (List-III: June 2028)</w:t>
            </w:r>
          </w:p>
        </w:tc>
        <w:tc>
          <w:tcPr>
            <w:tcW w:w="34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E1D9975" w14:textId="77777777" w:rsidR="00E8435A" w:rsidRDefault="00000000" w:rsidP="005442EF">
            <w:pPr>
              <w:keepNext/>
            </w:pPr>
            <w:r>
              <w:rPr>
                <w:sz w:val="17"/>
                <w:szCs w:val="17"/>
              </w:rPr>
              <w:t>MNRE memorandum (March 2026)</w:t>
            </w:r>
          </w:p>
        </w:tc>
      </w:tr>
      <w:tr w:rsidR="00E8435A" w14:paraId="448B16B3" w14:textId="77777777">
        <w:trPr>
          <w:cantSplit/>
          <w:jc w:val="center"/>
        </w:trPr>
        <w:tc>
          <w:tcPr>
            <w:tcW w:w="26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31D4074" w14:textId="77777777" w:rsidR="00E8435A" w:rsidRDefault="00000000" w:rsidP="005442EF">
            <w:pPr>
              <w:keepNext/>
            </w:pPr>
            <w:r>
              <w:rPr>
                <w:sz w:val="17"/>
                <w:szCs w:val="17"/>
              </w:rPr>
              <w:t>Cell price</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43E59E4" w14:textId="77777777" w:rsidR="00E8435A" w:rsidRDefault="00000000" w:rsidP="005442EF">
            <w:pPr>
              <w:keepNext/>
            </w:pPr>
            <w:r>
              <w:rPr>
                <w:sz w:val="17"/>
                <w:szCs w:val="17"/>
              </w:rPr>
              <w:t>Domestic ~₹13/W; CIF ~₹5/W</w:t>
            </w:r>
          </w:p>
        </w:tc>
        <w:tc>
          <w:tcPr>
            <w:tcW w:w="34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70B38B4" w14:textId="77777777" w:rsidR="00E8435A" w:rsidRDefault="00000000" w:rsidP="005442EF">
            <w:pPr>
              <w:keepNext/>
            </w:pPr>
            <w:r>
              <w:rPr>
                <w:sz w:val="17"/>
                <w:szCs w:val="17"/>
              </w:rPr>
              <w:t>Industry benchmarking</w:t>
            </w:r>
          </w:p>
        </w:tc>
      </w:tr>
      <w:tr w:rsidR="00E8435A" w14:paraId="0910D3C4" w14:textId="77777777">
        <w:trPr>
          <w:cantSplit/>
          <w:jc w:val="center"/>
        </w:trPr>
        <w:tc>
          <w:tcPr>
            <w:tcW w:w="26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6F2AB8B" w14:textId="77777777" w:rsidR="00E8435A" w:rsidRDefault="00000000" w:rsidP="005442EF">
            <w:pPr>
              <w:keepNext/>
            </w:pPr>
            <w:r>
              <w:rPr>
                <w:sz w:val="17"/>
                <w:szCs w:val="17"/>
              </w:rPr>
              <w:t>Anti-dumping duties</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6ABB728" w14:textId="77777777" w:rsidR="00E8435A" w:rsidRDefault="00000000" w:rsidP="005442EF">
            <w:pPr>
              <w:keepNext/>
            </w:pPr>
            <w:r>
              <w:rPr>
                <w:sz w:val="17"/>
                <w:szCs w:val="17"/>
              </w:rPr>
              <w:t>0% to 30% by exporter</w:t>
            </w:r>
          </w:p>
        </w:tc>
        <w:tc>
          <w:tcPr>
            <w:tcW w:w="34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49E5432" w14:textId="77777777" w:rsidR="00E8435A" w:rsidRDefault="00000000" w:rsidP="005442EF">
            <w:pPr>
              <w:keepNext/>
            </w:pPr>
            <w:r>
              <w:rPr>
                <w:sz w:val="17"/>
                <w:szCs w:val="17"/>
              </w:rPr>
              <w:t>DGTR findings (Sep 2025)</w:t>
            </w:r>
          </w:p>
        </w:tc>
      </w:tr>
      <w:tr w:rsidR="00E8435A" w14:paraId="0F1FC7EE" w14:textId="77777777">
        <w:trPr>
          <w:cantSplit/>
          <w:jc w:val="center"/>
        </w:trPr>
        <w:tc>
          <w:tcPr>
            <w:tcW w:w="26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598B242" w14:textId="77777777" w:rsidR="00E8435A" w:rsidRDefault="00000000" w:rsidP="005442EF">
            <w:r>
              <w:rPr>
                <w:sz w:val="17"/>
                <w:szCs w:val="17"/>
              </w:rPr>
              <w:t>Utility pipeline</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DFB86B0" w14:textId="77777777" w:rsidR="00E8435A" w:rsidRDefault="00000000" w:rsidP="005442EF">
            <w:r>
              <w:rPr>
                <w:sz w:val="17"/>
                <w:szCs w:val="17"/>
              </w:rPr>
              <w:t>186 GW (FY25–FY27)</w:t>
            </w:r>
          </w:p>
        </w:tc>
        <w:tc>
          <w:tcPr>
            <w:tcW w:w="34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56AD951" w14:textId="77777777" w:rsidR="00E8435A" w:rsidRDefault="00000000" w:rsidP="005442EF">
            <w:proofErr w:type="spellStart"/>
            <w:r>
              <w:rPr>
                <w:sz w:val="17"/>
                <w:szCs w:val="17"/>
              </w:rPr>
              <w:t>Mercom</w:t>
            </w:r>
            <w:proofErr w:type="spellEnd"/>
            <w:r>
              <w:rPr>
                <w:sz w:val="17"/>
                <w:szCs w:val="17"/>
              </w:rPr>
              <w:t xml:space="preserve"> India (2025)</w:t>
            </w:r>
          </w:p>
        </w:tc>
      </w:tr>
    </w:tbl>
    <w:p w14:paraId="51459E39" w14:textId="77777777" w:rsidR="00E8435A" w:rsidRDefault="00E8435A" w:rsidP="005442EF"/>
    <w:p w14:paraId="76D3C35A" w14:textId="77777777" w:rsidR="00E8435A" w:rsidRDefault="00000000" w:rsidP="005442EF">
      <w:pPr>
        <w:keepNext/>
        <w:spacing w:before="120" w:after="60"/>
        <w:jc w:val="center"/>
      </w:pPr>
      <w:r>
        <w:rPr>
          <w:b/>
          <w:bCs/>
          <w:sz w:val="22"/>
          <w:szCs w:val="22"/>
        </w:rPr>
        <w:t>Table 3: Regulatory chronology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226"/>
      </w:tblGrid>
      <w:tr w:rsidR="00E8435A" w14:paraId="71770F80" w14:textId="77777777">
        <w:trPr>
          <w:cantSplit/>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34FA3AF3" w14:textId="77777777" w:rsidR="00E8435A" w:rsidRDefault="00000000" w:rsidP="005442EF">
            <w:pPr>
              <w:keepNext/>
            </w:pPr>
            <w:r>
              <w:rPr>
                <w:b/>
                <w:bCs/>
                <w:sz w:val="17"/>
                <w:szCs w:val="17"/>
              </w:rPr>
              <w:t>Date</w:t>
            </w:r>
          </w:p>
        </w:tc>
        <w:tc>
          <w:tcPr>
            <w:tcW w:w="33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7EB43B70" w14:textId="77777777" w:rsidR="00E8435A" w:rsidRDefault="00000000" w:rsidP="005442EF">
            <w:pPr>
              <w:keepNext/>
            </w:pPr>
            <w:r>
              <w:rPr>
                <w:b/>
                <w:bCs/>
                <w:sz w:val="17"/>
                <w:szCs w:val="17"/>
              </w:rPr>
              <w:t>Event</w:t>
            </w:r>
          </w:p>
        </w:tc>
        <w:tc>
          <w:tcPr>
            <w:tcW w:w="42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63593C9C" w14:textId="77777777" w:rsidR="00E8435A" w:rsidRDefault="00000000" w:rsidP="005442EF">
            <w:pPr>
              <w:keepNext/>
            </w:pPr>
            <w:r>
              <w:rPr>
                <w:b/>
                <w:bCs/>
                <w:sz w:val="17"/>
                <w:szCs w:val="17"/>
              </w:rPr>
              <w:t>Effect</w:t>
            </w:r>
          </w:p>
        </w:tc>
      </w:tr>
      <w:tr w:rsidR="00E8435A" w14:paraId="77F3FC93"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F9A91BD" w14:textId="77777777" w:rsidR="00E8435A" w:rsidRDefault="00000000" w:rsidP="005442EF">
            <w:pPr>
              <w:keepNext/>
            </w:pPr>
            <w:r>
              <w:rPr>
                <w:sz w:val="17"/>
                <w:szCs w:val="17"/>
              </w:rPr>
              <w:t>2022</w:t>
            </w:r>
          </w:p>
        </w:tc>
        <w:tc>
          <w:tcPr>
            <w:tcW w:w="3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7D603C2" w14:textId="77777777" w:rsidR="00E8435A" w:rsidRDefault="00000000" w:rsidP="005442EF">
            <w:pPr>
              <w:keepNext/>
            </w:pPr>
            <w:r>
              <w:rPr>
                <w:sz w:val="17"/>
                <w:szCs w:val="17"/>
              </w:rPr>
              <w:t>Basic Customs Duty enacted</w:t>
            </w:r>
          </w:p>
        </w:tc>
        <w:tc>
          <w:tcPr>
            <w:tcW w:w="4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85B0C4F" w14:textId="77777777" w:rsidR="00E8435A" w:rsidRDefault="00000000" w:rsidP="005442EF">
            <w:pPr>
              <w:keepNext/>
            </w:pPr>
            <w:r>
              <w:rPr>
                <w:sz w:val="17"/>
                <w:szCs w:val="17"/>
              </w:rPr>
              <w:t>25% on cells; 40% on modules</w:t>
            </w:r>
          </w:p>
        </w:tc>
      </w:tr>
      <w:tr w:rsidR="00E8435A" w14:paraId="705149A7"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62D9759" w14:textId="77777777" w:rsidR="00E8435A" w:rsidRDefault="00000000" w:rsidP="005442EF">
            <w:pPr>
              <w:keepNext/>
            </w:pPr>
            <w:r>
              <w:rPr>
                <w:sz w:val="17"/>
                <w:szCs w:val="17"/>
              </w:rPr>
              <w:t>Sep 2025</w:t>
            </w:r>
          </w:p>
        </w:tc>
        <w:tc>
          <w:tcPr>
            <w:tcW w:w="3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E142C96" w14:textId="77777777" w:rsidR="00E8435A" w:rsidRDefault="00000000" w:rsidP="005442EF">
            <w:pPr>
              <w:keepNext/>
            </w:pPr>
            <w:r>
              <w:rPr>
                <w:sz w:val="17"/>
                <w:szCs w:val="17"/>
              </w:rPr>
              <w:t>DGTR anti-dumping findings</w:t>
            </w:r>
          </w:p>
        </w:tc>
        <w:tc>
          <w:tcPr>
            <w:tcW w:w="4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6FF6EFA" w14:textId="77777777" w:rsidR="00E8435A" w:rsidRDefault="00000000" w:rsidP="005442EF">
            <w:pPr>
              <w:keepNext/>
            </w:pPr>
            <w:r>
              <w:rPr>
                <w:sz w:val="17"/>
                <w:szCs w:val="17"/>
              </w:rPr>
              <w:t>Exporter-specific duties of 0% to 30%</w:t>
            </w:r>
          </w:p>
        </w:tc>
      </w:tr>
      <w:tr w:rsidR="00E8435A" w14:paraId="6D6E5814"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9838DE4" w14:textId="77777777" w:rsidR="00E8435A" w:rsidRDefault="00000000" w:rsidP="005442EF">
            <w:pPr>
              <w:keepNext/>
            </w:pPr>
            <w:r>
              <w:rPr>
                <w:sz w:val="17"/>
                <w:szCs w:val="17"/>
              </w:rPr>
              <w:t>1 Jun 2026</w:t>
            </w:r>
          </w:p>
        </w:tc>
        <w:tc>
          <w:tcPr>
            <w:tcW w:w="3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6E75857" w14:textId="77777777" w:rsidR="00E8435A" w:rsidRDefault="00000000" w:rsidP="005442EF">
            <w:pPr>
              <w:keepNext/>
            </w:pPr>
            <w:r>
              <w:rPr>
                <w:sz w:val="17"/>
                <w:szCs w:val="17"/>
              </w:rPr>
              <w:t>ALMM List-II enforced</w:t>
            </w:r>
          </w:p>
        </w:tc>
        <w:tc>
          <w:tcPr>
            <w:tcW w:w="4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434ECD4" w14:textId="77777777" w:rsidR="00E8435A" w:rsidRDefault="00000000" w:rsidP="005442EF">
            <w:pPr>
              <w:keepNext/>
            </w:pPr>
            <w:r>
              <w:rPr>
                <w:sz w:val="17"/>
                <w:szCs w:val="17"/>
              </w:rPr>
              <w:t>Certified domestic cells mandatory in covered installations</w:t>
            </w:r>
          </w:p>
        </w:tc>
      </w:tr>
      <w:tr w:rsidR="00E8435A" w14:paraId="27E1E1BB"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D35FA04" w14:textId="77777777" w:rsidR="00E8435A" w:rsidRDefault="00000000" w:rsidP="005442EF">
            <w:r>
              <w:rPr>
                <w:sz w:val="17"/>
                <w:szCs w:val="17"/>
              </w:rPr>
              <w:t>Jun 2028</w:t>
            </w:r>
          </w:p>
        </w:tc>
        <w:tc>
          <w:tcPr>
            <w:tcW w:w="3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AC543F1" w14:textId="77777777" w:rsidR="00E8435A" w:rsidRDefault="00000000" w:rsidP="005442EF">
            <w:r>
              <w:rPr>
                <w:sz w:val="17"/>
                <w:szCs w:val="17"/>
              </w:rPr>
              <w:t>ALMM List-III (ingot/wafer) scheduled</w:t>
            </w:r>
          </w:p>
        </w:tc>
        <w:tc>
          <w:tcPr>
            <w:tcW w:w="4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CCC623F" w14:textId="77777777" w:rsidR="00E8435A" w:rsidRDefault="00000000" w:rsidP="005442EF">
            <w:r>
              <w:rPr>
                <w:sz w:val="17"/>
                <w:szCs w:val="17"/>
              </w:rPr>
              <w:t>Extends localisation upstream</w:t>
            </w:r>
          </w:p>
        </w:tc>
      </w:tr>
    </w:tbl>
    <w:p w14:paraId="1F9D8A6B" w14:textId="77777777" w:rsidR="00E8435A" w:rsidRDefault="00E8435A" w:rsidP="005442EF"/>
    <w:p w14:paraId="79D3E948" w14:textId="77777777" w:rsidR="00E8435A" w:rsidRDefault="00000000" w:rsidP="005442EF">
      <w:pPr>
        <w:pStyle w:val="Heading2"/>
        <w:keepNext/>
        <w:spacing w:before="120" w:after="50"/>
      </w:pPr>
      <w:r>
        <w:rPr>
          <w:color w:val="1F3864"/>
          <w:sz w:val="25"/>
          <w:szCs w:val="25"/>
        </w:rPr>
        <w:t>2.3 Evidence and relevance of AI</w:t>
      </w:r>
    </w:p>
    <w:p w14:paraId="51A97B1F" w14:textId="77777777" w:rsidR="00E8435A" w:rsidRDefault="00000000" w:rsidP="005442EF">
      <w:pPr>
        <w:pStyle w:val="ListParagraph"/>
        <w:numPr>
          <w:ilvl w:val="0"/>
          <w:numId w:val="2"/>
        </w:numPr>
        <w:spacing w:after="60"/>
        <w:jc w:val="both"/>
      </w:pPr>
      <w:r>
        <w:rPr>
          <w:b/>
          <w:bCs/>
        </w:rPr>
        <w:t>Supply asymmetry:</w:t>
      </w:r>
      <w:r>
        <w:t xml:space="preserve"> 193 GW of module capacity against 31 GW of cells is a 162 GW upstream gap.</w:t>
      </w:r>
    </w:p>
    <w:p w14:paraId="6DE539C9" w14:textId="77777777" w:rsidR="00E8435A" w:rsidRDefault="00000000" w:rsidP="005442EF">
      <w:pPr>
        <w:pStyle w:val="ListParagraph"/>
        <w:numPr>
          <w:ilvl w:val="0"/>
          <w:numId w:val="2"/>
        </w:numPr>
        <w:spacing w:after="60" w:line="360" w:lineRule="auto"/>
        <w:jc w:val="both"/>
      </w:pPr>
      <w:r>
        <w:rPr>
          <w:b/>
          <w:bCs/>
          <w:sz w:val="24"/>
        </w:rPr>
        <w:t>Import dependence:</w:t>
      </w:r>
      <w:r>
        <w:rPr>
          <w:sz w:val="24"/>
        </w:rPr>
        <w:t xml:space="preserve"> Chinese cell exports to India reached 49 GW in January–November 2025 (up 47%) while module imports fell 40% (</w:t>
      </w:r>
      <w:proofErr w:type="spellStart"/>
      <w:r>
        <w:rPr>
          <w:sz w:val="24"/>
        </w:rPr>
        <w:t>pv</w:t>
      </w:r>
      <w:proofErr w:type="spellEnd"/>
      <w:r>
        <w:rPr>
          <w:sz w:val="24"/>
        </w:rPr>
        <w:t xml:space="preserve"> magazine India, 2025).</w:t>
      </w:r>
    </w:p>
    <w:p w14:paraId="0DE6D8F2" w14:textId="77777777" w:rsidR="00E8435A" w:rsidRDefault="00000000" w:rsidP="005442EF">
      <w:pPr>
        <w:pStyle w:val="ListParagraph"/>
        <w:numPr>
          <w:ilvl w:val="0"/>
          <w:numId w:val="2"/>
        </w:numPr>
        <w:spacing w:after="60" w:line="360" w:lineRule="auto"/>
        <w:jc w:val="both"/>
      </w:pPr>
      <w:r>
        <w:rPr>
          <w:b/>
          <w:bCs/>
          <w:sz w:val="24"/>
        </w:rPr>
        <w:t>Price gap and pipeline:</w:t>
      </w:r>
      <w:r>
        <w:rPr>
          <w:sz w:val="24"/>
        </w:rPr>
        <w:t xml:space="preserve"> domestic cells cost ₹8/W more than landed imports, and </w:t>
      </w:r>
      <w:proofErr w:type="spellStart"/>
      <w:r>
        <w:rPr>
          <w:sz w:val="24"/>
        </w:rPr>
        <w:t>Mercom</w:t>
      </w:r>
      <w:proofErr w:type="spellEnd"/>
      <w:r>
        <w:rPr>
          <w:sz w:val="24"/>
        </w:rPr>
        <w:t xml:space="preserve"> tracks a 186 GW utility pipeline (FY25–FY27) carrying liquidated damages.</w:t>
      </w:r>
    </w:p>
    <w:p w14:paraId="6C1D7861" w14:textId="77777777" w:rsidR="00E8435A" w:rsidRDefault="00000000" w:rsidP="005442EF">
      <w:pPr>
        <w:pStyle w:val="ListParagraph"/>
        <w:numPr>
          <w:ilvl w:val="0"/>
          <w:numId w:val="2"/>
        </w:numPr>
        <w:spacing w:after="60" w:line="360" w:lineRule="auto"/>
        <w:jc w:val="both"/>
      </w:pPr>
      <w:r>
        <w:rPr>
          <w:b/>
          <w:bCs/>
          <w:sz w:val="24"/>
        </w:rPr>
        <w:lastRenderedPageBreak/>
        <w:t>Why AI:</w:t>
      </w:r>
      <w:r>
        <w:rPr>
          <w:sz w:val="24"/>
        </w:rPr>
        <w:t xml:space="preserve"> forecasting captures seasonality and deadline-driven rushes that moving averages miss; clustering scores vendor risk across several dimensions rather than origin alone; linear programming allocates scarce domestic cells to high-margin ALMM orders and imported cells to export lines.</w:t>
      </w:r>
    </w:p>
    <w:p w14:paraId="41A0117B" w14:textId="77777777" w:rsidR="00E8435A" w:rsidRDefault="00000000" w:rsidP="005442EF">
      <w:pPr>
        <w:pStyle w:val="Heading2"/>
        <w:keepNext/>
        <w:spacing w:before="120" w:after="50"/>
      </w:pPr>
      <w:r>
        <w:rPr>
          <w:rFonts w:ascii="Times New Roman" w:hAnsi="Times New Roman"/>
          <w:color w:val="1F3864"/>
          <w:sz w:val="24"/>
          <w:szCs w:val="25"/>
        </w:rPr>
        <w:t>2.4 Stakeholders, scope and significance</w:t>
      </w:r>
    </w:p>
    <w:p w14:paraId="34CB796B" w14:textId="77777777" w:rsidR="00E8435A" w:rsidRDefault="00000000" w:rsidP="005442EF">
      <w:pPr>
        <w:pStyle w:val="ListParagraph"/>
        <w:numPr>
          <w:ilvl w:val="0"/>
          <w:numId w:val="2"/>
        </w:numPr>
        <w:spacing w:after="60" w:line="360" w:lineRule="auto"/>
        <w:jc w:val="both"/>
      </w:pPr>
      <w:r>
        <w:rPr>
          <w:b/>
          <w:bCs/>
          <w:sz w:val="24"/>
        </w:rPr>
        <w:t>Module assemblers:</w:t>
      </w:r>
      <w:r>
        <w:rPr>
          <w:sz w:val="24"/>
        </w:rPr>
        <w:t xml:space="preserve"> margin erosion, line starvation and penalties on fixed-price EPC contracts.</w:t>
      </w:r>
    </w:p>
    <w:p w14:paraId="7CFDE0A0" w14:textId="77777777" w:rsidR="00E8435A" w:rsidRDefault="00000000" w:rsidP="005442EF">
      <w:pPr>
        <w:pStyle w:val="ListParagraph"/>
        <w:numPr>
          <w:ilvl w:val="0"/>
          <w:numId w:val="2"/>
        </w:numPr>
        <w:spacing w:after="60" w:line="360" w:lineRule="auto"/>
        <w:jc w:val="both"/>
      </w:pPr>
      <w:r>
        <w:rPr>
          <w:b/>
          <w:bCs/>
          <w:sz w:val="24"/>
        </w:rPr>
        <w:t>Domestic cell makers:</w:t>
      </w:r>
      <w:r>
        <w:rPr>
          <w:sz w:val="24"/>
        </w:rPr>
        <w:t xml:space="preserve"> scale-up, yield curves and price competitiveness under tariff protection.</w:t>
      </w:r>
    </w:p>
    <w:p w14:paraId="329F4367" w14:textId="77777777" w:rsidR="00E8435A" w:rsidRDefault="00000000" w:rsidP="005442EF">
      <w:pPr>
        <w:pStyle w:val="ListParagraph"/>
        <w:numPr>
          <w:ilvl w:val="0"/>
          <w:numId w:val="2"/>
        </w:numPr>
        <w:spacing w:after="60" w:line="360" w:lineRule="auto"/>
        <w:jc w:val="both"/>
      </w:pPr>
      <w:r>
        <w:rPr>
          <w:b/>
          <w:bCs/>
          <w:sz w:val="24"/>
        </w:rPr>
        <w:t>EPC developers and utilities:</w:t>
      </w:r>
      <w:r>
        <w:rPr>
          <w:sz w:val="24"/>
        </w:rPr>
        <w:t xml:space="preserve"> delivery delays and tender-default exposure. </w:t>
      </w:r>
      <w:r>
        <w:rPr>
          <w:b/>
          <w:bCs/>
          <w:sz w:val="24"/>
        </w:rPr>
        <w:t>International suppliers:</w:t>
      </w:r>
      <w:r>
        <w:rPr>
          <w:sz w:val="24"/>
        </w:rPr>
        <w:t xml:space="preserve"> shifting tariffs and market access. </w:t>
      </w:r>
      <w:r>
        <w:rPr>
          <w:b/>
          <w:bCs/>
          <w:sz w:val="24"/>
        </w:rPr>
        <w:t>Regulators (MNRE, DGTR):</w:t>
      </w:r>
      <w:r>
        <w:rPr>
          <w:sz w:val="24"/>
        </w:rPr>
        <w:t xml:space="preserve"> balancing localisation against the 500 GW target.</w:t>
      </w:r>
    </w:p>
    <w:p w14:paraId="22E981D7" w14:textId="77777777" w:rsidR="00E8435A" w:rsidRDefault="00000000" w:rsidP="005442EF">
      <w:pPr>
        <w:pStyle w:val="ListParagraph"/>
        <w:numPr>
          <w:ilvl w:val="0"/>
          <w:numId w:val="2"/>
        </w:numPr>
        <w:spacing w:after="60" w:line="360" w:lineRule="auto"/>
        <w:jc w:val="both"/>
      </w:pPr>
      <w:r>
        <w:rPr>
          <w:b/>
          <w:bCs/>
          <w:sz w:val="24"/>
        </w:rPr>
        <w:t>Scope:</w:t>
      </w:r>
      <w:r>
        <w:rPr>
          <w:sz w:val="24"/>
        </w:rPr>
        <w:t xml:space="preserve"> Indian module assemblers; domestic and imported crystalline-silicon cells; ALMM List-I/II effects; forecasting to FY28; supplier segmentation; line scheduling. </w:t>
      </w:r>
      <w:r>
        <w:rPr>
          <w:b/>
          <w:bCs/>
          <w:sz w:val="24"/>
        </w:rPr>
        <w:t>Excluded:</w:t>
      </w:r>
      <w:r>
        <w:rPr>
          <w:sz w:val="24"/>
        </w:rPr>
        <w:t xml:space="preserve"> thin film, balance-of-system, commissioning, off-grid.</w:t>
      </w:r>
    </w:p>
    <w:p w14:paraId="7326CA27" w14:textId="77777777" w:rsidR="00E8435A" w:rsidRDefault="00000000" w:rsidP="005442EF">
      <w:pPr>
        <w:pStyle w:val="ListParagraph"/>
        <w:numPr>
          <w:ilvl w:val="0"/>
          <w:numId w:val="2"/>
        </w:numPr>
        <w:spacing w:after="60" w:line="360" w:lineRule="auto"/>
        <w:jc w:val="both"/>
      </w:pPr>
      <w:r>
        <w:rPr>
          <w:b/>
          <w:bCs/>
          <w:sz w:val="24"/>
        </w:rPr>
        <w:t>Significance:</w:t>
      </w:r>
      <w:r>
        <w:rPr>
          <w:sz w:val="24"/>
        </w:rPr>
        <w:t xml:space="preserve"> operational continuity, working-capital efficiency (safety stock sized on variance, not rules of thumb) and tender compliance.</w:t>
      </w:r>
    </w:p>
    <w:p w14:paraId="32262B16" w14:textId="77777777" w:rsidR="00E8435A" w:rsidRDefault="00000000" w:rsidP="005442EF">
      <w:pPr>
        <w:pStyle w:val="Heading2"/>
        <w:keepNext/>
        <w:spacing w:before="120" w:after="50"/>
      </w:pPr>
      <w:r>
        <w:rPr>
          <w:rFonts w:ascii="Times New Roman" w:hAnsi="Times New Roman"/>
          <w:color w:val="1F3864"/>
          <w:sz w:val="24"/>
          <w:szCs w:val="25"/>
        </w:rPr>
        <w:t>2.5 Problem statement</w:t>
      </w:r>
    </w:p>
    <w:p w14:paraId="7D4FBAA3" w14:textId="77777777" w:rsidR="00E8435A" w:rsidRDefault="00000000" w:rsidP="005442EF">
      <w:pPr>
        <w:spacing w:after="120"/>
        <w:jc w:val="both"/>
      </w:pPr>
      <w:r>
        <w:t xml:space="preserve"> Indian module assemblers face supply disruption, a ₹13/W vs. ₹5/W input premium and default risk after ALMM List-II and anti-dumping duties, against a 162 GW cell capacity gap. This study applies seasonal forecasting, supplier-risk clustering and constrained linear programming to protect continuity, margin and compliance.</w:t>
      </w:r>
    </w:p>
    <w:p w14:paraId="76B802A3" w14:textId="77777777" w:rsidR="00E8435A" w:rsidRDefault="00000000" w:rsidP="005442EF">
      <w:pPr>
        <w:pStyle w:val="Heading1"/>
        <w:keepNext/>
        <w:spacing w:before="200" w:after="80"/>
      </w:pPr>
      <w:r>
        <w:rPr>
          <w:color w:val="1F3864"/>
          <w:sz w:val="30"/>
          <w:szCs w:val="30"/>
        </w:rPr>
        <w:t>3. Literature Review</w:t>
      </w:r>
    </w:p>
    <w:p w14:paraId="0C4A1823" w14:textId="77777777" w:rsidR="00E8435A" w:rsidRDefault="00000000" w:rsidP="005442EF">
      <w:pPr>
        <w:spacing w:after="120"/>
        <w:jc w:val="both"/>
      </w:pPr>
      <w:r>
        <w:t xml:space="preserve">Christopher and Peck (2004) define resilience as returning to a planned state after a shock; with cell lines taking 18–36 months to build, visibility and re-engineering matter more than agility. Chopra and Sodhi (2004) show that buffers, spare capacity and multi-sourcing each carry costs that must match the risk, and </w:t>
      </w:r>
      <w:proofErr w:type="spellStart"/>
      <w:r>
        <w:t>Sheffi</w:t>
      </w:r>
      <w:proofErr w:type="spellEnd"/>
      <w:r>
        <w:t xml:space="preserve"> and Rice (2005) frame the choice as redundancy (safety stock) versus flexibility (reconfigurable production). Pettit, Croxton and </w:t>
      </w:r>
      <w:proofErr w:type="spellStart"/>
      <w:r>
        <w:t>Fiksel</w:t>
      </w:r>
      <w:proofErr w:type="spellEnd"/>
      <w:r>
        <w:t xml:space="preserve"> (2019) supply the vulnerability–capability lens for scoring, and Ivanov and </w:t>
      </w:r>
      <w:proofErr w:type="spellStart"/>
      <w:r>
        <w:t>Dolgui</w:t>
      </w:r>
      <w:proofErr w:type="spellEnd"/>
      <w:r>
        <w:t xml:space="preserve"> (2020) show how disruptions ripple through intertwined networks, which is how ALMM List-II propagates. Min (2010) catalogues AI uses in supply chains; </w:t>
      </w:r>
      <w:proofErr w:type="spellStart"/>
      <w:r>
        <w:t>Baryannis</w:t>
      </w:r>
      <w:proofErr w:type="spellEnd"/>
      <w:r>
        <w:t xml:space="preserve"> et al. (2019) find that AI predicts risk well but is rarely linked to prescriptive optimisation; Ivanov and </w:t>
      </w:r>
      <w:proofErr w:type="spellStart"/>
      <w:r>
        <w:t>Dolgui</w:t>
      </w:r>
      <w:proofErr w:type="spellEnd"/>
      <w:r>
        <w:t xml:space="preserve"> (2021) propose digital supply chain twins to bridge this. Taylor and Letham (2018) support seasonal forecasting at scale, Pedregosa et al. (2011) the scikit-learn clustering pipeline, and the IEA (2022) and SMM (2025) document upstream concentration and tariff dynamics.</w:t>
      </w:r>
    </w:p>
    <w:p w14:paraId="118CA001" w14:textId="77777777" w:rsidR="00E8435A" w:rsidRDefault="00000000" w:rsidP="005442EF">
      <w:pPr>
        <w:keepNext/>
        <w:spacing w:before="120" w:after="60"/>
        <w:jc w:val="center"/>
      </w:pPr>
      <w:r>
        <w:rPr>
          <w:b/>
          <w:bCs/>
          <w:sz w:val="22"/>
          <w:szCs w:val="22"/>
        </w:rPr>
        <w:t>Table 4: Literature synthesis matrix</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0"/>
        <w:gridCol w:w="2500"/>
        <w:gridCol w:w="3326"/>
      </w:tblGrid>
      <w:tr w:rsidR="00E8435A" w14:paraId="118BF518" w14:textId="77777777">
        <w:trPr>
          <w:cantSplit/>
          <w:tblHeader/>
          <w:jc w:val="center"/>
        </w:trPr>
        <w:tc>
          <w:tcPr>
            <w:tcW w:w="4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5AE2FD0F" w14:textId="77777777" w:rsidR="00E8435A" w:rsidRDefault="00000000" w:rsidP="005442EF">
            <w:r>
              <w:rPr>
                <w:b/>
                <w:bCs/>
                <w:sz w:val="17"/>
                <w:szCs w:val="17"/>
              </w:rPr>
              <w:t>#</w:t>
            </w:r>
          </w:p>
        </w:tc>
        <w:tc>
          <w:tcPr>
            <w:tcW w:w="28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51131937" w14:textId="77777777" w:rsidR="00E8435A" w:rsidRDefault="00000000" w:rsidP="005442EF">
            <w:r>
              <w:rPr>
                <w:b/>
                <w:bCs/>
                <w:sz w:val="17"/>
                <w:szCs w:val="17"/>
              </w:rPr>
              <w:t>Author(s), year</w:t>
            </w:r>
          </w:p>
        </w:tc>
        <w:tc>
          <w:tcPr>
            <w:tcW w:w="25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64BB3AFB" w14:textId="77777777" w:rsidR="00E8435A" w:rsidRDefault="00000000" w:rsidP="005442EF">
            <w:r>
              <w:rPr>
                <w:b/>
                <w:bCs/>
                <w:sz w:val="17"/>
                <w:szCs w:val="17"/>
              </w:rPr>
              <w:t>Focus</w:t>
            </w:r>
          </w:p>
        </w:tc>
        <w:tc>
          <w:tcPr>
            <w:tcW w:w="33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7DD28D84" w14:textId="77777777" w:rsidR="00E8435A" w:rsidRDefault="00000000" w:rsidP="005442EF">
            <w:r>
              <w:rPr>
                <w:b/>
                <w:bCs/>
                <w:sz w:val="17"/>
                <w:szCs w:val="17"/>
              </w:rPr>
              <w:t>Application to this study</w:t>
            </w:r>
          </w:p>
        </w:tc>
      </w:tr>
      <w:tr w:rsidR="00E8435A" w14:paraId="62F401D6"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146622D" w14:textId="77777777" w:rsidR="00E8435A" w:rsidRDefault="00000000" w:rsidP="005442EF">
            <w:r>
              <w:rPr>
                <w:sz w:val="17"/>
                <w:szCs w:val="17"/>
              </w:rPr>
              <w:t>1</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43124A0" w14:textId="77777777" w:rsidR="00E8435A" w:rsidRDefault="00000000" w:rsidP="005442EF">
            <w:r>
              <w:rPr>
                <w:sz w:val="17"/>
                <w:szCs w:val="17"/>
              </w:rPr>
              <w:t>Christopher &amp; Peck (2004)</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C56E485" w14:textId="77777777" w:rsidR="00E8435A" w:rsidRDefault="00000000" w:rsidP="005442EF">
            <w:r>
              <w:rPr>
                <w:sz w:val="17"/>
                <w:szCs w:val="17"/>
              </w:rPr>
              <w:t>Supply chain resilience</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C89865B" w14:textId="77777777" w:rsidR="00E8435A" w:rsidRDefault="00000000" w:rsidP="005442EF">
            <w:r>
              <w:rPr>
                <w:sz w:val="17"/>
                <w:szCs w:val="17"/>
              </w:rPr>
              <w:t>Dashboard visibility; dual-track cell allocation</w:t>
            </w:r>
          </w:p>
        </w:tc>
      </w:tr>
      <w:tr w:rsidR="00E8435A" w14:paraId="5C555B34"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5F75219" w14:textId="77777777" w:rsidR="00E8435A" w:rsidRDefault="00000000" w:rsidP="005442EF">
            <w:r>
              <w:rPr>
                <w:sz w:val="17"/>
                <w:szCs w:val="17"/>
              </w:rPr>
              <w:t>2</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C155D60" w14:textId="77777777" w:rsidR="00E8435A" w:rsidRDefault="00000000" w:rsidP="005442EF">
            <w:r>
              <w:rPr>
                <w:sz w:val="17"/>
                <w:szCs w:val="17"/>
              </w:rPr>
              <w:t>Chopra &amp; Sodhi (2004)</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AAC12FB" w14:textId="77777777" w:rsidR="00E8435A" w:rsidRDefault="00000000" w:rsidP="005442EF">
            <w:r>
              <w:rPr>
                <w:sz w:val="17"/>
                <w:szCs w:val="17"/>
              </w:rPr>
              <w:t>Risk mitigation trade-offs</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660D843" w14:textId="77777777" w:rsidR="00E8435A" w:rsidRDefault="00000000" w:rsidP="005442EF">
            <w:r>
              <w:rPr>
                <w:sz w:val="17"/>
                <w:szCs w:val="17"/>
              </w:rPr>
              <w:t>Cost-benefit of dynamic buffers vs. duty exposure</w:t>
            </w:r>
          </w:p>
        </w:tc>
      </w:tr>
      <w:tr w:rsidR="00E8435A" w14:paraId="30298DAE"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198C410" w14:textId="77777777" w:rsidR="00E8435A" w:rsidRDefault="00000000" w:rsidP="005442EF">
            <w:r>
              <w:rPr>
                <w:sz w:val="17"/>
                <w:szCs w:val="17"/>
              </w:rPr>
              <w:t>3</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CA68269" w14:textId="77777777" w:rsidR="00E8435A" w:rsidRDefault="00000000" w:rsidP="005442EF">
            <w:proofErr w:type="spellStart"/>
            <w:r>
              <w:rPr>
                <w:sz w:val="17"/>
                <w:szCs w:val="17"/>
              </w:rPr>
              <w:t>Sheffi</w:t>
            </w:r>
            <w:proofErr w:type="spellEnd"/>
            <w:r>
              <w:rPr>
                <w:sz w:val="17"/>
                <w:szCs w:val="17"/>
              </w:rPr>
              <w:t xml:space="preserve"> &amp; Rice (2005)</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AE5E5DD" w14:textId="77777777" w:rsidR="00E8435A" w:rsidRDefault="00000000" w:rsidP="005442EF">
            <w:r>
              <w:rPr>
                <w:sz w:val="17"/>
                <w:szCs w:val="17"/>
              </w:rPr>
              <w:t>Redundancy vs. flexibility</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0B02287" w14:textId="77777777" w:rsidR="00E8435A" w:rsidRDefault="00000000" w:rsidP="005442EF">
            <w:r>
              <w:rPr>
                <w:sz w:val="17"/>
                <w:szCs w:val="17"/>
              </w:rPr>
              <w:t>Balance of safety stock and scheduling flexibility</w:t>
            </w:r>
          </w:p>
        </w:tc>
      </w:tr>
      <w:tr w:rsidR="00E8435A" w14:paraId="6A338D62"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52D10C5" w14:textId="77777777" w:rsidR="00E8435A" w:rsidRDefault="00000000" w:rsidP="005442EF">
            <w:r>
              <w:rPr>
                <w:sz w:val="17"/>
                <w:szCs w:val="17"/>
              </w:rPr>
              <w:t>4</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CE9371F" w14:textId="77777777" w:rsidR="00E8435A" w:rsidRDefault="00000000" w:rsidP="005442EF">
            <w:r>
              <w:rPr>
                <w:sz w:val="17"/>
                <w:szCs w:val="17"/>
              </w:rPr>
              <w:t xml:space="preserve">Pettit, Croxton &amp; </w:t>
            </w:r>
            <w:proofErr w:type="spellStart"/>
            <w:r>
              <w:rPr>
                <w:sz w:val="17"/>
                <w:szCs w:val="17"/>
              </w:rPr>
              <w:t>Fiksel</w:t>
            </w:r>
            <w:proofErr w:type="spellEnd"/>
            <w:r>
              <w:rPr>
                <w:sz w:val="17"/>
                <w:szCs w:val="17"/>
              </w:rPr>
              <w:t xml:space="preserve"> (2019)</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9F48D22" w14:textId="77777777" w:rsidR="00E8435A" w:rsidRDefault="00000000" w:rsidP="005442EF">
            <w:r>
              <w:rPr>
                <w:sz w:val="17"/>
                <w:szCs w:val="17"/>
              </w:rPr>
              <w:t>Resilience capabilities, vulnerabilities</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5D72858" w14:textId="77777777" w:rsidR="00E8435A" w:rsidRDefault="00000000" w:rsidP="005442EF">
            <w:r>
              <w:rPr>
                <w:sz w:val="17"/>
                <w:szCs w:val="17"/>
              </w:rPr>
              <w:t>Risk heatmap and vulnerability scoring</w:t>
            </w:r>
          </w:p>
        </w:tc>
      </w:tr>
      <w:tr w:rsidR="00E8435A" w14:paraId="084E8A2A"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6C3EB80" w14:textId="77777777" w:rsidR="00E8435A" w:rsidRDefault="00000000" w:rsidP="005442EF">
            <w:r>
              <w:rPr>
                <w:sz w:val="17"/>
                <w:szCs w:val="17"/>
              </w:rPr>
              <w:lastRenderedPageBreak/>
              <w:t>5</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52E73DA" w14:textId="77777777" w:rsidR="00E8435A" w:rsidRDefault="00000000" w:rsidP="005442EF">
            <w:r>
              <w:rPr>
                <w:sz w:val="17"/>
                <w:szCs w:val="17"/>
              </w:rPr>
              <w:t xml:space="preserve">Ivanov &amp; </w:t>
            </w:r>
            <w:proofErr w:type="spellStart"/>
            <w:r>
              <w:rPr>
                <w:sz w:val="17"/>
                <w:szCs w:val="17"/>
              </w:rPr>
              <w:t>Dolgui</w:t>
            </w:r>
            <w:proofErr w:type="spellEnd"/>
            <w:r>
              <w:rPr>
                <w:sz w:val="17"/>
                <w:szCs w:val="17"/>
              </w:rPr>
              <w:t xml:space="preserve"> (2020)</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21F50AE" w14:textId="77777777" w:rsidR="00E8435A" w:rsidRDefault="00000000" w:rsidP="005442EF">
            <w:r>
              <w:rPr>
                <w:sz w:val="17"/>
                <w:szCs w:val="17"/>
              </w:rPr>
              <w:t>Intertwined supply networks</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666FEED" w14:textId="77777777" w:rsidR="00E8435A" w:rsidRDefault="00000000" w:rsidP="005442EF">
            <w:r>
              <w:rPr>
                <w:sz w:val="17"/>
                <w:szCs w:val="17"/>
              </w:rPr>
              <w:t>Upstream shocks propagating to assembly lines</w:t>
            </w:r>
          </w:p>
        </w:tc>
      </w:tr>
      <w:tr w:rsidR="00E8435A" w14:paraId="62441260"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8172C59" w14:textId="77777777" w:rsidR="00E8435A" w:rsidRDefault="00000000" w:rsidP="005442EF">
            <w:r>
              <w:rPr>
                <w:sz w:val="17"/>
                <w:szCs w:val="17"/>
              </w:rPr>
              <w:t>6</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C0D29EC" w14:textId="77777777" w:rsidR="00E8435A" w:rsidRDefault="00000000" w:rsidP="005442EF">
            <w:r>
              <w:rPr>
                <w:sz w:val="17"/>
                <w:szCs w:val="17"/>
              </w:rPr>
              <w:t xml:space="preserve">Ivanov &amp; </w:t>
            </w:r>
            <w:proofErr w:type="spellStart"/>
            <w:r>
              <w:rPr>
                <w:sz w:val="17"/>
                <w:szCs w:val="17"/>
              </w:rPr>
              <w:t>Dolgui</w:t>
            </w:r>
            <w:proofErr w:type="spellEnd"/>
            <w:r>
              <w:rPr>
                <w:sz w:val="17"/>
                <w:szCs w:val="17"/>
              </w:rPr>
              <w:t xml:space="preserve"> (2021)</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00E2989" w14:textId="77777777" w:rsidR="00E8435A" w:rsidRDefault="00000000" w:rsidP="005442EF">
            <w:r>
              <w:rPr>
                <w:sz w:val="17"/>
                <w:szCs w:val="17"/>
              </w:rPr>
              <w:t>Digital supply chain twins</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A5C4EB4" w14:textId="77777777" w:rsidR="00E8435A" w:rsidRDefault="00000000" w:rsidP="005442EF">
            <w:r>
              <w:rPr>
                <w:sz w:val="17"/>
                <w:szCs w:val="17"/>
              </w:rPr>
              <w:t>Linking predictive models to shop-floor action</w:t>
            </w:r>
          </w:p>
        </w:tc>
      </w:tr>
      <w:tr w:rsidR="00E8435A" w14:paraId="2401BE2A"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881D58C" w14:textId="77777777" w:rsidR="00E8435A" w:rsidRDefault="00000000" w:rsidP="005442EF">
            <w:r>
              <w:rPr>
                <w:sz w:val="17"/>
                <w:szCs w:val="17"/>
              </w:rPr>
              <w:t>7</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7EA528B" w14:textId="77777777" w:rsidR="00E8435A" w:rsidRDefault="00000000" w:rsidP="005442EF">
            <w:r>
              <w:rPr>
                <w:sz w:val="17"/>
                <w:szCs w:val="17"/>
              </w:rPr>
              <w:t>Min (2010)</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36D93E8" w14:textId="77777777" w:rsidR="00E8435A" w:rsidRDefault="00000000" w:rsidP="005442EF">
            <w:r>
              <w:rPr>
                <w:sz w:val="17"/>
                <w:szCs w:val="17"/>
              </w:rPr>
              <w:t>AI in SCM taxonomy</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DD01D53" w14:textId="77777777" w:rsidR="00E8435A" w:rsidRDefault="00000000" w:rsidP="005442EF">
            <w:r>
              <w:rPr>
                <w:sz w:val="17"/>
                <w:szCs w:val="17"/>
              </w:rPr>
              <w:t>Selection of forecasting and clustering tools</w:t>
            </w:r>
          </w:p>
        </w:tc>
      </w:tr>
      <w:tr w:rsidR="00E8435A" w14:paraId="3FDC940E"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1E90FE5" w14:textId="77777777" w:rsidR="00E8435A" w:rsidRDefault="00000000" w:rsidP="005442EF">
            <w:r>
              <w:rPr>
                <w:sz w:val="17"/>
                <w:szCs w:val="17"/>
              </w:rPr>
              <w:t>8</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513BEB4" w14:textId="77777777" w:rsidR="00E8435A" w:rsidRDefault="00000000" w:rsidP="005442EF">
            <w:proofErr w:type="spellStart"/>
            <w:r>
              <w:rPr>
                <w:sz w:val="17"/>
                <w:szCs w:val="17"/>
              </w:rPr>
              <w:t>Baryannis</w:t>
            </w:r>
            <w:proofErr w:type="spellEnd"/>
            <w:r>
              <w:rPr>
                <w:sz w:val="17"/>
                <w:szCs w:val="17"/>
              </w:rPr>
              <w:t xml:space="preserve"> et al. (2019)</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187B245" w14:textId="77777777" w:rsidR="00E8435A" w:rsidRDefault="00000000" w:rsidP="005442EF">
            <w:r>
              <w:rPr>
                <w:sz w:val="17"/>
                <w:szCs w:val="17"/>
              </w:rPr>
              <w:t>AI in supply chain risk</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DCEC15B" w14:textId="77777777" w:rsidR="00E8435A" w:rsidRDefault="00000000" w:rsidP="005442EF">
            <w:r>
              <w:rPr>
                <w:sz w:val="17"/>
                <w:szCs w:val="17"/>
              </w:rPr>
              <w:t>Linking prediction with prescriptive optimisation</w:t>
            </w:r>
          </w:p>
        </w:tc>
      </w:tr>
      <w:tr w:rsidR="00E8435A" w14:paraId="6EC6F43B"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C28A851" w14:textId="77777777" w:rsidR="00E8435A" w:rsidRDefault="00000000" w:rsidP="005442EF">
            <w:r>
              <w:rPr>
                <w:sz w:val="17"/>
                <w:szCs w:val="17"/>
              </w:rPr>
              <w:t>9</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ECDECFE" w14:textId="77777777" w:rsidR="00E8435A" w:rsidRDefault="00000000" w:rsidP="005442EF">
            <w:r>
              <w:rPr>
                <w:sz w:val="17"/>
                <w:szCs w:val="17"/>
              </w:rPr>
              <w:t>Taylor &amp; Letham (2018)</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D097D48" w14:textId="77777777" w:rsidR="00E8435A" w:rsidRDefault="00000000" w:rsidP="005442EF">
            <w:r>
              <w:rPr>
                <w:sz w:val="17"/>
                <w:szCs w:val="17"/>
              </w:rPr>
              <w:t>Forecasting at scale</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017DEB1" w14:textId="77777777" w:rsidR="00E8435A" w:rsidRDefault="00000000" w:rsidP="005442EF">
            <w:r>
              <w:rPr>
                <w:sz w:val="17"/>
                <w:szCs w:val="17"/>
              </w:rPr>
              <w:t>Handling policy-driven demand rushes</w:t>
            </w:r>
          </w:p>
        </w:tc>
      </w:tr>
      <w:tr w:rsidR="00E8435A" w14:paraId="506AEDE5"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19463A8" w14:textId="77777777" w:rsidR="00E8435A" w:rsidRDefault="00000000" w:rsidP="005442EF">
            <w:r>
              <w:rPr>
                <w:sz w:val="17"/>
                <w:szCs w:val="17"/>
              </w:rPr>
              <w:t>10</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4C01759" w14:textId="77777777" w:rsidR="00E8435A" w:rsidRDefault="00000000" w:rsidP="005442EF">
            <w:r>
              <w:rPr>
                <w:sz w:val="17"/>
                <w:szCs w:val="17"/>
              </w:rPr>
              <w:t>Pedregosa et al. (2011)</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84C79B7" w14:textId="77777777" w:rsidR="00E8435A" w:rsidRDefault="00000000" w:rsidP="005442EF">
            <w:r>
              <w:rPr>
                <w:sz w:val="17"/>
                <w:szCs w:val="17"/>
              </w:rPr>
              <w:t>Machine learning in Python</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8E626CB" w14:textId="77777777" w:rsidR="00E8435A" w:rsidRDefault="00000000" w:rsidP="005442EF">
            <w:proofErr w:type="spellStart"/>
            <w:r>
              <w:rPr>
                <w:sz w:val="17"/>
                <w:szCs w:val="17"/>
              </w:rPr>
              <w:t>StandardScaler</w:t>
            </w:r>
            <w:proofErr w:type="spellEnd"/>
            <w:r>
              <w:rPr>
                <w:sz w:val="17"/>
                <w:szCs w:val="17"/>
              </w:rPr>
              <w:t>, K-Means, PCA</w:t>
            </w:r>
          </w:p>
        </w:tc>
      </w:tr>
      <w:tr w:rsidR="00E8435A" w14:paraId="17E5C8EF"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1355437" w14:textId="77777777" w:rsidR="00E8435A" w:rsidRDefault="00000000" w:rsidP="005442EF">
            <w:r>
              <w:rPr>
                <w:sz w:val="17"/>
                <w:szCs w:val="17"/>
              </w:rPr>
              <w:t>11</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5EC9CA4" w14:textId="77777777" w:rsidR="00E8435A" w:rsidRDefault="00000000" w:rsidP="005442EF">
            <w:r>
              <w:rPr>
                <w:sz w:val="17"/>
                <w:szCs w:val="17"/>
              </w:rPr>
              <w:t>International Energy Agency (2022)</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142378A" w14:textId="77777777" w:rsidR="00E8435A" w:rsidRDefault="00000000" w:rsidP="005442EF">
            <w:r>
              <w:rPr>
                <w:sz w:val="17"/>
                <w:szCs w:val="17"/>
              </w:rPr>
              <w:t>Global solar PV supply chains</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4597B8E" w14:textId="77777777" w:rsidR="00E8435A" w:rsidRDefault="00000000" w:rsidP="005442EF">
            <w:r>
              <w:rPr>
                <w:sz w:val="17"/>
                <w:szCs w:val="17"/>
              </w:rPr>
              <w:t>Upstream manufacturing concentration</w:t>
            </w:r>
          </w:p>
        </w:tc>
      </w:tr>
      <w:tr w:rsidR="00E8435A" w14:paraId="5151D358" w14:textId="77777777">
        <w:trPr>
          <w:cantSplit/>
          <w:jc w:val="center"/>
        </w:trPr>
        <w:tc>
          <w:tcPr>
            <w:tcW w:w="4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55A4433" w14:textId="77777777" w:rsidR="00E8435A" w:rsidRDefault="00000000" w:rsidP="005442EF">
            <w:r>
              <w:rPr>
                <w:sz w:val="17"/>
                <w:szCs w:val="17"/>
              </w:rPr>
              <w:t>12</w:t>
            </w:r>
          </w:p>
        </w:tc>
        <w:tc>
          <w:tcPr>
            <w:tcW w:w="2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2F74E64" w14:textId="77777777" w:rsidR="00E8435A" w:rsidRDefault="00000000" w:rsidP="005442EF">
            <w:r>
              <w:rPr>
                <w:sz w:val="17"/>
                <w:szCs w:val="17"/>
              </w:rPr>
              <w:t>SMM (2025)</w:t>
            </w:r>
          </w:p>
        </w:tc>
        <w:tc>
          <w:tcPr>
            <w:tcW w:w="2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4872173" w14:textId="77777777" w:rsidR="00E8435A" w:rsidRDefault="00000000" w:rsidP="005442EF">
            <w:r>
              <w:rPr>
                <w:sz w:val="17"/>
                <w:szCs w:val="17"/>
              </w:rPr>
              <w:t>Anti-dumping trade policy</w:t>
            </w:r>
          </w:p>
        </w:tc>
        <w:tc>
          <w:tcPr>
            <w:tcW w:w="33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F1B31C8" w14:textId="77777777" w:rsidR="00E8435A" w:rsidRDefault="00000000" w:rsidP="005442EF">
            <w:r>
              <w:rPr>
                <w:sz w:val="17"/>
                <w:szCs w:val="17"/>
              </w:rPr>
              <w:t>Tariff schedules and export shifts</w:t>
            </w:r>
          </w:p>
        </w:tc>
      </w:tr>
    </w:tbl>
    <w:p w14:paraId="4B25C364" w14:textId="77777777" w:rsidR="00E8435A" w:rsidRDefault="00E8435A" w:rsidP="005442EF"/>
    <w:p w14:paraId="02C5A6CD" w14:textId="77777777" w:rsidR="00E8435A" w:rsidRDefault="00000000" w:rsidP="005442EF">
      <w:pPr>
        <w:spacing w:after="120" w:line="360" w:lineRule="auto"/>
        <w:jc w:val="both"/>
      </w:pPr>
      <w:r>
        <w:t>In the Indian solar context these frameworks map directly to the problem. Agility is limited because cell fabrication needs 18–36 months of capital deployment; resilience must therefore be built through visibility (dashboards, supplier scoring) and re-engineering (dual sourcing, constrained scheduling). Holding certified domestic cells at ₹13/W ties up working capital, while lean stock risks downtime during regulatory audits, which is the redundancy-versus-flexibility trade-off the optimiser resolves.</w:t>
      </w:r>
    </w:p>
    <w:p w14:paraId="739CC748" w14:textId="77777777" w:rsidR="00E8435A" w:rsidRDefault="00000000" w:rsidP="005442EF">
      <w:pPr>
        <w:spacing w:after="120" w:line="360" w:lineRule="auto"/>
        <w:jc w:val="both"/>
      </w:pPr>
      <w:r>
        <w:rPr>
          <w:b/>
          <w:bCs/>
        </w:rPr>
        <w:t>Gaps.</w:t>
      </w:r>
      <w:r>
        <w:t xml:space="preserve"> Resilience research focuses on disasters rather than local-content rules; AI risk work treats forecasting, supplier scoring and scheduling separately; and midstream assemblers in emerging markets are under-studied. This study joins the three layers into one policy-to-shop-floor pipeline.</w:t>
      </w:r>
    </w:p>
    <w:p w14:paraId="609619EE" w14:textId="77777777" w:rsidR="00E8435A" w:rsidRDefault="00000000" w:rsidP="005442EF">
      <w:pPr>
        <w:pStyle w:val="Heading1"/>
        <w:keepNext/>
        <w:spacing w:before="200" w:after="80"/>
      </w:pPr>
      <w:r>
        <w:rPr>
          <w:rFonts w:ascii="Times New Roman" w:hAnsi="Times New Roman"/>
          <w:color w:val="1F3864"/>
          <w:sz w:val="30"/>
          <w:szCs w:val="30"/>
        </w:rPr>
        <w:t>4. AI Tools and Methodology</w:t>
      </w:r>
    </w:p>
    <w:p w14:paraId="796DAB48" w14:textId="77777777" w:rsidR="00E8435A" w:rsidRDefault="00000000" w:rsidP="005442EF">
      <w:pPr>
        <w:keepNext/>
        <w:spacing w:before="60"/>
        <w:jc w:val="center"/>
      </w:pPr>
      <w:r>
        <w:rPr>
          <w:noProof/>
        </w:rPr>
        <w:drawing>
          <wp:inline distT="0" distB="0" distL="0" distR="0" wp14:anchorId="138C0608" wp14:editId="7DD00AB6">
            <wp:extent cx="4953000" cy="1009650"/>
            <wp:effectExtent l="0" t="0" r="0" b="0"/>
            <wp:docPr id="1365671226"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009650"/>
                    </a:xfrm>
                    <a:prstGeom prst="rect">
                      <a:avLst/>
                    </a:prstGeom>
                  </pic:spPr>
                </pic:pic>
              </a:graphicData>
            </a:graphic>
          </wp:inline>
        </w:drawing>
      </w:r>
    </w:p>
    <w:p w14:paraId="7F50D19A" w14:textId="77777777" w:rsidR="00E8435A" w:rsidRDefault="00000000" w:rsidP="005442EF">
      <w:pPr>
        <w:spacing w:before="60" w:after="120"/>
        <w:jc w:val="center"/>
      </w:pPr>
      <w:r>
        <w:rPr>
          <w:b/>
          <w:bCs/>
          <w:sz w:val="22"/>
          <w:szCs w:val="22"/>
        </w:rPr>
        <w:t>Figure 2: Methodology flowchart</w:t>
      </w:r>
    </w:p>
    <w:p w14:paraId="5A86093D" w14:textId="77777777" w:rsidR="00E8435A" w:rsidRDefault="00000000" w:rsidP="005442EF">
      <w:pPr>
        <w:spacing w:after="120" w:line="360" w:lineRule="auto"/>
        <w:jc w:val="both"/>
      </w:pPr>
      <w:r>
        <w:rPr>
          <w:b/>
          <w:bCs/>
        </w:rPr>
        <w:t>Analytical approach.</w:t>
      </w:r>
      <w:r>
        <w:t xml:space="preserve"> Stage 1 converts unstructured policy text into structured parameters. Stage 2 forecasts demand and compares it with domestic supply. Stage 3 scores supplier risk on lead-time variability, geopolitical exposure, price volatility, single-source dependence and OTIF gap. Stage 4 feeds forecasts and risk tiers into a finite-capacity LP that allocates scarce cells. Stage 5 presents results to planners. This follows the digital-twin logic of Ivanov and </w:t>
      </w:r>
      <w:proofErr w:type="spellStart"/>
      <w:r>
        <w:t>Dolgui</w:t>
      </w:r>
      <w:proofErr w:type="spellEnd"/>
      <w:r>
        <w:t xml:space="preserve"> (2021): predictive outputs drive a prescriptive model before any capital is committed. Stages 2–4 are the three analytical layers (forecasting, supplier clustering, scheduling) named in the Abstract.</w:t>
      </w:r>
    </w:p>
    <w:p w14:paraId="631D5295" w14:textId="77777777" w:rsidR="00E8435A" w:rsidRDefault="00000000" w:rsidP="005442EF">
      <w:pPr>
        <w:spacing w:after="120" w:line="360" w:lineRule="auto"/>
        <w:jc w:val="both"/>
      </w:pPr>
      <w:r>
        <w:rPr>
          <w:b/>
          <w:bCs/>
        </w:rPr>
        <w:t>Tools.</w:t>
      </w:r>
      <w:r>
        <w:t xml:space="preserve"> Claude and ChatGPT extract tariff dates and rates from DGTR/MNRE notifications using a Role-Task-Context-Format prompt (extract only stated facts, null for unstated, raw JSON, temperature 0). </w:t>
      </w:r>
      <w:proofErr w:type="spellStart"/>
      <w:r>
        <w:t>statsmodels</w:t>
      </w:r>
      <w:proofErr w:type="spellEnd"/>
      <w:r>
        <w:t xml:space="preserve"> produces the forecast, scikit-learn the standardisation, K-Means and PCA, SciPy </w:t>
      </w:r>
      <w:proofErr w:type="spellStart"/>
      <w:r>
        <w:t>HiGHS</w:t>
      </w:r>
      <w:proofErr w:type="spellEnd"/>
      <w:r>
        <w:t xml:space="preserve"> the optimisation, and Power BI and Matplotlib the visuals. Coding workflow. One seeded script (solar_resilience_pipeline.py) runs forecasting, clustering, optimisation and figure generation in sequence, so every number in Section 6 can be regenerated; its console output is reproduced in Annexure B. Prompts are in Annexure A.</w:t>
      </w:r>
    </w:p>
    <w:p w14:paraId="76F60DC5" w14:textId="77777777" w:rsidR="00E8435A" w:rsidRDefault="00000000" w:rsidP="005442EF">
      <w:pPr>
        <w:keepNext/>
        <w:shd w:val="clear" w:color="auto" w:fill="F3F3F3"/>
        <w:spacing w:line="360" w:lineRule="auto"/>
        <w:ind w:left="120"/>
      </w:pPr>
      <w:r>
        <w:rPr>
          <w:rFonts w:ascii="Courier New" w:eastAsia="Courier New" w:hAnsi="Courier New" w:cs="Courier New"/>
          <w:sz w:val="13"/>
          <w:szCs w:val="13"/>
        </w:rPr>
        <w:lastRenderedPageBreak/>
        <w:t>SYSTEM: You are a supply chain research specialist. Return only a validated JSON object.</w:t>
      </w:r>
    </w:p>
    <w:p w14:paraId="587B3121" w14:textId="77777777" w:rsidR="00E8435A" w:rsidRDefault="00000000" w:rsidP="005442EF">
      <w:pPr>
        <w:keepNext/>
        <w:shd w:val="clear" w:color="auto" w:fill="F3F3F3"/>
        <w:spacing w:line="360" w:lineRule="auto"/>
        <w:ind w:left="120"/>
        <w:jc w:val="both"/>
      </w:pPr>
      <w:proofErr w:type="gramStart"/>
      <w:r>
        <w:rPr>
          <w:rFonts w:ascii="Courier New" w:eastAsia="Courier New" w:hAnsi="Courier New" w:cs="Courier New"/>
          <w:sz w:val="13"/>
          <w:szCs w:val="13"/>
        </w:rPr>
        <w:t>RULES :</w:t>
      </w:r>
      <w:proofErr w:type="gramEnd"/>
      <w:r>
        <w:rPr>
          <w:rFonts w:ascii="Courier New" w:eastAsia="Courier New" w:hAnsi="Courier New" w:cs="Courier New"/>
          <w:sz w:val="13"/>
          <w:szCs w:val="13"/>
        </w:rPr>
        <w:t xml:space="preserve"> (1) extract only facts stated in the text; (2) never infer dates or tariffs; (3) write null if unstated; (4) raw JSON only.</w:t>
      </w:r>
    </w:p>
    <w:p w14:paraId="0918B4DB" w14:textId="77777777" w:rsidR="00E8435A" w:rsidRDefault="00000000" w:rsidP="005442EF">
      <w:pPr>
        <w:keepNext/>
        <w:shd w:val="clear" w:color="auto" w:fill="F3F3F3"/>
        <w:spacing w:line="360" w:lineRule="auto"/>
        <w:ind w:left="120"/>
      </w:pPr>
      <w:r>
        <w:rPr>
          <w:rFonts w:ascii="Courier New" w:eastAsia="Courier New" w:hAnsi="Courier New" w:cs="Courier New"/>
          <w:sz w:val="13"/>
          <w:szCs w:val="13"/>
        </w:rPr>
        <w:t>SCHEMA: {</w:t>
      </w:r>
      <w:proofErr w:type="spellStart"/>
      <w:r>
        <w:rPr>
          <w:rFonts w:ascii="Courier New" w:eastAsia="Courier New" w:hAnsi="Courier New" w:cs="Courier New"/>
          <w:sz w:val="13"/>
          <w:szCs w:val="13"/>
        </w:rPr>
        <w:t>regulatory_event</w:t>
      </w:r>
      <w:proofErr w:type="spellEnd"/>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gazette_or_order_number</w:t>
      </w:r>
      <w:proofErr w:type="spellEnd"/>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issuing_authority</w:t>
      </w:r>
      <w:proofErr w:type="spellEnd"/>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effective_enforcement_date</w:t>
      </w:r>
      <w:proofErr w:type="spellEnd"/>
      <w:r>
        <w:rPr>
          <w:rFonts w:ascii="Courier New" w:eastAsia="Courier New" w:hAnsi="Courier New" w:cs="Courier New"/>
          <w:sz w:val="13"/>
          <w:szCs w:val="13"/>
        </w:rPr>
        <w:t xml:space="preserve"> (YYYY-MM-DD),</w:t>
      </w:r>
    </w:p>
    <w:p w14:paraId="13DEDE53" w14:textId="77777777" w:rsidR="00E8435A" w:rsidRDefault="00000000" w:rsidP="005442EF">
      <w:pPr>
        <w:keepNext/>
        <w:shd w:val="clear" w:color="auto" w:fill="F3F3F3"/>
        <w:spacing w:line="360" w:lineRule="auto"/>
        <w:ind w:left="120"/>
        <w:jc w:val="both"/>
      </w:pPr>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affected_product_category</w:t>
      </w:r>
      <w:proofErr w:type="spellEnd"/>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Module|Cell|Ingot|Wafer</w:t>
      </w:r>
      <w:proofErr w:type="spellEnd"/>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policy_mechanism</w:t>
      </w:r>
      <w:proofErr w:type="spellEnd"/>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ALMM_List_I|ALMM_List_II|BCD|Anti_Dumping_Duty</w:t>
      </w:r>
      <w:proofErr w:type="spellEnd"/>
      <w:r>
        <w:rPr>
          <w:rFonts w:ascii="Courier New" w:eastAsia="Courier New" w:hAnsi="Courier New" w:cs="Courier New"/>
          <w:sz w:val="13"/>
          <w:szCs w:val="13"/>
        </w:rPr>
        <w:t>),</w:t>
      </w:r>
    </w:p>
    <w:p w14:paraId="6803C26F" w14:textId="77777777" w:rsidR="00E8435A" w:rsidRDefault="00000000" w:rsidP="005442EF">
      <w:pPr>
        <w:keepNext/>
        <w:shd w:val="clear" w:color="auto" w:fill="F3F3F3"/>
        <w:spacing w:line="360" w:lineRule="auto"/>
        <w:ind w:left="120"/>
      </w:pPr>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duty_or_tariff_rates</w:t>
      </w:r>
      <w:proofErr w:type="spellEnd"/>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exporter_or_origin</w:t>
      </w:r>
      <w:proofErr w:type="spellEnd"/>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rate_percentage</w:t>
      </w:r>
      <w:proofErr w:type="spellEnd"/>
      <w:r>
        <w:rPr>
          <w:rFonts w:ascii="Courier New" w:eastAsia="Courier New" w:hAnsi="Courier New" w:cs="Courier New"/>
          <w:sz w:val="13"/>
          <w:szCs w:val="13"/>
        </w:rPr>
        <w:t xml:space="preserve">}], </w:t>
      </w:r>
      <w:proofErr w:type="spellStart"/>
      <w:r>
        <w:rPr>
          <w:rFonts w:ascii="Courier New" w:eastAsia="Courier New" w:hAnsi="Courier New" w:cs="Courier New"/>
          <w:sz w:val="13"/>
          <w:szCs w:val="13"/>
        </w:rPr>
        <w:t>exemption_criteria</w:t>
      </w:r>
      <w:proofErr w:type="spellEnd"/>
      <w:r>
        <w:rPr>
          <w:rFonts w:ascii="Courier New" w:eastAsia="Courier New" w:hAnsi="Courier New" w:cs="Courier New"/>
          <w:sz w:val="13"/>
          <w:szCs w:val="13"/>
        </w:rPr>
        <w:t xml:space="preserve"> [..]}</w:t>
      </w:r>
    </w:p>
    <w:p w14:paraId="73470393" w14:textId="77777777" w:rsidR="00E8435A" w:rsidRDefault="00000000" w:rsidP="005442EF">
      <w:pPr>
        <w:spacing w:before="60" w:after="120"/>
        <w:jc w:val="center"/>
      </w:pPr>
      <w:r>
        <w:rPr>
          <w:b/>
          <w:bCs/>
          <w:sz w:val="22"/>
          <w:szCs w:val="22"/>
        </w:rPr>
        <w:t>Figure 2a: Role-Task-Context-Format extraction prompt (summary)</w:t>
      </w:r>
    </w:p>
    <w:p w14:paraId="066103C9" w14:textId="77777777" w:rsidR="00E8435A" w:rsidRDefault="00000000" w:rsidP="005442EF">
      <w:pPr>
        <w:keepNext/>
        <w:spacing w:after="120"/>
        <w:jc w:val="both"/>
      </w:pPr>
      <w:r>
        <w:rPr>
          <w:b/>
          <w:bCs/>
        </w:rPr>
        <w:t>Scheduling model.</w:t>
      </w:r>
      <w:r>
        <w:t xml:space="preserve"> Over t = 1…12 weeks and lines </w:t>
      </w:r>
      <w:proofErr w:type="spellStart"/>
      <w:r>
        <w:t>i</w:t>
      </w:r>
      <w:proofErr w:type="spellEnd"/>
      <w:r>
        <w:t xml:space="preserve"> = 1…3 (24, 18, 12 MW/week), X(</w:t>
      </w:r>
      <w:proofErr w:type="spellStart"/>
      <w:proofErr w:type="gramStart"/>
      <w:r>
        <w:t>i,j</w:t>
      </w:r>
      <w:proofErr w:type="gramEnd"/>
      <w:r>
        <w:t>,t</w:t>
      </w:r>
      <w:proofErr w:type="spellEnd"/>
      <w:r>
        <w:t>) is MW produced of product j (1 = ALMM module using domestic cells, 2 = export module using imported cells):</w:t>
      </w:r>
    </w:p>
    <w:p w14:paraId="52DAE05A" w14:textId="77777777" w:rsidR="00E8435A" w:rsidRDefault="00000000" w:rsidP="005442EF">
      <w:pPr>
        <w:spacing w:before="60" w:after="100" w:line="360" w:lineRule="auto"/>
        <w:jc w:val="center"/>
      </w:pPr>
      <w:r>
        <w:rPr>
          <w:rFonts w:ascii="Cambria Math" w:eastAsia="Cambria Math" w:hAnsi="Cambria Math" w:cs="Cambria Math"/>
          <w:i/>
          <w:iCs/>
        </w:rPr>
        <w:t>max Z = Σₜ Σᵢ [ M(</w:t>
      </w:r>
      <w:proofErr w:type="gramStart"/>
      <w:r>
        <w:rPr>
          <w:rFonts w:ascii="Cambria Math" w:eastAsia="Cambria Math" w:hAnsi="Cambria Math" w:cs="Cambria Math"/>
          <w:i/>
          <w:iCs/>
        </w:rPr>
        <w:t>1,t</w:t>
      </w:r>
      <w:proofErr w:type="gramEnd"/>
      <w:r>
        <w:rPr>
          <w:rFonts w:ascii="Cambria Math" w:eastAsia="Cambria Math" w:hAnsi="Cambria Math" w:cs="Cambria Math"/>
          <w:i/>
          <w:iCs/>
        </w:rPr>
        <w:t>)·X(i,</w:t>
      </w:r>
      <w:proofErr w:type="gramStart"/>
      <w:r>
        <w:rPr>
          <w:rFonts w:ascii="Cambria Math" w:eastAsia="Cambria Math" w:hAnsi="Cambria Math" w:cs="Cambria Math"/>
          <w:i/>
          <w:iCs/>
        </w:rPr>
        <w:t>1,t</w:t>
      </w:r>
      <w:proofErr w:type="gramEnd"/>
      <w:r>
        <w:rPr>
          <w:rFonts w:ascii="Cambria Math" w:eastAsia="Cambria Math" w:hAnsi="Cambria Math" w:cs="Cambria Math"/>
          <w:i/>
          <w:iCs/>
        </w:rPr>
        <w:t>) + M(</w:t>
      </w:r>
      <w:proofErr w:type="gramStart"/>
      <w:r>
        <w:rPr>
          <w:rFonts w:ascii="Cambria Math" w:eastAsia="Cambria Math" w:hAnsi="Cambria Math" w:cs="Cambria Math"/>
          <w:i/>
          <w:iCs/>
        </w:rPr>
        <w:t>2,t</w:t>
      </w:r>
      <w:proofErr w:type="gramEnd"/>
      <w:r>
        <w:rPr>
          <w:rFonts w:ascii="Cambria Math" w:eastAsia="Cambria Math" w:hAnsi="Cambria Math" w:cs="Cambria Math"/>
          <w:i/>
          <w:iCs/>
        </w:rPr>
        <w:t>)·X(i,</w:t>
      </w:r>
      <w:proofErr w:type="gramStart"/>
      <w:r>
        <w:rPr>
          <w:rFonts w:ascii="Cambria Math" w:eastAsia="Cambria Math" w:hAnsi="Cambria Math" w:cs="Cambria Math"/>
          <w:i/>
          <w:iCs/>
        </w:rPr>
        <w:t>2,t) ]</w:t>
      </w:r>
      <w:proofErr w:type="gramEnd"/>
    </w:p>
    <w:p w14:paraId="31DDCE96" w14:textId="77777777" w:rsidR="00E8435A" w:rsidRDefault="00000000" w:rsidP="005442EF">
      <w:pPr>
        <w:spacing w:after="120" w:line="360" w:lineRule="auto"/>
        <w:jc w:val="both"/>
      </w:pPr>
      <w:r>
        <w:t>subject to (1) line capacity X(i,</w:t>
      </w:r>
      <w:proofErr w:type="gramStart"/>
      <w:r>
        <w:t>1,t</w:t>
      </w:r>
      <w:proofErr w:type="gramEnd"/>
      <w:r>
        <w:t>) + X(i,</w:t>
      </w:r>
      <w:proofErr w:type="gramStart"/>
      <w:r>
        <w:t>2,t</w:t>
      </w:r>
      <w:proofErr w:type="gramEnd"/>
      <w:r>
        <w:t>) ≤ C(</w:t>
      </w:r>
      <w:proofErr w:type="spellStart"/>
      <w:proofErr w:type="gramStart"/>
      <w:r>
        <w:t>i,t</w:t>
      </w:r>
      <w:proofErr w:type="spellEnd"/>
      <w:proofErr w:type="gramEnd"/>
      <w:r>
        <w:t>), with C(</w:t>
      </w:r>
      <w:proofErr w:type="gramStart"/>
      <w:r>
        <w:t>2,t</w:t>
      </w:r>
      <w:proofErr w:type="gramEnd"/>
      <w:r>
        <w:t xml:space="preserve">) = 10 MW in weeks 5–7 (maintenance); (2) cumulative domestic cell availability </w:t>
      </w:r>
      <w:proofErr w:type="spellStart"/>
      <w:r>
        <w:t>γ·Σ</w:t>
      </w:r>
      <w:proofErr w:type="spellEnd"/>
      <w:r>
        <w:t xml:space="preserve"> X(i,</w:t>
      </w:r>
      <w:proofErr w:type="gramStart"/>
      <w:r>
        <w:t>1,τ</w:t>
      </w:r>
      <w:proofErr w:type="gramEnd"/>
      <w:r>
        <w:t>) ≤ S(dom,0) + Σ R(</w:t>
      </w:r>
      <w:proofErr w:type="spellStart"/>
      <w:proofErr w:type="gramStart"/>
      <w:r>
        <w:t>dom,τ</w:t>
      </w:r>
      <w:proofErr w:type="spellEnd"/>
      <w:proofErr w:type="gramEnd"/>
      <w:r>
        <w:t>), γ = 1.03 yield loss; (3) the same for imported cells; (4) cumulative order-book bounds Σ X(</w:t>
      </w:r>
      <w:proofErr w:type="spellStart"/>
      <w:proofErr w:type="gramStart"/>
      <w:r>
        <w:t>i,j</w:t>
      </w:r>
      <w:proofErr w:type="gramEnd"/>
      <w:r>
        <w:t>,τ</w:t>
      </w:r>
      <w:proofErr w:type="spellEnd"/>
      <w:r>
        <w:t>) ≤ D(</w:t>
      </w:r>
      <w:proofErr w:type="spellStart"/>
      <w:proofErr w:type="gramStart"/>
      <w:r>
        <w:t>j,t</w:t>
      </w:r>
      <w:proofErr w:type="spellEnd"/>
      <w:proofErr w:type="gramEnd"/>
      <w:r>
        <w:t>); and (5) X ≥ 0.</w:t>
      </w:r>
    </w:p>
    <w:p w14:paraId="254B2DEE" w14:textId="77777777" w:rsidR="00E8435A" w:rsidRDefault="00000000" w:rsidP="005442EF">
      <w:pPr>
        <w:pStyle w:val="Heading1"/>
        <w:keepNext/>
        <w:spacing w:before="200" w:after="80"/>
      </w:pPr>
      <w:r>
        <w:rPr>
          <w:rFonts w:ascii="Times New Roman" w:hAnsi="Times New Roman"/>
          <w:color w:val="1F3864"/>
          <w:sz w:val="30"/>
          <w:szCs w:val="30"/>
        </w:rPr>
        <w:t>5. Data Collection and Preparation</w:t>
      </w:r>
    </w:p>
    <w:p w14:paraId="502DCA58" w14:textId="77777777" w:rsidR="00E8435A" w:rsidRDefault="00000000" w:rsidP="005442EF">
      <w:pPr>
        <w:spacing w:after="120"/>
        <w:jc w:val="both"/>
      </w:pPr>
      <w:r>
        <w:t xml:space="preserve">Sources are MNRE, DGTR, CEA and DGCIS portals plus </w:t>
      </w:r>
      <w:proofErr w:type="spellStart"/>
      <w:r>
        <w:t>Mercom</w:t>
      </w:r>
      <w:proofErr w:type="spellEnd"/>
      <w:r>
        <w:t xml:space="preserve">, SMM and </w:t>
      </w:r>
      <w:proofErr w:type="spellStart"/>
      <w:r>
        <w:t>TaiyangNews</w:t>
      </w:r>
      <w:proofErr w:type="spellEnd"/>
      <w:r>
        <w:t xml:space="preserve"> reports. The 54-month demand history, change-over and scrap logs, and supplier delivery records are </w:t>
      </w:r>
      <w:r>
        <w:rPr>
          <w:b/>
          <w:bCs/>
        </w:rPr>
        <w:t>synthetic, calibrated to published distributions, and disclosed as such</w:t>
      </w:r>
      <w:r>
        <w:t>. Cleaning followed Table 5. Limitations: confidential factory pricing and lead times, and 60–</w:t>
      </w:r>
      <w:proofErr w:type="gramStart"/>
      <w:r>
        <w:t>90 day</w:t>
      </w:r>
      <w:proofErr w:type="gramEnd"/>
      <w:r>
        <w:t xml:space="preserve"> import-data lags, mean outputs are directional decision support, not transactional values. The demand series (October 2021–March 2026), the 24 supplier profiles and the scheduling inputs are generated by seeded code (Annexure B) and rescaled to the statistics in Table 5, so every run reproduces the same results.</w:t>
      </w:r>
    </w:p>
    <w:p w14:paraId="07B8655E" w14:textId="77777777" w:rsidR="00E8435A" w:rsidRDefault="00000000" w:rsidP="005442EF">
      <w:pPr>
        <w:keepNext/>
        <w:spacing w:before="120" w:after="60"/>
        <w:jc w:val="center"/>
      </w:pPr>
      <w:r>
        <w:rPr>
          <w:b/>
          <w:bCs/>
          <w:sz w:val="22"/>
          <w:szCs w:val="22"/>
        </w:rPr>
        <w:t>Table 5: Data preparation and supplier panel statistics (N = 24)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000"/>
        <w:gridCol w:w="700"/>
        <w:gridCol w:w="700"/>
        <w:gridCol w:w="700"/>
        <w:gridCol w:w="1126"/>
      </w:tblGrid>
      <w:tr w:rsidR="00E8435A" w14:paraId="4E03959A" w14:textId="77777777">
        <w:trPr>
          <w:cantSplit/>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481580FE" w14:textId="77777777" w:rsidR="00E8435A" w:rsidRDefault="00000000" w:rsidP="005442EF">
            <w:pPr>
              <w:keepNext/>
            </w:pPr>
            <w:r>
              <w:rPr>
                <w:b/>
                <w:bCs/>
                <w:sz w:val="17"/>
                <w:szCs w:val="17"/>
              </w:rPr>
              <w:t>Preparation step</w:t>
            </w:r>
          </w:p>
        </w:tc>
        <w:tc>
          <w:tcPr>
            <w:tcW w:w="23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7C0272CD" w14:textId="77777777" w:rsidR="00E8435A" w:rsidRDefault="00000000" w:rsidP="005442EF">
            <w:pPr>
              <w:keepNext/>
            </w:pPr>
            <w:r>
              <w:rPr>
                <w:b/>
                <w:bCs/>
                <w:sz w:val="17"/>
                <w:szCs w:val="17"/>
              </w:rPr>
              <w:t>Treatment</w:t>
            </w:r>
          </w:p>
        </w:tc>
        <w:tc>
          <w:tcPr>
            <w:tcW w:w="20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04FB1D36" w14:textId="77777777" w:rsidR="00E8435A" w:rsidRDefault="00000000" w:rsidP="005442EF">
            <w:pPr>
              <w:keepNext/>
            </w:pPr>
            <w:r>
              <w:rPr>
                <w:b/>
                <w:bCs/>
                <w:sz w:val="17"/>
                <w:szCs w:val="17"/>
              </w:rPr>
              <w:t>Attribute</w:t>
            </w:r>
          </w:p>
        </w:tc>
        <w:tc>
          <w:tcPr>
            <w:tcW w:w="7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309C421D" w14:textId="77777777" w:rsidR="00E8435A" w:rsidRDefault="00000000" w:rsidP="005442EF">
            <w:pPr>
              <w:keepNext/>
            </w:pPr>
            <w:r>
              <w:rPr>
                <w:b/>
                <w:bCs/>
                <w:sz w:val="17"/>
                <w:szCs w:val="17"/>
              </w:rPr>
              <w:t>Mean</w:t>
            </w:r>
          </w:p>
        </w:tc>
        <w:tc>
          <w:tcPr>
            <w:tcW w:w="7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75A10D6D" w14:textId="77777777" w:rsidR="00E8435A" w:rsidRDefault="00000000" w:rsidP="005442EF">
            <w:pPr>
              <w:keepNext/>
            </w:pPr>
            <w:r>
              <w:rPr>
                <w:b/>
                <w:bCs/>
                <w:sz w:val="17"/>
                <w:szCs w:val="17"/>
              </w:rPr>
              <w:t>SD</w:t>
            </w:r>
          </w:p>
        </w:tc>
        <w:tc>
          <w:tcPr>
            <w:tcW w:w="7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3E8D05F5" w14:textId="77777777" w:rsidR="00E8435A" w:rsidRDefault="00000000" w:rsidP="005442EF">
            <w:pPr>
              <w:keepNext/>
            </w:pPr>
            <w:r>
              <w:rPr>
                <w:b/>
                <w:bCs/>
                <w:sz w:val="17"/>
                <w:szCs w:val="17"/>
              </w:rPr>
              <w:t>Min</w:t>
            </w:r>
          </w:p>
        </w:tc>
        <w:tc>
          <w:tcPr>
            <w:tcW w:w="11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432A6F7B" w14:textId="77777777" w:rsidR="00E8435A" w:rsidRDefault="00000000" w:rsidP="005442EF">
            <w:pPr>
              <w:keepNext/>
            </w:pPr>
            <w:r>
              <w:rPr>
                <w:b/>
                <w:bCs/>
                <w:sz w:val="17"/>
                <w:szCs w:val="17"/>
              </w:rPr>
              <w:t>Max</w:t>
            </w:r>
          </w:p>
        </w:tc>
      </w:tr>
      <w:tr w:rsidR="00E8435A" w14:paraId="4F89893E"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A8F1F91" w14:textId="77777777" w:rsidR="00E8435A" w:rsidRDefault="00000000" w:rsidP="005442EF">
            <w:pPr>
              <w:keepNext/>
            </w:pPr>
            <w:r>
              <w:rPr>
                <w:sz w:val="17"/>
                <w:szCs w:val="17"/>
              </w:rPr>
              <w:t>Time alignment</w:t>
            </w:r>
          </w:p>
        </w:tc>
        <w:tc>
          <w:tcPr>
            <w:tcW w:w="2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FBAE9B9" w14:textId="77777777" w:rsidR="00E8435A" w:rsidRDefault="00000000" w:rsidP="005442EF">
            <w:pPr>
              <w:keepNext/>
            </w:pPr>
            <w:r>
              <w:rPr>
                <w:sz w:val="17"/>
                <w:szCs w:val="17"/>
              </w:rPr>
              <w:t>Indian fiscal months (April = 1)</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0A5355A" w14:textId="77777777" w:rsidR="00E8435A" w:rsidRDefault="00000000" w:rsidP="005442EF">
            <w:pPr>
              <w:keepNext/>
            </w:pPr>
            <w:r>
              <w:rPr>
                <w:sz w:val="17"/>
                <w:szCs w:val="17"/>
              </w:rPr>
              <w:t>Lead-time CV</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CFC7AAF" w14:textId="77777777" w:rsidR="00E8435A" w:rsidRDefault="00000000" w:rsidP="005442EF">
            <w:pPr>
              <w:keepNext/>
            </w:pPr>
            <w:r>
              <w:rPr>
                <w:sz w:val="17"/>
                <w:szCs w:val="17"/>
              </w:rPr>
              <w:t>0.28</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CFB863A" w14:textId="77777777" w:rsidR="00E8435A" w:rsidRDefault="00000000" w:rsidP="005442EF">
            <w:pPr>
              <w:keepNext/>
            </w:pPr>
            <w:r>
              <w:rPr>
                <w:sz w:val="17"/>
                <w:szCs w:val="17"/>
              </w:rPr>
              <w:t>0.11</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8596C9C" w14:textId="77777777" w:rsidR="00E8435A" w:rsidRDefault="00000000" w:rsidP="005442EF">
            <w:pPr>
              <w:keepNext/>
            </w:pPr>
            <w:r>
              <w:rPr>
                <w:sz w:val="17"/>
                <w:szCs w:val="17"/>
              </w:rPr>
              <w:t>0.12</w:t>
            </w:r>
          </w:p>
        </w:tc>
        <w:tc>
          <w:tcPr>
            <w:tcW w:w="1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9A87B27" w14:textId="77777777" w:rsidR="00E8435A" w:rsidRDefault="00000000" w:rsidP="005442EF">
            <w:pPr>
              <w:keepNext/>
            </w:pPr>
            <w:r>
              <w:rPr>
                <w:sz w:val="17"/>
                <w:szCs w:val="17"/>
              </w:rPr>
              <w:t>0.58</w:t>
            </w:r>
          </w:p>
        </w:tc>
      </w:tr>
      <w:tr w:rsidR="00E8435A" w14:paraId="767B577B"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A62F5F3" w14:textId="77777777" w:rsidR="00E8435A" w:rsidRDefault="00000000" w:rsidP="005442EF">
            <w:pPr>
              <w:keepNext/>
            </w:pPr>
            <w:r>
              <w:rPr>
                <w:sz w:val="17"/>
                <w:szCs w:val="17"/>
              </w:rPr>
              <w:t>Gaps ≤ 3 months</w:t>
            </w:r>
          </w:p>
        </w:tc>
        <w:tc>
          <w:tcPr>
            <w:tcW w:w="2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18250BA" w14:textId="77777777" w:rsidR="00E8435A" w:rsidRDefault="00000000" w:rsidP="005442EF">
            <w:pPr>
              <w:keepNext/>
            </w:pPr>
            <w:r>
              <w:rPr>
                <w:sz w:val="17"/>
                <w:szCs w:val="17"/>
              </w:rPr>
              <w:t>Cubic Hermite interpolation</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F5FED87" w14:textId="77777777" w:rsidR="00E8435A" w:rsidRDefault="00000000" w:rsidP="005442EF">
            <w:pPr>
              <w:keepNext/>
            </w:pPr>
            <w:r>
              <w:rPr>
                <w:sz w:val="17"/>
                <w:szCs w:val="17"/>
              </w:rPr>
              <w:t>Geopolitical risk (0–1)</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E28148F" w14:textId="77777777" w:rsidR="00E8435A" w:rsidRDefault="00000000" w:rsidP="005442EF">
            <w:pPr>
              <w:keepNext/>
            </w:pPr>
            <w:r>
              <w:rPr>
                <w:sz w:val="17"/>
                <w:szCs w:val="17"/>
              </w:rPr>
              <w:t>0.54</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2A9747D" w14:textId="77777777" w:rsidR="00E8435A" w:rsidRDefault="00000000" w:rsidP="005442EF">
            <w:pPr>
              <w:keepNext/>
            </w:pPr>
            <w:r>
              <w:rPr>
                <w:sz w:val="17"/>
                <w:szCs w:val="17"/>
              </w:rPr>
              <w:t>0.29</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9E69E47" w14:textId="77777777" w:rsidR="00E8435A" w:rsidRDefault="00000000" w:rsidP="005442EF">
            <w:pPr>
              <w:keepNext/>
            </w:pPr>
            <w:r>
              <w:rPr>
                <w:sz w:val="17"/>
                <w:szCs w:val="17"/>
              </w:rPr>
              <w:t>0.10</w:t>
            </w:r>
          </w:p>
        </w:tc>
        <w:tc>
          <w:tcPr>
            <w:tcW w:w="1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F52CC7C" w14:textId="77777777" w:rsidR="00E8435A" w:rsidRDefault="00000000" w:rsidP="005442EF">
            <w:pPr>
              <w:keepNext/>
            </w:pPr>
            <w:r>
              <w:rPr>
                <w:sz w:val="17"/>
                <w:szCs w:val="17"/>
              </w:rPr>
              <w:t>0.95</w:t>
            </w:r>
          </w:p>
        </w:tc>
      </w:tr>
      <w:tr w:rsidR="00E8435A" w14:paraId="7AE6BF2F"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4D810DA" w14:textId="77777777" w:rsidR="00E8435A" w:rsidRDefault="00000000" w:rsidP="005442EF">
            <w:pPr>
              <w:keepNext/>
            </w:pPr>
            <w:r>
              <w:rPr>
                <w:sz w:val="17"/>
                <w:szCs w:val="17"/>
              </w:rPr>
              <w:t>Gaps &gt; 3 months</w:t>
            </w:r>
          </w:p>
        </w:tc>
        <w:tc>
          <w:tcPr>
            <w:tcW w:w="2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00B6F1D" w14:textId="77777777" w:rsidR="00E8435A" w:rsidRDefault="00000000" w:rsidP="005442EF">
            <w:pPr>
              <w:keepNext/>
            </w:pPr>
            <w:r>
              <w:rPr>
                <w:sz w:val="17"/>
                <w:szCs w:val="17"/>
              </w:rPr>
              <w:t>Flagged; no mean imputation</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1B25F02" w14:textId="77777777" w:rsidR="00E8435A" w:rsidRDefault="00000000" w:rsidP="005442EF">
            <w:pPr>
              <w:keepNext/>
            </w:pPr>
            <w:r>
              <w:rPr>
                <w:sz w:val="17"/>
                <w:szCs w:val="17"/>
              </w:rPr>
              <w:t>Price volatility</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2F3C7C3" w14:textId="77777777" w:rsidR="00E8435A" w:rsidRDefault="00000000" w:rsidP="005442EF">
            <w:pPr>
              <w:keepNext/>
            </w:pPr>
            <w:r>
              <w:rPr>
                <w:sz w:val="17"/>
                <w:szCs w:val="17"/>
              </w:rPr>
              <w:t>18.4%</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D435D61" w14:textId="77777777" w:rsidR="00E8435A" w:rsidRDefault="00000000" w:rsidP="005442EF">
            <w:pPr>
              <w:keepNext/>
            </w:pPr>
            <w:r>
              <w:rPr>
                <w:sz w:val="17"/>
                <w:szCs w:val="17"/>
              </w:rPr>
              <w:t>7.2%</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C622E66" w14:textId="77777777" w:rsidR="00E8435A" w:rsidRDefault="00000000" w:rsidP="005442EF">
            <w:pPr>
              <w:keepNext/>
            </w:pPr>
            <w:r>
              <w:rPr>
                <w:sz w:val="17"/>
                <w:szCs w:val="17"/>
              </w:rPr>
              <w:t>6.5%</w:t>
            </w:r>
          </w:p>
        </w:tc>
        <w:tc>
          <w:tcPr>
            <w:tcW w:w="1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D9AE8EE" w14:textId="77777777" w:rsidR="00E8435A" w:rsidRDefault="00000000" w:rsidP="005442EF">
            <w:pPr>
              <w:keepNext/>
            </w:pPr>
            <w:r>
              <w:rPr>
                <w:sz w:val="17"/>
                <w:szCs w:val="17"/>
              </w:rPr>
              <w:t>34.0%</w:t>
            </w:r>
          </w:p>
        </w:tc>
      </w:tr>
      <w:tr w:rsidR="00E8435A" w14:paraId="190B99EB"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1416E48" w14:textId="77777777" w:rsidR="00E8435A" w:rsidRDefault="00000000" w:rsidP="005442EF">
            <w:pPr>
              <w:keepNext/>
            </w:pPr>
            <w:r>
              <w:rPr>
                <w:sz w:val="17"/>
                <w:szCs w:val="17"/>
              </w:rPr>
              <w:t>Missing supplier data</w:t>
            </w:r>
          </w:p>
        </w:tc>
        <w:tc>
          <w:tcPr>
            <w:tcW w:w="2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6306B8A" w14:textId="77777777" w:rsidR="00E8435A" w:rsidRDefault="00000000" w:rsidP="005442EF">
            <w:pPr>
              <w:keepNext/>
            </w:pPr>
            <w:r>
              <w:rPr>
                <w:sz w:val="17"/>
                <w:szCs w:val="17"/>
              </w:rPr>
              <w:t>Peer-group median imputation</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A9A6D7E" w14:textId="77777777" w:rsidR="00E8435A" w:rsidRDefault="00000000" w:rsidP="005442EF">
            <w:pPr>
              <w:keepNext/>
            </w:pPr>
            <w:r>
              <w:rPr>
                <w:sz w:val="17"/>
                <w:szCs w:val="17"/>
              </w:rPr>
              <w:t>Single-source dependence</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1675058" w14:textId="77777777" w:rsidR="00E8435A" w:rsidRDefault="00000000" w:rsidP="005442EF">
            <w:pPr>
              <w:keepNext/>
            </w:pPr>
            <w:r>
              <w:rPr>
                <w:sz w:val="17"/>
                <w:szCs w:val="17"/>
              </w:rPr>
              <w:t>24.6%</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3820415" w14:textId="77777777" w:rsidR="00E8435A" w:rsidRDefault="00000000" w:rsidP="005442EF">
            <w:pPr>
              <w:keepNext/>
            </w:pPr>
            <w:r>
              <w:rPr>
                <w:sz w:val="17"/>
                <w:szCs w:val="17"/>
              </w:rPr>
              <w:t>14.8%</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DE3515F" w14:textId="77777777" w:rsidR="00E8435A" w:rsidRDefault="00000000" w:rsidP="005442EF">
            <w:pPr>
              <w:keepNext/>
            </w:pPr>
            <w:r>
              <w:rPr>
                <w:sz w:val="17"/>
                <w:szCs w:val="17"/>
              </w:rPr>
              <w:t>4.0%</w:t>
            </w:r>
          </w:p>
        </w:tc>
        <w:tc>
          <w:tcPr>
            <w:tcW w:w="1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4B5AF1D" w14:textId="77777777" w:rsidR="00E8435A" w:rsidRDefault="00000000" w:rsidP="005442EF">
            <w:pPr>
              <w:keepNext/>
            </w:pPr>
            <w:r>
              <w:rPr>
                <w:sz w:val="17"/>
                <w:szCs w:val="17"/>
              </w:rPr>
              <w:t>62.0%</w:t>
            </w:r>
          </w:p>
        </w:tc>
      </w:tr>
      <w:tr w:rsidR="00E8435A" w14:paraId="77E95D55"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D1C908E" w14:textId="77777777" w:rsidR="00E8435A" w:rsidRDefault="00000000" w:rsidP="005442EF">
            <w:pPr>
              <w:keepNext/>
            </w:pPr>
            <w:r>
              <w:rPr>
                <w:sz w:val="17"/>
                <w:szCs w:val="17"/>
              </w:rPr>
              <w:t>Demand outliers</w:t>
            </w:r>
          </w:p>
        </w:tc>
        <w:tc>
          <w:tcPr>
            <w:tcW w:w="2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BE27CA9" w14:textId="77777777" w:rsidR="00E8435A" w:rsidRDefault="00000000" w:rsidP="005442EF">
            <w:pPr>
              <w:keepNext/>
            </w:pPr>
            <w:r>
              <w:rPr>
                <w:sz w:val="17"/>
                <w:szCs w:val="17"/>
              </w:rPr>
              <w:t>Kept if pre-deadline rush (3-sigma)</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AD560F2" w14:textId="77777777" w:rsidR="00E8435A" w:rsidRDefault="00000000" w:rsidP="005442EF">
            <w:pPr>
              <w:keepNext/>
            </w:pPr>
            <w:r>
              <w:rPr>
                <w:sz w:val="17"/>
                <w:szCs w:val="17"/>
              </w:rPr>
              <w:t>OTIF delivery gap</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6F50001" w14:textId="77777777" w:rsidR="00E8435A" w:rsidRDefault="00000000" w:rsidP="005442EF">
            <w:pPr>
              <w:keepNext/>
            </w:pPr>
            <w:r>
              <w:rPr>
                <w:sz w:val="17"/>
                <w:szCs w:val="17"/>
              </w:rPr>
              <w:t>8.7%</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00DE2E8" w14:textId="77777777" w:rsidR="00E8435A" w:rsidRDefault="00000000" w:rsidP="005442EF">
            <w:pPr>
              <w:keepNext/>
            </w:pPr>
            <w:r>
              <w:rPr>
                <w:sz w:val="17"/>
                <w:szCs w:val="17"/>
              </w:rPr>
              <w:t>5.4%</w:t>
            </w:r>
          </w:p>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FC6AF21" w14:textId="77777777" w:rsidR="00E8435A" w:rsidRDefault="00000000" w:rsidP="005442EF">
            <w:pPr>
              <w:keepNext/>
            </w:pPr>
            <w:r>
              <w:rPr>
                <w:sz w:val="17"/>
                <w:szCs w:val="17"/>
              </w:rPr>
              <w:t>1.2%</w:t>
            </w:r>
          </w:p>
        </w:tc>
        <w:tc>
          <w:tcPr>
            <w:tcW w:w="1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4395E75" w14:textId="77777777" w:rsidR="00E8435A" w:rsidRDefault="00000000" w:rsidP="005442EF">
            <w:pPr>
              <w:keepNext/>
            </w:pPr>
            <w:r>
              <w:rPr>
                <w:sz w:val="17"/>
                <w:szCs w:val="17"/>
              </w:rPr>
              <w:t>22.1%</w:t>
            </w:r>
          </w:p>
        </w:tc>
      </w:tr>
      <w:tr w:rsidR="00E8435A" w14:paraId="514083D0" w14:textId="77777777">
        <w:trPr>
          <w:cantSplit/>
          <w:jc w:val="center"/>
        </w:trPr>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EAE73E0" w14:textId="77777777" w:rsidR="00E8435A" w:rsidRDefault="00000000" w:rsidP="005442EF">
            <w:r>
              <w:rPr>
                <w:sz w:val="17"/>
                <w:szCs w:val="17"/>
              </w:rPr>
              <w:t>Scaling</w:t>
            </w:r>
          </w:p>
        </w:tc>
        <w:tc>
          <w:tcPr>
            <w:tcW w:w="2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5A024BB" w14:textId="77777777" w:rsidR="00E8435A" w:rsidRDefault="00000000" w:rsidP="005442EF">
            <w:r>
              <w:rPr>
                <w:sz w:val="17"/>
                <w:szCs w:val="17"/>
              </w:rPr>
              <w:t>Z-score, z = (x − μ)/σ</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BADD0EE" w14:textId="77777777" w:rsidR="00E8435A" w:rsidRDefault="00E8435A" w:rsidP="005442EF"/>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63520BE" w14:textId="77777777" w:rsidR="00E8435A" w:rsidRDefault="00E8435A" w:rsidP="005442EF"/>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F35CA2E" w14:textId="77777777" w:rsidR="00E8435A" w:rsidRDefault="00E8435A" w:rsidP="005442EF"/>
        </w:tc>
        <w:tc>
          <w:tcPr>
            <w:tcW w:w="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D9A002F" w14:textId="77777777" w:rsidR="00E8435A" w:rsidRDefault="00E8435A" w:rsidP="005442EF"/>
        </w:tc>
        <w:tc>
          <w:tcPr>
            <w:tcW w:w="11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805CAC4" w14:textId="77777777" w:rsidR="00E8435A" w:rsidRDefault="00E8435A" w:rsidP="005442EF"/>
        </w:tc>
      </w:tr>
    </w:tbl>
    <w:p w14:paraId="330DAEC3" w14:textId="77777777" w:rsidR="00E8435A" w:rsidRDefault="00E8435A" w:rsidP="005442EF"/>
    <w:p w14:paraId="2EF62D68" w14:textId="77777777" w:rsidR="00E8435A" w:rsidRDefault="00000000" w:rsidP="005442EF">
      <w:pPr>
        <w:pStyle w:val="Heading1"/>
        <w:keepNext/>
        <w:spacing w:before="200" w:after="80"/>
      </w:pPr>
      <w:r>
        <w:rPr>
          <w:rFonts w:ascii="Times New Roman" w:hAnsi="Times New Roman"/>
          <w:color w:val="1F3864"/>
          <w:sz w:val="30"/>
          <w:szCs w:val="30"/>
        </w:rPr>
        <w:t>6. Analysis and Insights</w:t>
      </w:r>
    </w:p>
    <w:p w14:paraId="3538BBF5" w14:textId="77777777" w:rsidR="00E8435A" w:rsidRDefault="00000000" w:rsidP="005442EF">
      <w:pPr>
        <w:pStyle w:val="Heading2"/>
        <w:keepNext/>
        <w:spacing w:before="120" w:after="50"/>
      </w:pPr>
      <w:r>
        <w:rPr>
          <w:color w:val="1F3864"/>
          <w:sz w:val="25"/>
          <w:szCs w:val="25"/>
        </w:rPr>
        <w:t>6.1 Demand projection and the domestic supply gap</w:t>
      </w:r>
    </w:p>
    <w:p w14:paraId="5C8F834A" w14:textId="77777777" w:rsidR="00E8435A" w:rsidRDefault="00000000" w:rsidP="005442EF">
      <w:pPr>
        <w:spacing w:after="120" w:line="360" w:lineRule="auto"/>
        <w:jc w:val="both"/>
      </w:pPr>
      <w:r>
        <w:t xml:space="preserve">The model is </w:t>
      </w:r>
      <w:proofErr w:type="gramStart"/>
      <w:r>
        <w:t>Winters’</w:t>
      </w:r>
      <w:proofErr w:type="gramEnd"/>
      <w:r>
        <w:t xml:space="preserve"> damped multiplicative smoothing (φ = 0.92, m = 12; Chopra &amp; Meindl, Ch. 7), fitted to 54 months of history. Holdout MAPE is 5.1%, against 6.6% for undamped Holt-Winters and 11.0% for SARIMA, and the tracking signal stays within ±3.5 (range −1.8 to +3.0). Module demand reaches 58.9 GW (FY27) and 60.6 GW (FY28) as the deadline-driven rush matures; with 3% shrinkage, cell requirements are 60.6 GW and 62.4 GW, peaking in Q4 (January–March). In the base case (capacity ramping from 31 to 50 GW, averaging 40.5 GW, at 80% utilisation, giving 32.4 GW of supply) the FY27 deficit is </w:t>
      </w:r>
      <w:r>
        <w:rPr>
          <w:b/>
          <w:bCs/>
        </w:rPr>
        <w:t>28.2 GW</w:t>
      </w:r>
      <w:r>
        <w:t xml:space="preserve"> (Figure 1b); even a 31 </w:t>
      </w:r>
      <w:r>
        <w:lastRenderedPageBreak/>
        <w:t>→ 65 GW ramp at 90% utilisation leaves 17.4 GW (Table 6). Domestic supply covers only 53% of FY27 requirements.</w:t>
      </w:r>
    </w:p>
    <w:p w14:paraId="08AC8D32" w14:textId="77777777" w:rsidR="00E8435A" w:rsidRDefault="00000000" w:rsidP="005442EF">
      <w:pPr>
        <w:keepNext/>
        <w:spacing w:before="120" w:after="60"/>
        <w:jc w:val="center"/>
      </w:pPr>
      <w:r>
        <w:rPr>
          <w:b/>
          <w:bCs/>
          <w:sz w:val="22"/>
          <w:szCs w:val="22"/>
        </w:rPr>
        <w:t>Table 6: Sensitivity of FY27 net domestic cell deficit (GW; average FY27 capacity 35.5 / 40.5 / 48 GW)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E8435A" w14:paraId="76A88B71" w14:textId="77777777">
        <w:trPr>
          <w:cantSplit/>
          <w:tblHeader/>
          <w:jc w:val="center"/>
        </w:trPr>
        <w:tc>
          <w:tcPr>
            <w:tcW w:w="30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5EB16C70" w14:textId="77777777" w:rsidR="00E8435A" w:rsidRDefault="00000000" w:rsidP="005442EF">
            <w:pPr>
              <w:keepNext/>
            </w:pPr>
            <w:r>
              <w:rPr>
                <w:b/>
                <w:bCs/>
                <w:sz w:val="17"/>
                <w:szCs w:val="17"/>
              </w:rPr>
              <w:t>Capacity ramp</w:t>
            </w:r>
          </w:p>
        </w:tc>
        <w:tc>
          <w:tcPr>
            <w:tcW w:w="20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5799E425" w14:textId="77777777" w:rsidR="00E8435A" w:rsidRDefault="00000000" w:rsidP="005442EF">
            <w:pPr>
              <w:keepNext/>
            </w:pPr>
            <w:r>
              <w:rPr>
                <w:b/>
                <w:bCs/>
                <w:sz w:val="17"/>
                <w:szCs w:val="17"/>
              </w:rPr>
              <w:t>Utilisation 70%</w:t>
            </w:r>
          </w:p>
        </w:tc>
        <w:tc>
          <w:tcPr>
            <w:tcW w:w="20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45D24904" w14:textId="77777777" w:rsidR="00E8435A" w:rsidRDefault="00000000" w:rsidP="005442EF">
            <w:pPr>
              <w:keepNext/>
            </w:pPr>
            <w:r>
              <w:rPr>
                <w:b/>
                <w:bCs/>
                <w:sz w:val="17"/>
                <w:szCs w:val="17"/>
              </w:rPr>
              <w:t>Utilisation 80%</w:t>
            </w:r>
          </w:p>
        </w:tc>
        <w:tc>
          <w:tcPr>
            <w:tcW w:w="20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2F47F5AC" w14:textId="77777777" w:rsidR="00E8435A" w:rsidRDefault="00000000" w:rsidP="005442EF">
            <w:pPr>
              <w:keepNext/>
            </w:pPr>
            <w:r>
              <w:rPr>
                <w:b/>
                <w:bCs/>
                <w:sz w:val="17"/>
                <w:szCs w:val="17"/>
              </w:rPr>
              <w:t>Utilisation 90%</w:t>
            </w:r>
          </w:p>
        </w:tc>
      </w:tr>
      <w:tr w:rsidR="00E8435A" w14:paraId="395092A5" w14:textId="77777777">
        <w:trPr>
          <w:cantSplit/>
          <w:jc w:val="center"/>
        </w:trPr>
        <w:tc>
          <w:tcPr>
            <w:tcW w:w="30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AFA6497" w14:textId="77777777" w:rsidR="00E8435A" w:rsidRDefault="00000000" w:rsidP="005442EF">
            <w:pPr>
              <w:keepNext/>
            </w:pPr>
            <w:r>
              <w:rPr>
                <w:sz w:val="17"/>
                <w:szCs w:val="17"/>
              </w:rPr>
              <w:t>Slow (31 → 40 GW)</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2F1B61E" w14:textId="77777777" w:rsidR="00E8435A" w:rsidRDefault="00000000" w:rsidP="005442EF">
            <w:pPr>
              <w:keepNext/>
            </w:pPr>
            <w:r>
              <w:rPr>
                <w:sz w:val="17"/>
                <w:szCs w:val="17"/>
              </w:rPr>
              <w:t>35.8</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DE47EC0" w14:textId="77777777" w:rsidR="00E8435A" w:rsidRDefault="00000000" w:rsidP="005442EF">
            <w:pPr>
              <w:keepNext/>
            </w:pPr>
            <w:r>
              <w:rPr>
                <w:sz w:val="17"/>
                <w:szCs w:val="17"/>
              </w:rPr>
              <w:t>32.2</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1DF947F" w14:textId="77777777" w:rsidR="00E8435A" w:rsidRDefault="00000000" w:rsidP="005442EF">
            <w:pPr>
              <w:keepNext/>
            </w:pPr>
            <w:r>
              <w:rPr>
                <w:sz w:val="17"/>
                <w:szCs w:val="17"/>
              </w:rPr>
              <w:t>28.7</w:t>
            </w:r>
          </w:p>
        </w:tc>
      </w:tr>
      <w:tr w:rsidR="00E8435A" w14:paraId="79CB8754" w14:textId="77777777">
        <w:trPr>
          <w:cantSplit/>
          <w:jc w:val="center"/>
        </w:trPr>
        <w:tc>
          <w:tcPr>
            <w:tcW w:w="30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3169ADB" w14:textId="77777777" w:rsidR="00E8435A" w:rsidRDefault="00000000" w:rsidP="005442EF">
            <w:pPr>
              <w:keepNext/>
            </w:pPr>
            <w:r>
              <w:rPr>
                <w:sz w:val="17"/>
                <w:szCs w:val="17"/>
              </w:rPr>
              <w:t>Base (31 → 50 GW)</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53FB85E" w14:textId="77777777" w:rsidR="00E8435A" w:rsidRDefault="00000000" w:rsidP="005442EF">
            <w:pPr>
              <w:keepNext/>
            </w:pPr>
            <w:r>
              <w:rPr>
                <w:sz w:val="17"/>
                <w:szCs w:val="17"/>
              </w:rPr>
              <w:t>32.3</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890F52C" w14:textId="77777777" w:rsidR="00E8435A" w:rsidRDefault="00000000" w:rsidP="005442EF">
            <w:pPr>
              <w:keepNext/>
            </w:pPr>
            <w:r>
              <w:rPr>
                <w:sz w:val="17"/>
                <w:szCs w:val="17"/>
              </w:rPr>
              <w:t>28.2</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C1A58BF" w14:textId="77777777" w:rsidR="00E8435A" w:rsidRDefault="00000000" w:rsidP="005442EF">
            <w:pPr>
              <w:keepNext/>
            </w:pPr>
            <w:r>
              <w:rPr>
                <w:sz w:val="17"/>
                <w:szCs w:val="17"/>
              </w:rPr>
              <w:t>24.2</w:t>
            </w:r>
          </w:p>
        </w:tc>
      </w:tr>
      <w:tr w:rsidR="00E8435A" w14:paraId="2669C961" w14:textId="77777777">
        <w:trPr>
          <w:cantSplit/>
          <w:jc w:val="center"/>
        </w:trPr>
        <w:tc>
          <w:tcPr>
            <w:tcW w:w="30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0138998" w14:textId="77777777" w:rsidR="00E8435A" w:rsidRDefault="00000000" w:rsidP="005442EF">
            <w:r>
              <w:rPr>
                <w:sz w:val="17"/>
                <w:szCs w:val="17"/>
              </w:rPr>
              <w:t>Fast (31 → 65 GW)</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8924B3B" w14:textId="77777777" w:rsidR="00E8435A" w:rsidRDefault="00000000" w:rsidP="005442EF">
            <w:r>
              <w:rPr>
                <w:sz w:val="17"/>
                <w:szCs w:val="17"/>
              </w:rPr>
              <w:t>27.0</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F5D0D6B" w14:textId="77777777" w:rsidR="00E8435A" w:rsidRDefault="00000000" w:rsidP="005442EF">
            <w:r>
              <w:rPr>
                <w:sz w:val="17"/>
                <w:szCs w:val="17"/>
              </w:rPr>
              <w:t>22.2</w:t>
            </w:r>
          </w:p>
        </w:tc>
        <w:tc>
          <w:tcPr>
            <w:tcW w:w="2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FD8ACCC" w14:textId="77777777" w:rsidR="00E8435A" w:rsidRDefault="00000000" w:rsidP="005442EF">
            <w:r>
              <w:rPr>
                <w:sz w:val="17"/>
                <w:szCs w:val="17"/>
              </w:rPr>
              <w:t>17.4</w:t>
            </w:r>
          </w:p>
        </w:tc>
      </w:tr>
    </w:tbl>
    <w:p w14:paraId="435F5BB7" w14:textId="77777777" w:rsidR="00E8435A" w:rsidRDefault="00E8435A" w:rsidP="005442EF"/>
    <w:p w14:paraId="3C4E4E47" w14:textId="77777777" w:rsidR="00E8435A" w:rsidRDefault="00000000" w:rsidP="005442EF">
      <w:pPr>
        <w:pStyle w:val="Heading2"/>
        <w:keepNext/>
        <w:spacing w:before="120" w:after="50"/>
      </w:pPr>
      <w:r>
        <w:rPr>
          <w:color w:val="1F3864"/>
          <w:sz w:val="25"/>
          <w:szCs w:val="25"/>
        </w:rPr>
        <w:t>6.2 Supplier risk clustering</w:t>
      </w:r>
    </w:p>
    <w:p w14:paraId="231DC89F" w14:textId="77777777" w:rsidR="00E8435A" w:rsidRDefault="00000000" w:rsidP="005442EF">
      <w:pPr>
        <w:spacing w:after="120"/>
        <w:jc w:val="both"/>
      </w:pPr>
      <w:r>
        <w:t xml:space="preserve">K-Means (k = 3) gives 10 low-risk (Tier-1), 8 moderate-risk (regional) and 6 elevated-risk suppliers; the elevated cluster averages a lead-time CV of 0.40, an OTIF gap of 12.1% and single-source dependence of 40% (Figure 4). The silhouette score of 0.20 shows </w:t>
      </w:r>
      <w:proofErr w:type="gramStart"/>
      <w:r>
        <w:t>overlap</w:t>
      </w:r>
      <w:proofErr w:type="gramEnd"/>
      <w:r>
        <w:t xml:space="preserve"> among medium-tier vendors, so tiers are screening aids, not hard boundaries; the first two principal components explain 47% and 22% of the variance. Component scores (1–5) put cells (5/5/4/5 on geopolitical, tariff, price, concentration) and polysilicon/wafers (5/4/4/5) at highest risk, ahead of EVA (4/3/3/4) and glass (3/4/3/3).</w:t>
      </w:r>
    </w:p>
    <w:p w14:paraId="48A63289" w14:textId="77777777" w:rsidR="00E8435A" w:rsidRDefault="00000000" w:rsidP="005442EF">
      <w:pPr>
        <w:pStyle w:val="Heading2"/>
        <w:keepNext/>
        <w:spacing w:before="120" w:after="50"/>
      </w:pPr>
      <w:r>
        <w:rPr>
          <w:rFonts w:ascii="Times New Roman" w:hAnsi="Times New Roman"/>
          <w:color w:val="1F3864"/>
          <w:sz w:val="24"/>
          <w:szCs w:val="25"/>
        </w:rPr>
        <w:t>6.3 Prescriptive scheduling: baseline vs. optimised</w:t>
      </w:r>
    </w:p>
    <w:p w14:paraId="2AED8325" w14:textId="77777777" w:rsidR="00E8435A" w:rsidRDefault="00000000" w:rsidP="005442EF">
      <w:pPr>
        <w:spacing w:after="120" w:line="360" w:lineRule="auto"/>
        <w:jc w:val="both"/>
      </w:pPr>
      <w:r>
        <w:t>With Line 2 in maintenance in weeks 5–7, cell-blind FIFO exhausts domestic cells and fills only 76.5% of ALMM contracts. The LP reroutes domestic cells and rebalances export output, reaching 100% ALMM fill and +₹22.0 Crore (+4.4%) margin, at the cost of a 3.4-point drop in export fill (Table 7, Figure 3a). The baseline is a product-blind FIFO loader that mis-issues a small share of domestic stock to export orders, which starves the ALMM line in the later weeks (Annexure B).</w:t>
      </w:r>
    </w:p>
    <w:p w14:paraId="74CCDFF4" w14:textId="77777777" w:rsidR="00E8435A" w:rsidRDefault="00000000" w:rsidP="005442EF">
      <w:pPr>
        <w:spacing w:after="120" w:line="360" w:lineRule="auto"/>
        <w:jc w:val="both"/>
      </w:pPr>
      <w:r>
        <w:t>The trade-off is deliberate: the lost 3.4 points of export fill are lower-margin volume, whereas each unfilled ALMM contract risks liquidated damages and bank guarantee forfeiture. Utilisation rises from 99.4% to 100% because the LP assigns constrained cells to the lines that can convert them into saleable modules.</w:t>
      </w:r>
    </w:p>
    <w:p w14:paraId="72B898B6" w14:textId="77777777" w:rsidR="00E8435A" w:rsidRDefault="00000000" w:rsidP="005442EF">
      <w:pPr>
        <w:keepNext/>
        <w:spacing w:before="120" w:after="60"/>
        <w:jc w:val="center"/>
      </w:pPr>
      <w:r>
        <w:rPr>
          <w:b/>
          <w:bCs/>
          <w:sz w:val="22"/>
          <w:szCs w:val="22"/>
        </w:rPr>
        <w:t>Table 7: Baseline (FIFO) vs. optimised (LP) schedule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1700"/>
        <w:gridCol w:w="2726"/>
      </w:tblGrid>
      <w:tr w:rsidR="00E8435A" w14:paraId="58E2C118" w14:textId="77777777">
        <w:trPr>
          <w:cantSplit/>
          <w:tblHeader/>
          <w:jc w:val="center"/>
        </w:trPr>
        <w:tc>
          <w:tcPr>
            <w:tcW w:w="29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2EC76EBC" w14:textId="77777777" w:rsidR="00E8435A" w:rsidRDefault="00000000" w:rsidP="005442EF">
            <w:pPr>
              <w:keepNext/>
            </w:pPr>
            <w:r>
              <w:rPr>
                <w:b/>
                <w:bCs/>
                <w:sz w:val="17"/>
                <w:szCs w:val="17"/>
              </w:rPr>
              <w:t>Parameter</w:t>
            </w:r>
          </w:p>
        </w:tc>
        <w:tc>
          <w:tcPr>
            <w:tcW w:w="17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33EFFC70" w14:textId="77777777" w:rsidR="00E8435A" w:rsidRDefault="00000000" w:rsidP="005442EF">
            <w:pPr>
              <w:keepNext/>
            </w:pPr>
            <w:r>
              <w:rPr>
                <w:b/>
                <w:bCs/>
                <w:sz w:val="17"/>
                <w:szCs w:val="17"/>
              </w:rPr>
              <w:t>Baseline</w:t>
            </w:r>
          </w:p>
        </w:tc>
        <w:tc>
          <w:tcPr>
            <w:tcW w:w="17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18B41BDF" w14:textId="77777777" w:rsidR="00E8435A" w:rsidRDefault="00000000" w:rsidP="005442EF">
            <w:pPr>
              <w:keepNext/>
            </w:pPr>
            <w:r>
              <w:rPr>
                <w:b/>
                <w:bCs/>
                <w:sz w:val="17"/>
                <w:szCs w:val="17"/>
              </w:rPr>
              <w:t>Optimised</w:t>
            </w:r>
          </w:p>
        </w:tc>
        <w:tc>
          <w:tcPr>
            <w:tcW w:w="27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509E02EB" w14:textId="77777777" w:rsidR="00E8435A" w:rsidRDefault="00000000" w:rsidP="005442EF">
            <w:pPr>
              <w:keepNext/>
            </w:pPr>
            <w:r>
              <w:rPr>
                <w:b/>
                <w:bCs/>
                <w:sz w:val="17"/>
                <w:szCs w:val="17"/>
              </w:rPr>
              <w:t>Impact</w:t>
            </w:r>
          </w:p>
        </w:tc>
      </w:tr>
      <w:tr w:rsidR="00E8435A" w14:paraId="5B5475A0" w14:textId="77777777">
        <w:trPr>
          <w:cantSplit/>
          <w:jc w:val="center"/>
        </w:trPr>
        <w:tc>
          <w:tcPr>
            <w:tcW w:w="2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E1699C0" w14:textId="77777777" w:rsidR="00E8435A" w:rsidRDefault="00000000" w:rsidP="005442EF">
            <w:pPr>
              <w:keepNext/>
            </w:pPr>
            <w:r>
              <w:rPr>
                <w:sz w:val="17"/>
                <w:szCs w:val="17"/>
              </w:rPr>
              <w:t>ALMM contract fill rate</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4152109" w14:textId="77777777" w:rsidR="00E8435A" w:rsidRDefault="00000000" w:rsidP="005442EF">
            <w:pPr>
              <w:keepNext/>
            </w:pPr>
            <w:r>
              <w:rPr>
                <w:sz w:val="17"/>
                <w:szCs w:val="17"/>
              </w:rPr>
              <w:t>76.5%</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9A11849" w14:textId="77777777" w:rsidR="00E8435A" w:rsidRDefault="00000000" w:rsidP="005442EF">
            <w:pPr>
              <w:keepNext/>
            </w:pPr>
            <w:r>
              <w:rPr>
                <w:sz w:val="17"/>
                <w:szCs w:val="17"/>
              </w:rPr>
              <w:t>100.0%</w:t>
            </w:r>
          </w:p>
        </w:tc>
        <w:tc>
          <w:tcPr>
            <w:tcW w:w="27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42D5CF9" w14:textId="77777777" w:rsidR="00E8435A" w:rsidRDefault="00000000" w:rsidP="005442EF">
            <w:pPr>
              <w:keepNext/>
            </w:pPr>
            <w:r>
              <w:rPr>
                <w:sz w:val="17"/>
                <w:szCs w:val="17"/>
              </w:rPr>
              <w:t>+23.5% (avoids defaults)</w:t>
            </w:r>
          </w:p>
        </w:tc>
      </w:tr>
      <w:tr w:rsidR="00E8435A" w14:paraId="2E88F628" w14:textId="77777777">
        <w:trPr>
          <w:cantSplit/>
          <w:jc w:val="center"/>
        </w:trPr>
        <w:tc>
          <w:tcPr>
            <w:tcW w:w="2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2316BAB" w14:textId="77777777" w:rsidR="00E8435A" w:rsidRDefault="00000000" w:rsidP="005442EF">
            <w:pPr>
              <w:keepNext/>
            </w:pPr>
            <w:r>
              <w:rPr>
                <w:sz w:val="17"/>
                <w:szCs w:val="17"/>
              </w:rPr>
              <w:t>Export market fill rate</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CFC5237" w14:textId="77777777" w:rsidR="00E8435A" w:rsidRDefault="00000000" w:rsidP="005442EF">
            <w:pPr>
              <w:keepNext/>
            </w:pPr>
            <w:r>
              <w:rPr>
                <w:sz w:val="17"/>
                <w:szCs w:val="17"/>
              </w:rPr>
              <w:t>98.2%</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6EAF2AF" w14:textId="77777777" w:rsidR="00E8435A" w:rsidRDefault="00000000" w:rsidP="005442EF">
            <w:pPr>
              <w:keepNext/>
            </w:pPr>
            <w:r>
              <w:rPr>
                <w:sz w:val="17"/>
                <w:szCs w:val="17"/>
              </w:rPr>
              <w:t>94.8%</w:t>
            </w:r>
          </w:p>
        </w:tc>
        <w:tc>
          <w:tcPr>
            <w:tcW w:w="27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E6CC9DC" w14:textId="77777777" w:rsidR="00E8435A" w:rsidRDefault="00000000" w:rsidP="005442EF">
            <w:pPr>
              <w:keepNext/>
            </w:pPr>
            <w:r>
              <w:rPr>
                <w:sz w:val="17"/>
                <w:szCs w:val="17"/>
              </w:rPr>
              <w:t>−3.4% (managed trade-off)</w:t>
            </w:r>
          </w:p>
        </w:tc>
      </w:tr>
      <w:tr w:rsidR="00E8435A" w14:paraId="77F00BF0" w14:textId="77777777">
        <w:trPr>
          <w:cantSplit/>
          <w:jc w:val="center"/>
        </w:trPr>
        <w:tc>
          <w:tcPr>
            <w:tcW w:w="2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7583279" w14:textId="77777777" w:rsidR="00E8435A" w:rsidRDefault="00000000" w:rsidP="005442EF">
            <w:pPr>
              <w:keepNext/>
            </w:pPr>
            <w:r>
              <w:rPr>
                <w:sz w:val="17"/>
                <w:szCs w:val="17"/>
              </w:rPr>
              <w:t>Line utilisation</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D9532E8" w14:textId="77777777" w:rsidR="00E8435A" w:rsidRDefault="00000000" w:rsidP="005442EF">
            <w:pPr>
              <w:keepNext/>
            </w:pPr>
            <w:r>
              <w:rPr>
                <w:sz w:val="17"/>
                <w:szCs w:val="17"/>
              </w:rPr>
              <w:t>99.4%</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FCEDE27" w14:textId="77777777" w:rsidR="00E8435A" w:rsidRDefault="00000000" w:rsidP="005442EF">
            <w:pPr>
              <w:keepNext/>
            </w:pPr>
            <w:r>
              <w:rPr>
                <w:sz w:val="17"/>
                <w:szCs w:val="17"/>
              </w:rPr>
              <w:t>100.0%</w:t>
            </w:r>
          </w:p>
        </w:tc>
        <w:tc>
          <w:tcPr>
            <w:tcW w:w="27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E2D38FD" w14:textId="77777777" w:rsidR="00E8435A" w:rsidRDefault="00000000" w:rsidP="005442EF">
            <w:pPr>
              <w:keepNext/>
            </w:pPr>
            <w:r>
              <w:rPr>
                <w:sz w:val="17"/>
                <w:szCs w:val="17"/>
              </w:rPr>
              <w:t>+0.6%</w:t>
            </w:r>
          </w:p>
        </w:tc>
      </w:tr>
      <w:tr w:rsidR="00E8435A" w14:paraId="2E89D0C6" w14:textId="77777777">
        <w:trPr>
          <w:cantSplit/>
          <w:jc w:val="center"/>
        </w:trPr>
        <w:tc>
          <w:tcPr>
            <w:tcW w:w="2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F06E1B6" w14:textId="77777777" w:rsidR="00E8435A" w:rsidRDefault="00000000" w:rsidP="005442EF">
            <w:r>
              <w:rPr>
                <w:sz w:val="17"/>
                <w:szCs w:val="17"/>
              </w:rPr>
              <w:t>12-week contribution margin</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60DCFC5" w14:textId="77777777" w:rsidR="00E8435A" w:rsidRDefault="00000000" w:rsidP="005442EF">
            <w:r>
              <w:rPr>
                <w:sz w:val="17"/>
                <w:szCs w:val="17"/>
              </w:rPr>
              <w:t>₹496.4 Cr</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AE88B6F" w14:textId="77777777" w:rsidR="00E8435A" w:rsidRDefault="00000000" w:rsidP="005442EF">
            <w:r>
              <w:rPr>
                <w:sz w:val="17"/>
                <w:szCs w:val="17"/>
              </w:rPr>
              <w:t>₹518.4 Cr</w:t>
            </w:r>
          </w:p>
        </w:tc>
        <w:tc>
          <w:tcPr>
            <w:tcW w:w="27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63A1D7A" w14:textId="77777777" w:rsidR="00E8435A" w:rsidRDefault="00000000" w:rsidP="005442EF">
            <w:r>
              <w:rPr>
                <w:sz w:val="17"/>
                <w:szCs w:val="17"/>
              </w:rPr>
              <w:t>+₹22.0 Cr (+4.4%)</w:t>
            </w:r>
          </w:p>
        </w:tc>
      </w:tr>
    </w:tbl>
    <w:p w14:paraId="781B14B7" w14:textId="77777777" w:rsidR="00E8435A" w:rsidRDefault="00E8435A" w:rsidP="005442EF"/>
    <w:p w14:paraId="41F6BA0D" w14:textId="77777777" w:rsidR="00E8435A" w:rsidRDefault="00000000" w:rsidP="005442EF">
      <w:pPr>
        <w:pStyle w:val="Heading2"/>
        <w:keepNext/>
        <w:spacing w:before="120" w:after="50"/>
      </w:pPr>
      <w:r>
        <w:rPr>
          <w:rFonts w:ascii="Times New Roman" w:hAnsi="Times New Roman"/>
          <w:color w:val="1F3864"/>
          <w:sz w:val="24"/>
          <w:szCs w:val="25"/>
        </w:rPr>
        <w:t>6.4 Dashboard and visual insights</w:t>
      </w:r>
    </w:p>
    <w:p w14:paraId="314C4B15" w14:textId="77777777" w:rsidR="00E8435A" w:rsidRDefault="00000000" w:rsidP="005442EF">
      <w:pPr>
        <w:spacing w:after="120" w:line="360" w:lineRule="auto"/>
        <w:jc w:val="both"/>
      </w:pPr>
      <w:r>
        <w:t>Reading the dashboard. The gap between the cell-requirement and domestic-supply lines widens through Q4, so the safety-stock build in Section 7 must be complete by December. The elevated-risk cluster sits at the far right of PC1, driven by lead-time variability and concentration, and its six suppliers are the first candidates for secondary qualification. Cells and polysilicon/wafers are the binding component vulnerabilities, and no capacity-ramp and utilisation combination closes the FY27 gap (the smallest deficit is 17.4 GW).</w:t>
      </w:r>
    </w:p>
    <w:p w14:paraId="56E92D9C" w14:textId="77777777" w:rsidR="004603CF" w:rsidRDefault="00000000" w:rsidP="005442EF">
      <w:pPr>
        <w:keepNext/>
        <w:jc w:val="center"/>
      </w:pPr>
      <w:r>
        <w:rPr>
          <w:noProof/>
        </w:rPr>
        <w:lastRenderedPageBreak/>
        <w:drawing>
          <wp:inline distT="0" distB="0" distL="0" distR="0" wp14:anchorId="56E669D6" wp14:editId="60771573">
            <wp:extent cx="4206240" cy="2238805"/>
            <wp:effectExtent l="0" t="0" r="0" b="0"/>
            <wp:docPr id="1419847781" name="Picture 141984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ca.png"/>
                    <pic:cNvPicPr/>
                  </pic:nvPicPr>
                  <pic:blipFill>
                    <a:blip r:embed="rId9"/>
                    <a:stretch>
                      <a:fillRect/>
                    </a:stretch>
                  </pic:blipFill>
                  <pic:spPr>
                    <a:xfrm>
                      <a:off x="0" y="0"/>
                      <a:ext cx="4206240" cy="2238805"/>
                    </a:xfrm>
                    <a:prstGeom prst="rect">
                      <a:avLst/>
                    </a:prstGeom>
                  </pic:spPr>
                </pic:pic>
              </a:graphicData>
            </a:graphic>
          </wp:inline>
        </w:drawing>
      </w:r>
    </w:p>
    <w:p w14:paraId="4A87905D" w14:textId="77777777" w:rsidR="00E8435A" w:rsidRDefault="00000000" w:rsidP="005442EF">
      <w:pPr>
        <w:spacing w:before="60" w:after="120"/>
        <w:jc w:val="center"/>
      </w:pPr>
      <w:r>
        <w:rPr>
          <w:b/>
          <w:bCs/>
          <w:sz w:val="22"/>
          <w:szCs w:val="22"/>
        </w:rPr>
        <w:t>Figure 4: PCA projection of the 24 suppliers (PC1 47%, PC2 22% of variance), colour-coded by K-Means cluster</w:t>
      </w:r>
    </w:p>
    <w:p w14:paraId="4DBA1FB1" w14:textId="77777777" w:rsidR="004603CF" w:rsidRDefault="00000000" w:rsidP="005442EF">
      <w:pPr>
        <w:keepNext/>
        <w:jc w:val="center"/>
      </w:pPr>
      <w:r>
        <w:rPr>
          <w:noProof/>
        </w:rPr>
        <w:drawing>
          <wp:inline distT="0" distB="0" distL="0" distR="0" wp14:anchorId="537ECD65" wp14:editId="429A75C1">
            <wp:extent cx="4937760" cy="3773572"/>
            <wp:effectExtent l="0" t="0" r="0" b="0"/>
            <wp:docPr id="440295647" name="Picture 44029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ashboard.png"/>
                    <pic:cNvPicPr/>
                  </pic:nvPicPr>
                  <pic:blipFill>
                    <a:blip r:embed="rId10"/>
                    <a:stretch>
                      <a:fillRect/>
                    </a:stretch>
                  </pic:blipFill>
                  <pic:spPr>
                    <a:xfrm>
                      <a:off x="0" y="0"/>
                      <a:ext cx="4937760" cy="3773572"/>
                    </a:xfrm>
                    <a:prstGeom prst="rect">
                      <a:avLst/>
                    </a:prstGeom>
                  </pic:spPr>
                </pic:pic>
              </a:graphicData>
            </a:graphic>
          </wp:inline>
        </w:drawing>
      </w:r>
    </w:p>
    <w:p w14:paraId="785EB651" w14:textId="77777777" w:rsidR="00E8435A" w:rsidRDefault="00000000" w:rsidP="005442EF">
      <w:pPr>
        <w:spacing w:before="60" w:after="120"/>
        <w:jc w:val="center"/>
      </w:pPr>
      <w:r>
        <w:rPr>
          <w:b/>
          <w:bCs/>
          <w:sz w:val="22"/>
          <w:szCs w:val="22"/>
        </w:rPr>
        <w:t>Figure 5: Dashboard of the six visual insights (KPI cards, demand vs. supply, risk clusters, component heatmap, baseline vs. LP, scenario sensitivity), rendered from the Annexure B outputs</w:t>
      </w:r>
    </w:p>
    <w:p w14:paraId="64854CA4" w14:textId="77777777" w:rsidR="00E8435A" w:rsidRDefault="00E8435A" w:rsidP="005442EF"/>
    <w:p w14:paraId="68DA1C4C" w14:textId="77777777" w:rsidR="00E8435A" w:rsidRDefault="00E8435A" w:rsidP="005442EF"/>
    <w:p w14:paraId="127C7EF5" w14:textId="77777777" w:rsidR="00E8435A" w:rsidRDefault="00000000" w:rsidP="005442EF">
      <w:pPr>
        <w:pStyle w:val="Heading1"/>
        <w:keepNext/>
        <w:spacing w:before="200" w:after="80"/>
      </w:pPr>
      <w:r>
        <w:rPr>
          <w:color w:val="1F3864"/>
          <w:sz w:val="30"/>
          <w:szCs w:val="30"/>
        </w:rPr>
        <w:t>7. Managerial Recommendations</w:t>
      </w:r>
    </w:p>
    <w:p w14:paraId="4D1F2D55" w14:textId="77777777" w:rsidR="00E8435A" w:rsidRDefault="00000000" w:rsidP="005442EF">
      <w:pPr>
        <w:pStyle w:val="Heading2"/>
        <w:keepNext/>
        <w:spacing w:before="120" w:after="50"/>
      </w:pPr>
      <w:r>
        <w:rPr>
          <w:rFonts w:ascii="Times New Roman" w:hAnsi="Times New Roman"/>
          <w:color w:val="1F3864"/>
          <w:sz w:val="24"/>
          <w:szCs w:val="25"/>
        </w:rPr>
        <w:t>7.1 Dual-track sourcing architecture</w:t>
      </w:r>
    </w:p>
    <w:p w14:paraId="401AF5CA" w14:textId="77777777" w:rsidR="00E8435A" w:rsidRDefault="00000000" w:rsidP="005442EF">
      <w:pPr>
        <w:spacing w:after="120" w:line="360" w:lineRule="auto"/>
        <w:jc w:val="both"/>
      </w:pPr>
      <w:r>
        <w:t xml:space="preserve">Following Chopra and Meindl (Ch. 15), Track 1 serves PSU, state-grid and central-scheme orders with long-term domestic offtake and formula-indexed pricing; Track 2 serves commercial and </w:t>
      </w:r>
      <w:r>
        <w:lastRenderedPageBreak/>
        <w:t>export orders with diversified Tier-1 Asian imports at spot-parity margins. Full domestic sourcing is infeasible through FY28.</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863"/>
        <w:gridCol w:w="3863"/>
      </w:tblGrid>
      <w:tr w:rsidR="00E8435A" w14:paraId="78A930CD" w14:textId="77777777">
        <w:trPr>
          <w:cantSplit/>
          <w:tblHeader/>
          <w:jc w:val="center"/>
        </w:trPr>
        <w:tc>
          <w:tcPr>
            <w:tcW w:w="13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65540D0A" w14:textId="77777777" w:rsidR="00E8435A" w:rsidRDefault="00E8435A" w:rsidP="005442EF">
            <w:pPr>
              <w:keepNext/>
            </w:pPr>
          </w:p>
        </w:tc>
        <w:tc>
          <w:tcPr>
            <w:tcW w:w="3863"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64851D7C" w14:textId="77777777" w:rsidR="00E8435A" w:rsidRDefault="00000000" w:rsidP="005442EF">
            <w:pPr>
              <w:keepNext/>
            </w:pPr>
            <w:r>
              <w:rPr>
                <w:b/>
                <w:bCs/>
                <w:sz w:val="17"/>
                <w:szCs w:val="17"/>
              </w:rPr>
              <w:t>Track 1: ALMM List-II compliant</w:t>
            </w:r>
          </w:p>
        </w:tc>
        <w:tc>
          <w:tcPr>
            <w:tcW w:w="3863"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61C90A9E" w14:textId="77777777" w:rsidR="00E8435A" w:rsidRDefault="00000000" w:rsidP="005442EF">
            <w:pPr>
              <w:keepNext/>
            </w:pPr>
            <w:r>
              <w:rPr>
                <w:b/>
                <w:bCs/>
                <w:sz w:val="17"/>
                <w:szCs w:val="17"/>
              </w:rPr>
              <w:t>Track 2: global and private export</w:t>
            </w:r>
          </w:p>
        </w:tc>
      </w:tr>
      <w:tr w:rsidR="00E8435A" w14:paraId="3BE1E6CF" w14:textId="77777777">
        <w:trPr>
          <w:cantSplit/>
          <w:jc w:val="center"/>
        </w:trPr>
        <w:tc>
          <w:tcPr>
            <w:tcW w:w="1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DC22DC6" w14:textId="77777777" w:rsidR="00E8435A" w:rsidRDefault="00000000" w:rsidP="005442EF">
            <w:pPr>
              <w:keepNext/>
            </w:pPr>
            <w:r>
              <w:rPr>
                <w:sz w:val="17"/>
                <w:szCs w:val="17"/>
              </w:rPr>
              <w:t>Supply</w:t>
            </w:r>
          </w:p>
        </w:tc>
        <w:tc>
          <w:tcPr>
            <w:tcW w:w="3863"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D62BDCC" w14:textId="77777777" w:rsidR="00E8435A" w:rsidRDefault="00000000" w:rsidP="005442EF">
            <w:pPr>
              <w:keepNext/>
            </w:pPr>
            <w:r>
              <w:rPr>
                <w:sz w:val="17"/>
                <w:szCs w:val="17"/>
              </w:rPr>
              <w:t>Long-term domestic offtake partnerships</w:t>
            </w:r>
          </w:p>
        </w:tc>
        <w:tc>
          <w:tcPr>
            <w:tcW w:w="3863"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0183625" w14:textId="77777777" w:rsidR="00E8435A" w:rsidRDefault="00000000" w:rsidP="005442EF">
            <w:pPr>
              <w:keepNext/>
            </w:pPr>
            <w:r>
              <w:rPr>
                <w:sz w:val="17"/>
                <w:szCs w:val="17"/>
              </w:rPr>
              <w:t>Diversified Tier-1 Asian imports, duty-tiered</w:t>
            </w:r>
          </w:p>
        </w:tc>
      </w:tr>
      <w:tr w:rsidR="00E8435A" w14:paraId="4F7A8C5C" w14:textId="77777777">
        <w:trPr>
          <w:cantSplit/>
          <w:jc w:val="center"/>
        </w:trPr>
        <w:tc>
          <w:tcPr>
            <w:tcW w:w="1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46063F9" w14:textId="77777777" w:rsidR="00E8435A" w:rsidRDefault="00000000" w:rsidP="005442EF">
            <w:pPr>
              <w:keepNext/>
            </w:pPr>
            <w:r>
              <w:rPr>
                <w:sz w:val="17"/>
                <w:szCs w:val="17"/>
              </w:rPr>
              <w:t>Markets</w:t>
            </w:r>
          </w:p>
        </w:tc>
        <w:tc>
          <w:tcPr>
            <w:tcW w:w="3863"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0E82797" w14:textId="77777777" w:rsidR="00E8435A" w:rsidRDefault="00000000" w:rsidP="005442EF">
            <w:pPr>
              <w:keepNext/>
            </w:pPr>
            <w:r>
              <w:rPr>
                <w:sz w:val="17"/>
                <w:szCs w:val="17"/>
              </w:rPr>
              <w:t>PSUs, state grids, central solar schemes</w:t>
            </w:r>
          </w:p>
        </w:tc>
        <w:tc>
          <w:tcPr>
            <w:tcW w:w="3863"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543A76B" w14:textId="77777777" w:rsidR="00E8435A" w:rsidRDefault="00000000" w:rsidP="005442EF">
            <w:pPr>
              <w:keepNext/>
            </w:pPr>
            <w:r>
              <w:rPr>
                <w:sz w:val="17"/>
                <w:szCs w:val="17"/>
              </w:rPr>
              <w:t>Commercial, industrial and export</w:t>
            </w:r>
          </w:p>
        </w:tc>
      </w:tr>
      <w:tr w:rsidR="00E8435A" w14:paraId="7CD715A3" w14:textId="77777777">
        <w:trPr>
          <w:cantSplit/>
          <w:jc w:val="center"/>
        </w:trPr>
        <w:tc>
          <w:tcPr>
            <w:tcW w:w="1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B67931E" w14:textId="77777777" w:rsidR="00E8435A" w:rsidRDefault="00000000" w:rsidP="005442EF">
            <w:r>
              <w:rPr>
                <w:sz w:val="17"/>
                <w:szCs w:val="17"/>
              </w:rPr>
              <w:t>Pricing</w:t>
            </w:r>
          </w:p>
        </w:tc>
        <w:tc>
          <w:tcPr>
            <w:tcW w:w="3863"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F83BCBE" w14:textId="77777777" w:rsidR="00E8435A" w:rsidRDefault="00000000" w:rsidP="005442EF">
            <w:r>
              <w:rPr>
                <w:sz w:val="17"/>
                <w:szCs w:val="17"/>
              </w:rPr>
              <w:t>Formula-indexed with pass-through clauses</w:t>
            </w:r>
          </w:p>
        </w:tc>
        <w:tc>
          <w:tcPr>
            <w:tcW w:w="3863"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BEC8C81" w14:textId="77777777" w:rsidR="00E8435A" w:rsidRDefault="00000000" w:rsidP="005442EF">
            <w:r>
              <w:rPr>
                <w:sz w:val="17"/>
                <w:szCs w:val="17"/>
              </w:rPr>
              <w:t>Landed spot-parity margin optimisation</w:t>
            </w:r>
          </w:p>
        </w:tc>
      </w:tr>
    </w:tbl>
    <w:p w14:paraId="62661A2E" w14:textId="77777777" w:rsidR="00E8435A" w:rsidRDefault="00E8435A" w:rsidP="005442EF"/>
    <w:p w14:paraId="02073C3E" w14:textId="77777777" w:rsidR="00E8435A" w:rsidRDefault="00000000" w:rsidP="005442EF">
      <w:pPr>
        <w:spacing w:after="120" w:line="360" w:lineRule="auto"/>
        <w:jc w:val="both"/>
      </w:pPr>
      <w:r>
        <w:rPr>
          <w:b/>
          <w:bCs/>
        </w:rPr>
        <w:t>Coordination and the bullwhip effect (Ch. 17).</w:t>
      </w:r>
      <w:r>
        <w:t xml:space="preserve"> Quota and tariff deadlines invite hoarding and order inflation. Sharing the demand forecast and cell-availability plan with sourcing partners, and indexing domestic cell prices by formula, reduces information distortion between assembler, cell maker and EPC developer.</w:t>
      </w:r>
    </w:p>
    <w:p w14:paraId="6A9ECEB8" w14:textId="77777777" w:rsidR="00E8435A" w:rsidRDefault="00000000" w:rsidP="005442EF">
      <w:pPr>
        <w:pStyle w:val="Heading2"/>
        <w:keepNext/>
        <w:spacing w:before="120" w:after="50"/>
      </w:pPr>
      <w:r>
        <w:rPr>
          <w:rFonts w:ascii="Times New Roman" w:hAnsi="Times New Roman"/>
          <w:color w:val="1F3864"/>
          <w:sz w:val="24"/>
          <w:szCs w:val="25"/>
        </w:rPr>
        <w:t>7.2 Phased actions</w:t>
      </w:r>
    </w:p>
    <w:p w14:paraId="696D4B86" w14:textId="77777777" w:rsidR="00E8435A" w:rsidRDefault="00000000" w:rsidP="005442EF">
      <w:pPr>
        <w:keepNext/>
        <w:spacing w:after="120" w:line="360" w:lineRule="auto"/>
        <w:jc w:val="both"/>
      </w:pPr>
      <w:r>
        <w:rPr>
          <w:b/>
          <w:bCs/>
        </w:rPr>
        <w:t>Short term (0–6 months)</w:t>
      </w:r>
    </w:p>
    <w:p w14:paraId="20F74CFE" w14:textId="77777777" w:rsidR="00E8435A" w:rsidRDefault="00000000" w:rsidP="005442EF">
      <w:pPr>
        <w:pStyle w:val="ListParagraph"/>
        <w:numPr>
          <w:ilvl w:val="0"/>
          <w:numId w:val="2"/>
        </w:numPr>
        <w:spacing w:after="60" w:line="360" w:lineRule="auto"/>
        <w:jc w:val="both"/>
      </w:pPr>
      <w:r>
        <w:rPr>
          <w:sz w:val="24"/>
        </w:rPr>
        <w:t>Replace static 30-day stock with dynamic safety stock, SS = Z·</w:t>
      </w:r>
      <w:proofErr w:type="gramStart"/>
      <w:r>
        <w:rPr>
          <w:sz w:val="24"/>
        </w:rPr>
        <w:t>√(</w:t>
      </w:r>
      <w:proofErr w:type="gramEnd"/>
      <w:r>
        <w:rPr>
          <w:sz w:val="24"/>
        </w:rPr>
        <w:t>L̄σ²_D + D̄²σ²_L) (Ch. 11–12; Heizer et al., 2020), and build reserves ahead of the Q4 rush.</w:t>
      </w:r>
    </w:p>
    <w:p w14:paraId="4A5162AC" w14:textId="77777777" w:rsidR="00E8435A" w:rsidRDefault="00000000" w:rsidP="005442EF">
      <w:pPr>
        <w:pStyle w:val="ListParagraph"/>
        <w:numPr>
          <w:ilvl w:val="0"/>
          <w:numId w:val="2"/>
        </w:numPr>
        <w:spacing w:after="60" w:line="360" w:lineRule="auto"/>
        <w:jc w:val="both"/>
      </w:pPr>
      <w:r>
        <w:rPr>
          <w:sz w:val="24"/>
        </w:rPr>
        <w:t>Qualify secondary ASEAN or 0%-duty sources for every supplier in the high-risk cluster (Ch. 15).</w:t>
      </w:r>
    </w:p>
    <w:p w14:paraId="2F433561" w14:textId="77777777" w:rsidR="00E8435A" w:rsidRDefault="00000000" w:rsidP="005442EF">
      <w:pPr>
        <w:pStyle w:val="ListParagraph"/>
        <w:numPr>
          <w:ilvl w:val="0"/>
          <w:numId w:val="2"/>
        </w:numPr>
        <w:spacing w:after="60" w:line="360" w:lineRule="auto"/>
        <w:jc w:val="both"/>
      </w:pPr>
      <w:r>
        <w:rPr>
          <w:sz w:val="24"/>
        </w:rPr>
        <w:t>Move line scheduling from manual FIFO to the LP model (Ch. 8).</w:t>
      </w:r>
    </w:p>
    <w:p w14:paraId="40639C5C" w14:textId="77777777" w:rsidR="00E8435A" w:rsidRDefault="00000000" w:rsidP="005442EF">
      <w:pPr>
        <w:keepNext/>
        <w:spacing w:after="120" w:line="360" w:lineRule="auto"/>
        <w:jc w:val="both"/>
      </w:pPr>
      <w:r>
        <w:rPr>
          <w:b/>
          <w:bCs/>
        </w:rPr>
        <w:t>Long term (6–24 months)</w:t>
      </w:r>
    </w:p>
    <w:p w14:paraId="48725242" w14:textId="77777777" w:rsidR="00E8435A" w:rsidRDefault="00000000" w:rsidP="005442EF">
      <w:pPr>
        <w:pStyle w:val="ListParagraph"/>
        <w:numPr>
          <w:ilvl w:val="0"/>
          <w:numId w:val="2"/>
        </w:numPr>
        <w:spacing w:after="60" w:line="360" w:lineRule="auto"/>
        <w:jc w:val="both"/>
      </w:pPr>
      <w:r>
        <w:rPr>
          <w:sz w:val="24"/>
        </w:rPr>
        <w:t>Equity-backed offtake agreements or joint ventures with domestic cell makers to secure priority ALMM allocations.</w:t>
      </w:r>
    </w:p>
    <w:p w14:paraId="64CA89D6" w14:textId="77777777" w:rsidR="00E8435A" w:rsidRDefault="00000000" w:rsidP="005442EF">
      <w:pPr>
        <w:pStyle w:val="ListParagraph"/>
        <w:numPr>
          <w:ilvl w:val="0"/>
          <w:numId w:val="2"/>
        </w:numPr>
        <w:spacing w:after="60" w:line="360" w:lineRule="auto"/>
        <w:jc w:val="both"/>
      </w:pPr>
      <w:r>
        <w:rPr>
          <w:sz w:val="24"/>
        </w:rPr>
        <w:t>Predictive sensors on laminators and stringers to prevent stoppages that damage costly domestic cell stock.</w:t>
      </w:r>
    </w:p>
    <w:p w14:paraId="4916CB1B" w14:textId="77777777" w:rsidR="00E8435A" w:rsidRDefault="00000000" w:rsidP="005442EF">
      <w:pPr>
        <w:pStyle w:val="ListParagraph"/>
        <w:numPr>
          <w:ilvl w:val="0"/>
          <w:numId w:val="2"/>
        </w:numPr>
        <w:spacing w:after="60" w:line="360" w:lineRule="auto"/>
        <w:jc w:val="both"/>
      </w:pPr>
      <w:r>
        <w:rPr>
          <w:sz w:val="24"/>
        </w:rPr>
        <w:t>Qualify domestic ingot and wafer suppliers before the June 2028 List-III mandate.</w:t>
      </w:r>
    </w:p>
    <w:p w14:paraId="0A7AA806" w14:textId="77777777" w:rsidR="00E8435A" w:rsidRDefault="00000000" w:rsidP="005442EF">
      <w:pPr>
        <w:keepNext/>
        <w:spacing w:before="120" w:after="60"/>
        <w:jc w:val="center"/>
      </w:pPr>
      <w:r>
        <w:rPr>
          <w:b/>
          <w:bCs/>
          <w:sz w:val="22"/>
          <w:szCs w:val="22"/>
        </w:rPr>
        <w:t>Table 8: Prioritised actions and three-year cost-benefit (500 MW plant, ₹ Crore, undiscounted)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800"/>
        <w:gridCol w:w="800"/>
        <w:gridCol w:w="2226"/>
      </w:tblGrid>
      <w:tr w:rsidR="00E8435A" w14:paraId="29904E90" w14:textId="77777777">
        <w:trPr>
          <w:cantSplit/>
          <w:tblHeader/>
          <w:jc w:val="center"/>
        </w:trPr>
        <w:tc>
          <w:tcPr>
            <w:tcW w:w="22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1E8CA029" w14:textId="77777777" w:rsidR="00E8435A" w:rsidRDefault="00000000" w:rsidP="005442EF">
            <w:pPr>
              <w:keepNext/>
            </w:pPr>
            <w:r>
              <w:rPr>
                <w:b/>
                <w:bCs/>
                <w:sz w:val="17"/>
                <w:szCs w:val="17"/>
              </w:rPr>
              <w:t>Initiative</w:t>
            </w:r>
          </w:p>
        </w:tc>
        <w:tc>
          <w:tcPr>
            <w:tcW w:w="15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13E8FE4B" w14:textId="77777777" w:rsidR="00E8435A" w:rsidRDefault="00000000" w:rsidP="005442EF">
            <w:pPr>
              <w:keepNext/>
            </w:pPr>
            <w:r>
              <w:rPr>
                <w:b/>
                <w:bCs/>
                <w:sz w:val="17"/>
                <w:szCs w:val="17"/>
              </w:rPr>
              <w:t>Impact / effort</w:t>
            </w:r>
          </w:p>
        </w:tc>
        <w:tc>
          <w:tcPr>
            <w:tcW w:w="15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6C703BF7" w14:textId="77777777" w:rsidR="00E8435A" w:rsidRDefault="00000000" w:rsidP="005442EF">
            <w:pPr>
              <w:keepNext/>
            </w:pPr>
            <w:r>
              <w:rPr>
                <w:b/>
                <w:bCs/>
                <w:sz w:val="17"/>
                <w:szCs w:val="17"/>
              </w:rPr>
              <w:t>Owner</w:t>
            </w:r>
          </w:p>
        </w:tc>
        <w:tc>
          <w:tcPr>
            <w:tcW w:w="8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28B95FD4" w14:textId="77777777" w:rsidR="00E8435A" w:rsidRDefault="00000000" w:rsidP="005442EF">
            <w:pPr>
              <w:keepNext/>
            </w:pPr>
            <w:r>
              <w:rPr>
                <w:b/>
                <w:bCs/>
                <w:sz w:val="17"/>
                <w:szCs w:val="17"/>
              </w:rPr>
              <w:t>Outlay</w:t>
            </w:r>
          </w:p>
        </w:tc>
        <w:tc>
          <w:tcPr>
            <w:tcW w:w="8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6A9E0D79" w14:textId="77777777" w:rsidR="00E8435A" w:rsidRDefault="00000000" w:rsidP="005442EF">
            <w:pPr>
              <w:keepNext/>
            </w:pPr>
            <w:r>
              <w:rPr>
                <w:b/>
                <w:bCs/>
                <w:sz w:val="17"/>
                <w:szCs w:val="17"/>
              </w:rPr>
              <w:t>Return</w:t>
            </w:r>
          </w:p>
        </w:tc>
        <w:tc>
          <w:tcPr>
            <w:tcW w:w="22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4C77C368" w14:textId="77777777" w:rsidR="00E8435A" w:rsidRDefault="00000000" w:rsidP="005442EF">
            <w:pPr>
              <w:keepNext/>
            </w:pPr>
            <w:r>
              <w:rPr>
                <w:b/>
                <w:bCs/>
                <w:sz w:val="17"/>
                <w:szCs w:val="17"/>
              </w:rPr>
              <w:t>Return source</w:t>
            </w:r>
          </w:p>
        </w:tc>
      </w:tr>
      <w:tr w:rsidR="00E8435A" w14:paraId="2A2743B4" w14:textId="77777777">
        <w:trPr>
          <w:cantSplit/>
          <w:jc w:val="center"/>
        </w:trPr>
        <w:tc>
          <w:tcPr>
            <w:tcW w:w="22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022C5BA" w14:textId="77777777" w:rsidR="00E8435A" w:rsidRDefault="00000000" w:rsidP="005442EF">
            <w:pPr>
              <w:keepNext/>
            </w:pPr>
            <w:r>
              <w:rPr>
                <w:sz w:val="17"/>
                <w:szCs w:val="17"/>
              </w:rPr>
              <w:t>Dynamic inventory buffers</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1083B1F" w14:textId="77777777" w:rsidR="00E8435A" w:rsidRDefault="00000000" w:rsidP="005442EF">
            <w:pPr>
              <w:keepNext/>
            </w:pPr>
            <w:r>
              <w:rPr>
                <w:sz w:val="17"/>
                <w:szCs w:val="17"/>
              </w:rPr>
              <w:t>High / Low</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3D10A32" w14:textId="77777777" w:rsidR="00E8435A" w:rsidRDefault="00000000" w:rsidP="005442EF">
            <w:pPr>
              <w:keepNext/>
            </w:pPr>
            <w:r>
              <w:rPr>
                <w:sz w:val="17"/>
                <w:szCs w:val="17"/>
              </w:rPr>
              <w:t>Inventory planning</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5811CC5" w14:textId="77777777" w:rsidR="00E8435A" w:rsidRDefault="00000000" w:rsidP="005442EF">
            <w:pPr>
              <w:keepNext/>
            </w:pPr>
            <w:r>
              <w:rPr>
                <w:sz w:val="17"/>
                <w:szCs w:val="17"/>
              </w:rPr>
              <w:t>4.0</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5398E08" w14:textId="77777777" w:rsidR="00E8435A" w:rsidRDefault="00000000" w:rsidP="005442EF">
            <w:pPr>
              <w:keepNext/>
            </w:pPr>
            <w:r>
              <w:rPr>
                <w:sz w:val="17"/>
                <w:szCs w:val="17"/>
              </w:rPr>
              <w:t>11.0</w:t>
            </w:r>
          </w:p>
        </w:tc>
        <w:tc>
          <w:tcPr>
            <w:tcW w:w="2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C0A81EE" w14:textId="77777777" w:rsidR="00E8435A" w:rsidRDefault="00000000" w:rsidP="005442EF">
            <w:pPr>
              <w:keepNext/>
            </w:pPr>
            <w:r>
              <w:rPr>
                <w:sz w:val="17"/>
                <w:szCs w:val="17"/>
              </w:rPr>
              <w:t>Avoided idle cost</w:t>
            </w:r>
          </w:p>
        </w:tc>
      </w:tr>
      <w:tr w:rsidR="00E8435A" w14:paraId="23CE6B4D" w14:textId="77777777">
        <w:trPr>
          <w:cantSplit/>
          <w:jc w:val="center"/>
        </w:trPr>
        <w:tc>
          <w:tcPr>
            <w:tcW w:w="22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F5D2BBB" w14:textId="77777777" w:rsidR="00E8435A" w:rsidRDefault="00000000" w:rsidP="005442EF">
            <w:pPr>
              <w:keepNext/>
            </w:pPr>
            <w:r>
              <w:rPr>
                <w:sz w:val="17"/>
                <w:szCs w:val="17"/>
              </w:rPr>
              <w:t>Sourcing diversification</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4636884" w14:textId="77777777" w:rsidR="00E8435A" w:rsidRDefault="00000000" w:rsidP="005442EF">
            <w:pPr>
              <w:keepNext/>
            </w:pPr>
            <w:r>
              <w:rPr>
                <w:sz w:val="17"/>
                <w:szCs w:val="17"/>
              </w:rPr>
              <w:t>High / Medium</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4AD8A03" w14:textId="77777777" w:rsidR="00E8435A" w:rsidRDefault="00000000" w:rsidP="005442EF">
            <w:pPr>
              <w:keepNext/>
            </w:pPr>
            <w:r>
              <w:rPr>
                <w:sz w:val="17"/>
                <w:szCs w:val="17"/>
              </w:rPr>
              <w:t>Sourcing</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0946AE2" w14:textId="77777777" w:rsidR="00E8435A" w:rsidRDefault="00000000" w:rsidP="005442EF">
            <w:pPr>
              <w:keepNext/>
            </w:pPr>
            <w:r>
              <w:rPr>
                <w:sz w:val="17"/>
                <w:szCs w:val="17"/>
              </w:rPr>
              <w:t>9.0</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8D5391E" w14:textId="77777777" w:rsidR="00E8435A" w:rsidRDefault="00000000" w:rsidP="005442EF">
            <w:pPr>
              <w:keepNext/>
            </w:pPr>
            <w:r>
              <w:rPr>
                <w:sz w:val="17"/>
                <w:szCs w:val="17"/>
              </w:rPr>
              <w:t>18.0</w:t>
            </w:r>
          </w:p>
        </w:tc>
        <w:tc>
          <w:tcPr>
            <w:tcW w:w="2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6FD05A5" w14:textId="77777777" w:rsidR="00E8435A" w:rsidRDefault="00000000" w:rsidP="005442EF">
            <w:pPr>
              <w:keepNext/>
            </w:pPr>
            <w:r>
              <w:rPr>
                <w:sz w:val="17"/>
                <w:szCs w:val="17"/>
              </w:rPr>
              <w:t>Tariff-risk hedge</w:t>
            </w:r>
          </w:p>
        </w:tc>
      </w:tr>
      <w:tr w:rsidR="00E8435A" w14:paraId="694BEE1F" w14:textId="77777777">
        <w:trPr>
          <w:cantSplit/>
          <w:jc w:val="center"/>
        </w:trPr>
        <w:tc>
          <w:tcPr>
            <w:tcW w:w="22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0F73314" w14:textId="77777777" w:rsidR="00E8435A" w:rsidRDefault="00000000" w:rsidP="005442EF">
            <w:pPr>
              <w:keepNext/>
            </w:pPr>
            <w:r>
              <w:rPr>
                <w:sz w:val="17"/>
                <w:szCs w:val="17"/>
              </w:rPr>
              <w:t>AI line scheduling</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66F5264" w14:textId="77777777" w:rsidR="00E8435A" w:rsidRDefault="00000000" w:rsidP="005442EF">
            <w:pPr>
              <w:keepNext/>
            </w:pPr>
            <w:r>
              <w:rPr>
                <w:sz w:val="17"/>
                <w:szCs w:val="17"/>
              </w:rPr>
              <w:t>Medium / Low</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7B8B525" w14:textId="77777777" w:rsidR="00E8435A" w:rsidRDefault="00000000" w:rsidP="005442EF">
            <w:pPr>
              <w:keepNext/>
            </w:pPr>
            <w:r>
              <w:rPr>
                <w:sz w:val="17"/>
                <w:szCs w:val="17"/>
              </w:rPr>
              <w:t>Production</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40A3F14" w14:textId="77777777" w:rsidR="00E8435A" w:rsidRDefault="00000000" w:rsidP="005442EF">
            <w:pPr>
              <w:keepNext/>
            </w:pPr>
            <w:r>
              <w:rPr>
                <w:sz w:val="17"/>
                <w:szCs w:val="17"/>
              </w:rPr>
              <w:t>3.0</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822DF05" w14:textId="77777777" w:rsidR="00E8435A" w:rsidRDefault="00000000" w:rsidP="005442EF">
            <w:pPr>
              <w:keepNext/>
            </w:pPr>
            <w:r>
              <w:rPr>
                <w:sz w:val="17"/>
                <w:szCs w:val="17"/>
              </w:rPr>
              <w:t>9.0</w:t>
            </w:r>
          </w:p>
        </w:tc>
        <w:tc>
          <w:tcPr>
            <w:tcW w:w="2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CD2AD36" w14:textId="77777777" w:rsidR="00E8435A" w:rsidRDefault="00000000" w:rsidP="005442EF">
            <w:pPr>
              <w:keepNext/>
            </w:pPr>
            <w:r>
              <w:rPr>
                <w:sz w:val="17"/>
                <w:szCs w:val="17"/>
              </w:rPr>
              <w:t>Margin optimisation</w:t>
            </w:r>
          </w:p>
        </w:tc>
      </w:tr>
      <w:tr w:rsidR="00E8435A" w14:paraId="645F0B80" w14:textId="77777777">
        <w:trPr>
          <w:cantSplit/>
          <w:jc w:val="center"/>
        </w:trPr>
        <w:tc>
          <w:tcPr>
            <w:tcW w:w="22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0FAFEB2" w14:textId="77777777" w:rsidR="00E8435A" w:rsidRDefault="00000000" w:rsidP="005442EF">
            <w:pPr>
              <w:keepNext/>
            </w:pPr>
            <w:r>
              <w:rPr>
                <w:sz w:val="17"/>
                <w:szCs w:val="17"/>
              </w:rPr>
              <w:t>Domestic offtake JVs</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809A790" w14:textId="77777777" w:rsidR="00E8435A" w:rsidRDefault="00000000" w:rsidP="005442EF">
            <w:pPr>
              <w:keepNext/>
            </w:pPr>
            <w:r>
              <w:rPr>
                <w:sz w:val="17"/>
                <w:szCs w:val="17"/>
              </w:rPr>
              <w:t>Very high / High</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56E224C" w14:textId="77777777" w:rsidR="00E8435A" w:rsidRDefault="00000000" w:rsidP="005442EF">
            <w:pPr>
              <w:keepNext/>
            </w:pPr>
            <w:r>
              <w:rPr>
                <w:sz w:val="17"/>
                <w:szCs w:val="17"/>
              </w:rPr>
              <w:t>Executive board</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D266F0F" w14:textId="77777777" w:rsidR="00E8435A" w:rsidRDefault="00000000" w:rsidP="005442EF">
            <w:pPr>
              <w:keepNext/>
            </w:pPr>
            <w:r>
              <w:rPr>
                <w:sz w:val="17"/>
                <w:szCs w:val="17"/>
              </w:rPr>
              <w:t>22.0</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67F8E27" w14:textId="77777777" w:rsidR="00E8435A" w:rsidRDefault="00000000" w:rsidP="005442EF">
            <w:pPr>
              <w:keepNext/>
            </w:pPr>
            <w:r>
              <w:rPr>
                <w:sz w:val="17"/>
                <w:szCs w:val="17"/>
              </w:rPr>
              <w:t>41.0</w:t>
            </w:r>
          </w:p>
        </w:tc>
        <w:tc>
          <w:tcPr>
            <w:tcW w:w="2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67D6A2D" w14:textId="77777777" w:rsidR="00E8435A" w:rsidRDefault="00000000" w:rsidP="005442EF">
            <w:pPr>
              <w:keepNext/>
            </w:pPr>
            <w:r>
              <w:rPr>
                <w:sz w:val="17"/>
                <w:szCs w:val="17"/>
              </w:rPr>
              <w:t>Tender compliance</w:t>
            </w:r>
          </w:p>
        </w:tc>
      </w:tr>
      <w:tr w:rsidR="00E8435A" w14:paraId="3ED1BE6A" w14:textId="77777777">
        <w:trPr>
          <w:cantSplit/>
          <w:jc w:val="center"/>
        </w:trPr>
        <w:tc>
          <w:tcPr>
            <w:tcW w:w="22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D490E75" w14:textId="77777777" w:rsidR="00E8435A" w:rsidRDefault="00000000" w:rsidP="005442EF">
            <w:pPr>
              <w:keepNext/>
            </w:pPr>
            <w:r>
              <w:rPr>
                <w:sz w:val="17"/>
                <w:szCs w:val="17"/>
              </w:rPr>
              <w:t>Predictive sensors</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6BC79FD" w14:textId="77777777" w:rsidR="00E8435A" w:rsidRDefault="00000000" w:rsidP="005442EF">
            <w:pPr>
              <w:keepNext/>
            </w:pPr>
            <w:r>
              <w:rPr>
                <w:sz w:val="17"/>
                <w:szCs w:val="17"/>
              </w:rPr>
              <w:t>Medium / Medium</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7A0D6CB" w14:textId="77777777" w:rsidR="00E8435A" w:rsidRDefault="00000000" w:rsidP="005442EF">
            <w:pPr>
              <w:keepNext/>
            </w:pPr>
            <w:r>
              <w:rPr>
                <w:sz w:val="17"/>
                <w:szCs w:val="17"/>
              </w:rPr>
              <w:t>Maintenance</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05D1B90" w14:textId="77777777" w:rsidR="00E8435A" w:rsidRDefault="00000000" w:rsidP="005442EF">
            <w:pPr>
              <w:keepNext/>
            </w:pPr>
            <w:r>
              <w:rPr>
                <w:sz w:val="17"/>
                <w:szCs w:val="17"/>
              </w:rPr>
              <w:t>5.0</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EF739C8" w14:textId="77777777" w:rsidR="00E8435A" w:rsidRDefault="00000000" w:rsidP="005442EF">
            <w:pPr>
              <w:keepNext/>
            </w:pPr>
            <w:r>
              <w:rPr>
                <w:sz w:val="17"/>
                <w:szCs w:val="17"/>
              </w:rPr>
              <w:t>10.0</w:t>
            </w:r>
          </w:p>
        </w:tc>
        <w:tc>
          <w:tcPr>
            <w:tcW w:w="2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D7078A8" w14:textId="77777777" w:rsidR="00E8435A" w:rsidRDefault="00000000" w:rsidP="005442EF">
            <w:pPr>
              <w:keepNext/>
            </w:pPr>
            <w:r>
              <w:rPr>
                <w:sz w:val="17"/>
                <w:szCs w:val="17"/>
              </w:rPr>
              <w:t>Reduced scrap</w:t>
            </w:r>
          </w:p>
        </w:tc>
      </w:tr>
      <w:tr w:rsidR="00E8435A" w14:paraId="48706753" w14:textId="77777777">
        <w:trPr>
          <w:cantSplit/>
          <w:jc w:val="center"/>
        </w:trPr>
        <w:tc>
          <w:tcPr>
            <w:tcW w:w="22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F82CC3E" w14:textId="77777777" w:rsidR="00E8435A" w:rsidRDefault="00000000" w:rsidP="005442EF">
            <w:r>
              <w:rPr>
                <w:sz w:val="17"/>
                <w:szCs w:val="17"/>
              </w:rPr>
              <w:t>Total</w:t>
            </w:r>
          </w:p>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7E210EF" w14:textId="77777777" w:rsidR="00E8435A" w:rsidRDefault="00E8435A" w:rsidP="005442EF"/>
        </w:tc>
        <w:tc>
          <w:tcPr>
            <w:tcW w:w="15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6B07352" w14:textId="77777777" w:rsidR="00E8435A" w:rsidRDefault="00E8435A" w:rsidP="005442EF"/>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A44EA1A" w14:textId="77777777" w:rsidR="00E8435A" w:rsidRDefault="00000000" w:rsidP="005442EF">
            <w:r>
              <w:rPr>
                <w:sz w:val="17"/>
                <w:szCs w:val="17"/>
              </w:rPr>
              <w:t>43.0</w:t>
            </w:r>
          </w:p>
        </w:tc>
        <w:tc>
          <w:tcPr>
            <w:tcW w:w="8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0D5D511" w14:textId="77777777" w:rsidR="00E8435A" w:rsidRDefault="00000000" w:rsidP="005442EF">
            <w:r>
              <w:rPr>
                <w:sz w:val="17"/>
                <w:szCs w:val="17"/>
              </w:rPr>
              <w:t>89.0</w:t>
            </w:r>
          </w:p>
        </w:tc>
        <w:tc>
          <w:tcPr>
            <w:tcW w:w="2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65BBD0D" w14:textId="77777777" w:rsidR="00E8435A" w:rsidRDefault="00000000" w:rsidP="005442EF">
            <w:r>
              <w:rPr>
                <w:sz w:val="17"/>
                <w:szCs w:val="17"/>
              </w:rPr>
              <w:t>Net 46.0; BCR 2.07x</w:t>
            </w:r>
          </w:p>
        </w:tc>
      </w:tr>
    </w:tbl>
    <w:p w14:paraId="1B38BF8F" w14:textId="77777777" w:rsidR="00E8435A" w:rsidRDefault="00E8435A" w:rsidP="005442EF"/>
    <w:p w14:paraId="6B1993B5" w14:textId="77777777" w:rsidR="00E8435A" w:rsidRDefault="00000000" w:rsidP="005442EF">
      <w:pPr>
        <w:pStyle w:val="Heading2"/>
        <w:keepNext/>
        <w:spacing w:before="120" w:after="50"/>
      </w:pPr>
      <w:r>
        <w:rPr>
          <w:rFonts w:ascii="Times New Roman" w:hAnsi="Times New Roman"/>
          <w:color w:val="1F3864"/>
          <w:sz w:val="24"/>
          <w:szCs w:val="25"/>
        </w:rPr>
        <w:t>7.3 Change management</w:t>
      </w:r>
    </w:p>
    <w:p w14:paraId="4F4480E3" w14:textId="77777777" w:rsidR="00E8435A" w:rsidRDefault="00000000" w:rsidP="005442EF">
      <w:pPr>
        <w:spacing w:after="120" w:line="360" w:lineRule="auto"/>
        <w:jc w:val="both"/>
      </w:pPr>
      <w:r>
        <w:rPr>
          <w:b/>
          <w:bCs/>
        </w:rPr>
        <w:t xml:space="preserve">Plan. </w:t>
      </w:r>
      <w:r>
        <w:t>Adoption, not model accuracy, decides whether the schedule improves margin. Sponsorship: the plant head sponsors the change and the owners in Table 8 report monthly on adoption KPIs (share of weekly plans run unmodified, reasons for overrides). Co-design and training: planners help set the LP constraints and attend the two-day simulation workshops (Table 9), and each line champion shadows the first four weekly runs. Phased rollout: the LP runs in parallel with the manual FIFO plan on one line for four weeks, then on all lines once the margin gap is confirmed; overrides stay possible but must be logged, which also feeds model improvement.</w:t>
      </w:r>
    </w:p>
    <w:p w14:paraId="1211614E" w14:textId="77777777" w:rsidR="00E8435A" w:rsidRDefault="00000000" w:rsidP="005442EF">
      <w:pPr>
        <w:pStyle w:val="Heading1"/>
        <w:keepNext/>
        <w:spacing w:before="200" w:after="80"/>
      </w:pPr>
      <w:r>
        <w:rPr>
          <w:rFonts w:ascii="Times New Roman" w:hAnsi="Times New Roman"/>
          <w:color w:val="1F3864"/>
          <w:sz w:val="30"/>
          <w:szCs w:val="30"/>
        </w:rPr>
        <w:lastRenderedPageBreak/>
        <w:t>8. Implementation Roadmap</w:t>
      </w:r>
    </w:p>
    <w:p w14:paraId="3FCEA2D6" w14:textId="77777777" w:rsidR="00E8435A" w:rsidRDefault="00000000" w:rsidP="005442EF">
      <w:pPr>
        <w:keepNext/>
        <w:spacing w:before="60"/>
        <w:jc w:val="center"/>
      </w:pPr>
      <w:r>
        <w:rPr>
          <w:noProof/>
        </w:rPr>
        <w:drawing>
          <wp:inline distT="0" distB="0" distL="0" distR="0" wp14:anchorId="3137F5F5" wp14:editId="4AE38C00">
            <wp:extent cx="4953000" cy="1571625"/>
            <wp:effectExtent l="0" t="0" r="0" b="0"/>
            <wp:docPr id="1419847780"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571625"/>
                    </a:xfrm>
                    <a:prstGeom prst="rect">
                      <a:avLst/>
                    </a:prstGeom>
                  </pic:spPr>
                </pic:pic>
              </a:graphicData>
            </a:graphic>
          </wp:inline>
        </w:drawing>
      </w:r>
    </w:p>
    <w:p w14:paraId="7549B9BD" w14:textId="77777777" w:rsidR="00E8435A" w:rsidRDefault="00000000" w:rsidP="005442EF">
      <w:pPr>
        <w:spacing w:before="60" w:after="120"/>
        <w:jc w:val="center"/>
      </w:pPr>
      <w:r>
        <w:rPr>
          <w:b/>
          <w:bCs/>
          <w:sz w:val="22"/>
          <w:szCs w:val="22"/>
        </w:rPr>
        <w:t>Figure 3: (a) Baseline vs. optimised schedule performance; (b) 24-month implementation Gantt</w:t>
      </w:r>
    </w:p>
    <w:p w14:paraId="28678B3C" w14:textId="77777777" w:rsidR="00E8435A" w:rsidRDefault="00000000" w:rsidP="005442EF">
      <w:pPr>
        <w:keepNext/>
        <w:spacing w:before="120" w:after="60"/>
        <w:jc w:val="center"/>
      </w:pPr>
      <w:r>
        <w:rPr>
          <w:b/>
          <w:bCs/>
          <w:sz w:val="22"/>
          <w:szCs w:val="22"/>
        </w:rPr>
        <w:t>Table 9: Resources and risk register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00"/>
        <w:gridCol w:w="3226"/>
      </w:tblGrid>
      <w:tr w:rsidR="00E8435A" w14:paraId="10EA00BB" w14:textId="77777777">
        <w:trPr>
          <w:cantSplit/>
          <w:tblHeader/>
          <w:jc w:val="center"/>
        </w:trPr>
        <w:tc>
          <w:tcPr>
            <w:tcW w:w="27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27555524" w14:textId="77777777" w:rsidR="00E8435A" w:rsidRDefault="00000000" w:rsidP="005442EF">
            <w:pPr>
              <w:keepNext/>
            </w:pPr>
            <w:r>
              <w:rPr>
                <w:b/>
                <w:bCs/>
                <w:sz w:val="17"/>
                <w:szCs w:val="17"/>
              </w:rPr>
              <w:t>Item</w:t>
            </w:r>
          </w:p>
        </w:tc>
        <w:tc>
          <w:tcPr>
            <w:tcW w:w="31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0FAFFF7A" w14:textId="77777777" w:rsidR="00E8435A" w:rsidRDefault="00000000" w:rsidP="005442EF">
            <w:pPr>
              <w:keepNext/>
            </w:pPr>
            <w:r>
              <w:rPr>
                <w:b/>
                <w:bCs/>
                <w:sz w:val="17"/>
                <w:szCs w:val="17"/>
              </w:rPr>
              <w:t>Commitment / risk</w:t>
            </w:r>
          </w:p>
        </w:tc>
        <w:tc>
          <w:tcPr>
            <w:tcW w:w="32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6DE8A40A" w14:textId="77777777" w:rsidR="00E8435A" w:rsidRDefault="00000000" w:rsidP="005442EF">
            <w:pPr>
              <w:keepNext/>
            </w:pPr>
            <w:r>
              <w:rPr>
                <w:b/>
                <w:bCs/>
                <w:sz w:val="17"/>
                <w:szCs w:val="17"/>
              </w:rPr>
              <w:t>Provision / mitigation</w:t>
            </w:r>
          </w:p>
        </w:tc>
      </w:tr>
      <w:tr w:rsidR="00E8435A" w14:paraId="78F8D30E" w14:textId="77777777">
        <w:trPr>
          <w:cantSplit/>
          <w:jc w:val="center"/>
        </w:trPr>
        <w:tc>
          <w:tcPr>
            <w:tcW w:w="2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C2ACB64" w14:textId="77777777" w:rsidR="00E8435A" w:rsidRDefault="00000000" w:rsidP="005442EF">
            <w:pPr>
              <w:keepNext/>
            </w:pPr>
            <w:r>
              <w:rPr>
                <w:sz w:val="17"/>
                <w:szCs w:val="17"/>
              </w:rPr>
              <w:t>Human capital</w:t>
            </w:r>
          </w:p>
        </w:tc>
        <w:tc>
          <w:tcPr>
            <w:tcW w:w="31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0C9A3C8" w14:textId="77777777" w:rsidR="00E8435A" w:rsidRDefault="00000000" w:rsidP="005442EF">
            <w:pPr>
              <w:keepNext/>
            </w:pPr>
            <w:r>
              <w:rPr>
                <w:sz w:val="17"/>
                <w:szCs w:val="17"/>
              </w:rPr>
              <w:t xml:space="preserve">1 supply chain data engineer, 2 operations planners, </w:t>
            </w:r>
            <w:proofErr w:type="gramStart"/>
            <w:r>
              <w:rPr>
                <w:sz w:val="17"/>
                <w:szCs w:val="17"/>
              </w:rPr>
              <w:t>3 line</w:t>
            </w:r>
            <w:proofErr w:type="gramEnd"/>
            <w:r>
              <w:rPr>
                <w:sz w:val="17"/>
                <w:szCs w:val="17"/>
              </w:rPr>
              <w:t xml:space="preserve"> champions</w:t>
            </w:r>
          </w:p>
        </w:tc>
        <w:tc>
          <w:tcPr>
            <w:tcW w:w="3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29CEB3A" w14:textId="77777777" w:rsidR="00E8435A" w:rsidRDefault="00000000" w:rsidP="005442EF">
            <w:pPr>
              <w:keepNext/>
            </w:pPr>
            <w:r>
              <w:rPr>
                <w:sz w:val="17"/>
                <w:szCs w:val="17"/>
              </w:rPr>
              <w:t>Runs pipelines and weekly optimisation; leads shop-floor rollout</w:t>
            </w:r>
          </w:p>
        </w:tc>
      </w:tr>
      <w:tr w:rsidR="00E8435A" w14:paraId="1BF0B724" w14:textId="77777777">
        <w:trPr>
          <w:cantSplit/>
          <w:jc w:val="center"/>
        </w:trPr>
        <w:tc>
          <w:tcPr>
            <w:tcW w:w="2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CC5A8C2" w14:textId="77777777" w:rsidR="00E8435A" w:rsidRDefault="00000000" w:rsidP="005442EF">
            <w:pPr>
              <w:keepNext/>
            </w:pPr>
            <w:r>
              <w:rPr>
                <w:sz w:val="17"/>
                <w:szCs w:val="17"/>
              </w:rPr>
              <w:t>Software</w:t>
            </w:r>
          </w:p>
        </w:tc>
        <w:tc>
          <w:tcPr>
            <w:tcW w:w="31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5E8113D" w14:textId="77777777" w:rsidR="00E8435A" w:rsidRDefault="00000000" w:rsidP="005442EF">
            <w:pPr>
              <w:keepNext/>
            </w:pPr>
            <w:r>
              <w:rPr>
                <w:sz w:val="17"/>
                <w:szCs w:val="17"/>
              </w:rPr>
              <w:t xml:space="preserve">Python, SciPy </w:t>
            </w:r>
            <w:proofErr w:type="spellStart"/>
            <w:r>
              <w:rPr>
                <w:sz w:val="17"/>
                <w:szCs w:val="17"/>
              </w:rPr>
              <w:t>HiGHS</w:t>
            </w:r>
            <w:proofErr w:type="spellEnd"/>
            <w:r>
              <w:rPr>
                <w:sz w:val="17"/>
                <w:szCs w:val="17"/>
              </w:rPr>
              <w:t>, Power BI gateway to SAP ERP</w:t>
            </w:r>
          </w:p>
        </w:tc>
        <w:tc>
          <w:tcPr>
            <w:tcW w:w="3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2EA2740" w14:textId="77777777" w:rsidR="00E8435A" w:rsidRDefault="00000000" w:rsidP="005442EF">
            <w:pPr>
              <w:keepNext/>
            </w:pPr>
            <w:r>
              <w:rPr>
                <w:sz w:val="17"/>
                <w:szCs w:val="17"/>
              </w:rPr>
              <w:t>Daily model runs, scheduling and executive dashboards</w:t>
            </w:r>
          </w:p>
        </w:tc>
      </w:tr>
      <w:tr w:rsidR="00E8435A" w14:paraId="4DC6726C" w14:textId="77777777">
        <w:trPr>
          <w:cantSplit/>
          <w:jc w:val="center"/>
        </w:trPr>
        <w:tc>
          <w:tcPr>
            <w:tcW w:w="2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CAEA156" w14:textId="77777777" w:rsidR="00E8435A" w:rsidRDefault="00000000" w:rsidP="005442EF">
            <w:pPr>
              <w:keepNext/>
            </w:pPr>
            <w:r>
              <w:rPr>
                <w:sz w:val="17"/>
                <w:szCs w:val="17"/>
              </w:rPr>
              <w:t>Enablement</w:t>
            </w:r>
          </w:p>
        </w:tc>
        <w:tc>
          <w:tcPr>
            <w:tcW w:w="31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2706876" w14:textId="77777777" w:rsidR="00E8435A" w:rsidRDefault="00000000" w:rsidP="005442EF">
            <w:pPr>
              <w:keepNext/>
            </w:pPr>
            <w:r>
              <w:rPr>
                <w:sz w:val="17"/>
                <w:szCs w:val="17"/>
              </w:rPr>
              <w:t>2-day simulation workshops for planners and buyers</w:t>
            </w:r>
          </w:p>
        </w:tc>
        <w:tc>
          <w:tcPr>
            <w:tcW w:w="3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D645966" w14:textId="77777777" w:rsidR="00E8435A" w:rsidRDefault="00000000" w:rsidP="005442EF">
            <w:pPr>
              <w:keepNext/>
            </w:pPr>
            <w:r>
              <w:rPr>
                <w:sz w:val="17"/>
                <w:szCs w:val="17"/>
              </w:rPr>
              <w:t>Interpret risk scores and LP schedules</w:t>
            </w:r>
          </w:p>
        </w:tc>
      </w:tr>
      <w:tr w:rsidR="00E8435A" w14:paraId="7CDBE9B7" w14:textId="77777777">
        <w:trPr>
          <w:cantSplit/>
          <w:jc w:val="center"/>
        </w:trPr>
        <w:tc>
          <w:tcPr>
            <w:tcW w:w="2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120874E" w14:textId="77777777" w:rsidR="00E8435A" w:rsidRDefault="00000000" w:rsidP="005442EF">
            <w:pPr>
              <w:keepNext/>
            </w:pPr>
            <w:r>
              <w:rPr>
                <w:sz w:val="17"/>
                <w:szCs w:val="17"/>
              </w:rPr>
              <w:t>Risk: model drift (High / Medium)</w:t>
            </w:r>
          </w:p>
        </w:tc>
        <w:tc>
          <w:tcPr>
            <w:tcW w:w="31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7F38EA7" w14:textId="77777777" w:rsidR="00E8435A" w:rsidRDefault="00000000" w:rsidP="005442EF">
            <w:pPr>
              <w:keepNext/>
            </w:pPr>
            <w:r>
              <w:rPr>
                <w:sz w:val="17"/>
                <w:szCs w:val="17"/>
              </w:rPr>
              <w:t>MAPE above 8%</w:t>
            </w:r>
          </w:p>
        </w:tc>
        <w:tc>
          <w:tcPr>
            <w:tcW w:w="3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5B49C46" w14:textId="77777777" w:rsidR="00E8435A" w:rsidRDefault="00000000" w:rsidP="005442EF">
            <w:pPr>
              <w:keepNext/>
            </w:pPr>
            <w:r>
              <w:rPr>
                <w:sz w:val="17"/>
                <w:szCs w:val="17"/>
              </w:rPr>
              <w:t>Drift alerts; monthly retraining on trailing sales</w:t>
            </w:r>
          </w:p>
        </w:tc>
      </w:tr>
      <w:tr w:rsidR="00E8435A" w14:paraId="326B4618" w14:textId="77777777">
        <w:trPr>
          <w:cantSplit/>
          <w:jc w:val="center"/>
        </w:trPr>
        <w:tc>
          <w:tcPr>
            <w:tcW w:w="2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BA20BD7" w14:textId="77777777" w:rsidR="00E8435A" w:rsidRDefault="00000000" w:rsidP="005442EF">
            <w:pPr>
              <w:keepNext/>
            </w:pPr>
            <w:r>
              <w:rPr>
                <w:sz w:val="17"/>
                <w:szCs w:val="17"/>
              </w:rPr>
              <w:t>Risk: trade-policy shift (High / High)</w:t>
            </w:r>
          </w:p>
        </w:tc>
        <w:tc>
          <w:tcPr>
            <w:tcW w:w="31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2AD0269" w14:textId="77777777" w:rsidR="00E8435A" w:rsidRDefault="00000000" w:rsidP="005442EF">
            <w:pPr>
              <w:keepNext/>
            </w:pPr>
            <w:r>
              <w:rPr>
                <w:sz w:val="17"/>
                <w:szCs w:val="17"/>
              </w:rPr>
              <w:t>New duties or exemptions</w:t>
            </w:r>
          </w:p>
        </w:tc>
        <w:tc>
          <w:tcPr>
            <w:tcW w:w="3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2423EAD" w14:textId="77777777" w:rsidR="00E8435A" w:rsidRDefault="00000000" w:rsidP="005442EF">
            <w:pPr>
              <w:keepNext/>
            </w:pPr>
            <w:r>
              <w:rPr>
                <w:sz w:val="17"/>
                <w:szCs w:val="17"/>
              </w:rPr>
              <w:t>Monthly policy review; parametric LP scenarios</w:t>
            </w:r>
          </w:p>
        </w:tc>
      </w:tr>
      <w:tr w:rsidR="00E8435A" w14:paraId="1C7EB1EB" w14:textId="77777777">
        <w:trPr>
          <w:cantSplit/>
          <w:jc w:val="center"/>
        </w:trPr>
        <w:tc>
          <w:tcPr>
            <w:tcW w:w="2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86CD8FD" w14:textId="77777777" w:rsidR="00E8435A" w:rsidRDefault="00000000" w:rsidP="005442EF">
            <w:r>
              <w:rPr>
                <w:sz w:val="17"/>
                <w:szCs w:val="17"/>
              </w:rPr>
              <w:t>Risk: scheduler resistance (Medium / High)</w:t>
            </w:r>
          </w:p>
        </w:tc>
        <w:tc>
          <w:tcPr>
            <w:tcW w:w="31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2CD4CAE" w14:textId="77777777" w:rsidR="00E8435A" w:rsidRDefault="00000000" w:rsidP="005442EF">
            <w:r>
              <w:rPr>
                <w:sz w:val="17"/>
                <w:szCs w:val="17"/>
              </w:rPr>
              <w:t>Manual overrides of LP plan</w:t>
            </w:r>
          </w:p>
        </w:tc>
        <w:tc>
          <w:tcPr>
            <w:tcW w:w="32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903A931" w14:textId="77777777" w:rsidR="00E8435A" w:rsidRDefault="00000000" w:rsidP="005442EF">
            <w:r>
              <w:rPr>
                <w:sz w:val="17"/>
                <w:szCs w:val="17"/>
              </w:rPr>
              <w:t>Involve planners in design; tie adoption to KPIs</w:t>
            </w:r>
          </w:p>
        </w:tc>
      </w:tr>
    </w:tbl>
    <w:p w14:paraId="437C3440" w14:textId="77777777" w:rsidR="00E8435A" w:rsidRDefault="00E8435A" w:rsidP="005442EF"/>
    <w:p w14:paraId="0EED57B7" w14:textId="77777777" w:rsidR="00E8435A" w:rsidRDefault="00000000" w:rsidP="005442EF">
      <w:pPr>
        <w:pStyle w:val="Heading1"/>
        <w:keepNext/>
        <w:spacing w:before="200" w:after="80"/>
      </w:pPr>
      <w:r>
        <w:rPr>
          <w:rFonts w:ascii="Times New Roman" w:hAnsi="Times New Roman"/>
          <w:color w:val="1F3864"/>
          <w:sz w:val="30"/>
          <w:szCs w:val="30"/>
        </w:rPr>
        <w:t>9. Ethical, Legal and Bias Considerations</w:t>
      </w:r>
    </w:p>
    <w:p w14:paraId="424AC080" w14:textId="77777777" w:rsidR="00E8435A" w:rsidRDefault="00000000" w:rsidP="005442EF">
      <w:pPr>
        <w:pStyle w:val="Heading2"/>
        <w:keepNext/>
        <w:spacing w:before="120" w:after="50"/>
      </w:pPr>
      <w:r>
        <w:rPr>
          <w:rFonts w:ascii="Times New Roman" w:hAnsi="Times New Roman"/>
          <w:color w:val="1F3864"/>
          <w:sz w:val="24"/>
          <w:szCs w:val="25"/>
        </w:rPr>
        <w:t>9.1 Algorithmic fairness and sourcing bias</w:t>
      </w:r>
    </w:p>
    <w:p w14:paraId="48C7D11B" w14:textId="77777777" w:rsidR="00E8435A" w:rsidRDefault="00000000" w:rsidP="005442EF">
      <w:pPr>
        <w:spacing w:after="120" w:line="360" w:lineRule="auto"/>
        <w:jc w:val="both"/>
      </w:pPr>
      <w:r>
        <w:t>Variance-based clustering can penalise young domestic cell makers with short performance histories. The pipeline therefore uses algorithms only for screening and risk grouping; allocation decisions go through a cross-functional human-in-the-loop review that weighs strategic capacity goals and vendor development.</w:t>
      </w:r>
    </w:p>
    <w:p w14:paraId="34ADD426" w14:textId="77777777" w:rsidR="00E8435A" w:rsidRDefault="00000000" w:rsidP="005442EF">
      <w:pPr>
        <w:pStyle w:val="Heading2"/>
        <w:keepNext/>
        <w:spacing w:before="120" w:after="50"/>
      </w:pPr>
      <w:r>
        <w:rPr>
          <w:rFonts w:ascii="Times New Roman" w:hAnsi="Times New Roman"/>
          <w:color w:val="1F3864"/>
          <w:sz w:val="24"/>
          <w:szCs w:val="25"/>
        </w:rPr>
        <w:t>9.2 Legal compliance and data privacy</w:t>
      </w:r>
    </w:p>
    <w:p w14:paraId="0BB07965" w14:textId="77777777" w:rsidR="00E8435A" w:rsidRDefault="00000000" w:rsidP="005442EF">
      <w:pPr>
        <w:spacing w:after="120" w:line="360" w:lineRule="auto"/>
        <w:jc w:val="both"/>
      </w:pPr>
      <w:r>
        <w:t>Supplier prices, bill-of-materials costs and contracted volumes are confidential. Models run in secure, governed environments with no leakage to external LLM training, consistent with the Digital Personal Data Protection Act, 2023. Supplier benchmarking must avoid price-fixing or coordinated boycotts under the Competition Act, 2002.</w:t>
      </w:r>
    </w:p>
    <w:p w14:paraId="0C2DC507" w14:textId="77777777" w:rsidR="00E8435A" w:rsidRDefault="00000000" w:rsidP="005442EF">
      <w:pPr>
        <w:pStyle w:val="Heading2"/>
        <w:keepNext/>
        <w:spacing w:before="120" w:after="50"/>
      </w:pPr>
      <w:r>
        <w:rPr>
          <w:rFonts w:ascii="Times New Roman" w:hAnsi="Times New Roman"/>
          <w:color w:val="1F3864"/>
          <w:sz w:val="24"/>
          <w:szCs w:val="25"/>
        </w:rPr>
        <w:t>9.3 Hallucination and disclosure</w:t>
      </w:r>
    </w:p>
    <w:p w14:paraId="52EC4CE6" w14:textId="77777777" w:rsidR="00E8435A" w:rsidRDefault="00000000" w:rsidP="005442EF">
      <w:pPr>
        <w:spacing w:after="120" w:line="360" w:lineRule="auto"/>
        <w:jc w:val="both"/>
      </w:pPr>
      <w:r>
        <w:t>A wrong tariff or exemption can mean customs seizures and fines, so extraction prompts require source support, temperature 0 and explicit nulls, and every tariff is checked against the DGTR gazette before entering planning data. AI use is logged in Annexure A and the datasets are synthetic, so the findings validate a framework and are not measured plant performance.</w:t>
      </w:r>
    </w:p>
    <w:p w14:paraId="4E4EE59A" w14:textId="77777777" w:rsidR="00E8435A" w:rsidRDefault="00000000" w:rsidP="005442EF">
      <w:pPr>
        <w:pStyle w:val="Heading2"/>
        <w:keepNext/>
        <w:spacing w:before="120" w:after="50"/>
      </w:pPr>
      <w:r>
        <w:rPr>
          <w:rFonts w:ascii="Times New Roman" w:hAnsi="Times New Roman"/>
          <w:color w:val="1F3864"/>
          <w:sz w:val="24"/>
          <w:szCs w:val="25"/>
        </w:rPr>
        <w:lastRenderedPageBreak/>
        <w:t>9.4 Responsible AI principles and data bias</w:t>
      </w:r>
    </w:p>
    <w:p w14:paraId="43CB1AD0" w14:textId="77777777" w:rsidR="00E8435A" w:rsidRDefault="00000000" w:rsidP="005442EF">
      <w:pPr>
        <w:spacing w:after="120" w:line="360" w:lineRule="auto"/>
        <w:jc w:val="both"/>
      </w:pPr>
      <w:r>
        <w:t>Transparency: every AI-assisted step is logged in Annexure A and the code is open to review. Accountability: named owners in Table 8 sign off supplier tiers and schedules, and the LP output is a recommendation, never an automatic order. Explainability: K-Means tiers trace back to five named metrics and the LP’s shadow prices can be shown to planners. Robustness: Table 6 stresses the capacity and utilisation assumptions. Data bias: all inputs here are synthetic, so they carry the assumptions built into them (a symmetric noise model, a fixed Q4 seasonal profile) rather than real supplier behaviour or demand shocks, and the results validate the framework only. In a live deployment, ERP and customs data must be audited for survivorship bias (suppliers already dropped), under-representation of new domestic cell makers and reporting lags, and the models re-validated on real holdout data before any decision is automated.</w:t>
      </w:r>
    </w:p>
    <w:p w14:paraId="61D07D8B" w14:textId="77777777" w:rsidR="00E8435A" w:rsidRDefault="00000000" w:rsidP="005442EF">
      <w:pPr>
        <w:pStyle w:val="Heading1"/>
        <w:keepNext/>
        <w:spacing w:before="200" w:after="80"/>
      </w:pPr>
      <w:r>
        <w:rPr>
          <w:rFonts w:ascii="Times New Roman" w:hAnsi="Times New Roman"/>
          <w:color w:val="1F3864"/>
          <w:sz w:val="30"/>
          <w:szCs w:val="30"/>
        </w:rPr>
        <w:t>10. References</w:t>
      </w:r>
    </w:p>
    <w:p w14:paraId="7CC3DF32" w14:textId="77777777" w:rsidR="005442EF" w:rsidRDefault="005442EF" w:rsidP="005442EF">
      <w:pPr>
        <w:spacing w:after="30"/>
        <w:ind w:left="360" w:hanging="360"/>
        <w:rPr>
          <w:sz w:val="18"/>
          <w:szCs w:val="18"/>
        </w:rPr>
        <w:sectPr w:rsidR="005442EF">
          <w:headerReference w:type="default" r:id="rId12"/>
          <w:footerReference w:type="default" r:id="rId13"/>
          <w:pgSz w:w="12240" w:h="15840"/>
          <w:pgMar w:top="1440" w:right="1440" w:bottom="1440" w:left="1440" w:header="708" w:footer="708" w:gutter="0"/>
          <w:cols w:space="720"/>
          <w:docGrid w:linePitch="360"/>
        </w:sectPr>
      </w:pPr>
    </w:p>
    <w:p w14:paraId="166D317D" w14:textId="77777777" w:rsidR="00E8435A" w:rsidRDefault="00000000" w:rsidP="005442EF">
      <w:pPr>
        <w:pStyle w:val="ListParagraph"/>
        <w:numPr>
          <w:ilvl w:val="0"/>
          <w:numId w:val="4"/>
        </w:numPr>
        <w:spacing w:after="30" w:line="360" w:lineRule="auto"/>
        <w:jc w:val="both"/>
      </w:pPr>
      <w:r w:rsidRPr="005442EF">
        <w:rPr>
          <w:sz w:val="24"/>
          <w:szCs w:val="18"/>
        </w:rPr>
        <w:t xml:space="preserve">Ananta IAS. (2026, June). </w:t>
      </w:r>
      <w:r w:rsidRPr="005442EF">
        <w:rPr>
          <w:i/>
          <w:iCs/>
          <w:sz w:val="24"/>
          <w:szCs w:val="18"/>
        </w:rPr>
        <w:t>ALMM List-II in force: India’s domestic solar-cell mandate vs the capacity gap</w:t>
      </w:r>
      <w:r w:rsidRPr="005442EF">
        <w:rPr>
          <w:sz w:val="24"/>
          <w:szCs w:val="18"/>
        </w:rPr>
        <w:t>. https://anantamias.com/current-affairs/solar-almm-list-ii-domestic-cell-mandate/</w:t>
      </w:r>
    </w:p>
    <w:p w14:paraId="761042C7" w14:textId="77777777" w:rsidR="00E8435A" w:rsidRDefault="00000000" w:rsidP="005442EF">
      <w:pPr>
        <w:pStyle w:val="ListParagraph"/>
        <w:numPr>
          <w:ilvl w:val="0"/>
          <w:numId w:val="4"/>
        </w:numPr>
        <w:spacing w:after="30" w:line="360" w:lineRule="auto"/>
        <w:jc w:val="both"/>
      </w:pPr>
      <w:proofErr w:type="spellStart"/>
      <w:r w:rsidRPr="005442EF">
        <w:rPr>
          <w:sz w:val="24"/>
          <w:szCs w:val="18"/>
        </w:rPr>
        <w:t>Baryannis</w:t>
      </w:r>
      <w:proofErr w:type="spellEnd"/>
      <w:r w:rsidRPr="005442EF">
        <w:rPr>
          <w:sz w:val="24"/>
          <w:szCs w:val="18"/>
        </w:rPr>
        <w:t xml:space="preserve">, G., Validi, S., Dani, S., &amp; Antoniou, G. (2019). Supply chain risk management and artificial intelligence: State of the art and future research directions. </w:t>
      </w:r>
      <w:r w:rsidRPr="005442EF">
        <w:rPr>
          <w:i/>
          <w:iCs/>
          <w:sz w:val="24"/>
          <w:szCs w:val="18"/>
        </w:rPr>
        <w:t>International Journal of Production Research, 57</w:t>
      </w:r>
      <w:r w:rsidRPr="005442EF">
        <w:rPr>
          <w:sz w:val="24"/>
          <w:szCs w:val="18"/>
        </w:rPr>
        <w:t>(7), 2179–2202. https://doi.org/10.1080/00207543.2018.1530478</w:t>
      </w:r>
    </w:p>
    <w:p w14:paraId="68DEB93D" w14:textId="77777777" w:rsidR="00E8435A" w:rsidRDefault="00000000" w:rsidP="005442EF">
      <w:pPr>
        <w:pStyle w:val="ListParagraph"/>
        <w:numPr>
          <w:ilvl w:val="0"/>
          <w:numId w:val="4"/>
        </w:numPr>
        <w:spacing w:after="30" w:line="360" w:lineRule="auto"/>
        <w:jc w:val="both"/>
      </w:pPr>
      <w:r w:rsidRPr="005442EF">
        <w:rPr>
          <w:sz w:val="24"/>
          <w:szCs w:val="18"/>
        </w:rPr>
        <w:t xml:space="preserve">Chopra, S., &amp; Meindl, P. (2016). </w:t>
      </w:r>
      <w:r w:rsidRPr="005442EF">
        <w:rPr>
          <w:i/>
          <w:iCs/>
          <w:sz w:val="24"/>
          <w:szCs w:val="18"/>
        </w:rPr>
        <w:t>Supply chain management: Strategy, planning, and operation</w:t>
      </w:r>
      <w:r w:rsidRPr="005442EF">
        <w:rPr>
          <w:sz w:val="24"/>
          <w:szCs w:val="18"/>
        </w:rPr>
        <w:t xml:space="preserve"> (6th ed.). Pearson.</w:t>
      </w:r>
    </w:p>
    <w:p w14:paraId="43753732" w14:textId="77777777" w:rsidR="00E8435A" w:rsidRDefault="00000000" w:rsidP="005442EF">
      <w:pPr>
        <w:pStyle w:val="ListParagraph"/>
        <w:numPr>
          <w:ilvl w:val="0"/>
          <w:numId w:val="4"/>
        </w:numPr>
        <w:spacing w:after="30" w:line="360" w:lineRule="auto"/>
        <w:jc w:val="both"/>
      </w:pPr>
      <w:r w:rsidRPr="005442EF">
        <w:rPr>
          <w:sz w:val="24"/>
          <w:szCs w:val="18"/>
        </w:rPr>
        <w:t xml:space="preserve">Chopra, S., &amp; Sodhi, M. S. (2004). Managing risk to avoid supply-chain breakdown. </w:t>
      </w:r>
      <w:r w:rsidRPr="005442EF">
        <w:rPr>
          <w:i/>
          <w:iCs/>
          <w:sz w:val="24"/>
          <w:szCs w:val="18"/>
        </w:rPr>
        <w:t>MIT Sloan Management Review, 46</w:t>
      </w:r>
      <w:r w:rsidRPr="005442EF">
        <w:rPr>
          <w:sz w:val="24"/>
          <w:szCs w:val="18"/>
        </w:rPr>
        <w:t>(1), 53–61.</w:t>
      </w:r>
    </w:p>
    <w:p w14:paraId="02D3516F" w14:textId="77777777" w:rsidR="00E8435A" w:rsidRDefault="00000000" w:rsidP="005442EF">
      <w:pPr>
        <w:pStyle w:val="ListParagraph"/>
        <w:numPr>
          <w:ilvl w:val="0"/>
          <w:numId w:val="4"/>
        </w:numPr>
        <w:spacing w:after="30" w:line="360" w:lineRule="auto"/>
        <w:jc w:val="both"/>
      </w:pPr>
      <w:r w:rsidRPr="005442EF">
        <w:rPr>
          <w:sz w:val="24"/>
          <w:szCs w:val="18"/>
        </w:rPr>
        <w:t xml:space="preserve">Christopher, M., &amp; Peck, H. (2004). Building the resilient supply chain. </w:t>
      </w:r>
      <w:r w:rsidRPr="005442EF">
        <w:rPr>
          <w:i/>
          <w:iCs/>
          <w:sz w:val="24"/>
          <w:szCs w:val="18"/>
        </w:rPr>
        <w:t>The International Journal of Logistics Management, 15</w:t>
      </w:r>
      <w:r w:rsidRPr="005442EF">
        <w:rPr>
          <w:sz w:val="24"/>
          <w:szCs w:val="18"/>
        </w:rPr>
        <w:t>(2), 1–14. https://doi.org/10.1108/09574090410700275</w:t>
      </w:r>
    </w:p>
    <w:p w14:paraId="7FE7C1BF" w14:textId="77777777" w:rsidR="00E8435A" w:rsidRDefault="00000000" w:rsidP="005442EF">
      <w:pPr>
        <w:pStyle w:val="ListParagraph"/>
        <w:numPr>
          <w:ilvl w:val="0"/>
          <w:numId w:val="4"/>
        </w:numPr>
        <w:spacing w:after="30" w:line="360" w:lineRule="auto"/>
        <w:jc w:val="both"/>
      </w:pPr>
      <w:r w:rsidRPr="005442EF">
        <w:rPr>
          <w:sz w:val="24"/>
          <w:szCs w:val="18"/>
        </w:rPr>
        <w:t xml:space="preserve">Heizer, J., Render, B., &amp; Munson, C. (2020). </w:t>
      </w:r>
      <w:r w:rsidRPr="005442EF">
        <w:rPr>
          <w:i/>
          <w:iCs/>
          <w:sz w:val="24"/>
          <w:szCs w:val="18"/>
        </w:rPr>
        <w:t>Operations management: Sustainability and supply chain management</w:t>
      </w:r>
      <w:r w:rsidRPr="005442EF">
        <w:rPr>
          <w:sz w:val="24"/>
          <w:szCs w:val="18"/>
        </w:rPr>
        <w:t xml:space="preserve"> (13th ed.). Pearson.</w:t>
      </w:r>
    </w:p>
    <w:p w14:paraId="7900C5F4" w14:textId="77777777" w:rsidR="00E8435A" w:rsidRDefault="00000000" w:rsidP="005442EF">
      <w:pPr>
        <w:pStyle w:val="ListParagraph"/>
        <w:numPr>
          <w:ilvl w:val="0"/>
          <w:numId w:val="4"/>
        </w:numPr>
        <w:spacing w:after="30" w:line="360" w:lineRule="auto"/>
        <w:jc w:val="both"/>
      </w:pPr>
      <w:r w:rsidRPr="005442EF">
        <w:rPr>
          <w:sz w:val="24"/>
          <w:szCs w:val="18"/>
        </w:rPr>
        <w:t xml:space="preserve">International Energy Agency. (2022). </w:t>
      </w:r>
      <w:r w:rsidRPr="005442EF">
        <w:rPr>
          <w:i/>
          <w:iCs/>
          <w:sz w:val="24"/>
          <w:szCs w:val="18"/>
        </w:rPr>
        <w:t>Solar PV global supply chains</w:t>
      </w:r>
      <w:r w:rsidRPr="005442EF">
        <w:rPr>
          <w:sz w:val="24"/>
          <w:szCs w:val="18"/>
        </w:rPr>
        <w:t>. https://www.iea.org/reports/solar-pv-global-supply-chains</w:t>
      </w:r>
    </w:p>
    <w:p w14:paraId="2DB72571" w14:textId="77777777" w:rsidR="00E8435A" w:rsidRDefault="00000000" w:rsidP="005442EF">
      <w:pPr>
        <w:pStyle w:val="ListParagraph"/>
        <w:numPr>
          <w:ilvl w:val="0"/>
          <w:numId w:val="4"/>
        </w:numPr>
        <w:spacing w:after="30" w:line="360" w:lineRule="auto"/>
        <w:jc w:val="both"/>
      </w:pPr>
      <w:r w:rsidRPr="005442EF">
        <w:rPr>
          <w:sz w:val="24"/>
          <w:szCs w:val="18"/>
        </w:rPr>
        <w:t xml:space="preserve">Ivanov, D., &amp; </w:t>
      </w:r>
      <w:proofErr w:type="spellStart"/>
      <w:r w:rsidRPr="005442EF">
        <w:rPr>
          <w:sz w:val="24"/>
          <w:szCs w:val="18"/>
        </w:rPr>
        <w:t>Dolgui</w:t>
      </w:r>
      <w:proofErr w:type="spellEnd"/>
      <w:r w:rsidRPr="005442EF">
        <w:rPr>
          <w:sz w:val="24"/>
          <w:szCs w:val="18"/>
        </w:rPr>
        <w:t xml:space="preserve">, A. (2020). Viability of intertwined supply networks: Extending the supply chain resilience angles towards survivability. </w:t>
      </w:r>
      <w:r w:rsidRPr="005442EF">
        <w:rPr>
          <w:i/>
          <w:iCs/>
          <w:sz w:val="24"/>
          <w:szCs w:val="18"/>
        </w:rPr>
        <w:t>International Journal of Production Research, 58</w:t>
      </w:r>
      <w:r w:rsidRPr="005442EF">
        <w:rPr>
          <w:sz w:val="24"/>
          <w:szCs w:val="18"/>
        </w:rPr>
        <w:t>(10), 2904–2915. https://doi.org/10.1080/00207543.2020.1750727</w:t>
      </w:r>
    </w:p>
    <w:p w14:paraId="66242702" w14:textId="77777777" w:rsidR="00E8435A" w:rsidRDefault="00000000" w:rsidP="005442EF">
      <w:pPr>
        <w:pStyle w:val="ListParagraph"/>
        <w:numPr>
          <w:ilvl w:val="0"/>
          <w:numId w:val="4"/>
        </w:numPr>
        <w:spacing w:after="30" w:line="360" w:lineRule="auto"/>
        <w:jc w:val="both"/>
      </w:pPr>
      <w:r w:rsidRPr="005442EF">
        <w:rPr>
          <w:sz w:val="24"/>
          <w:szCs w:val="18"/>
        </w:rPr>
        <w:t xml:space="preserve">Ivanov, D., &amp; </w:t>
      </w:r>
      <w:proofErr w:type="spellStart"/>
      <w:r w:rsidRPr="005442EF">
        <w:rPr>
          <w:sz w:val="24"/>
          <w:szCs w:val="18"/>
        </w:rPr>
        <w:t>Dolgui</w:t>
      </w:r>
      <w:proofErr w:type="spellEnd"/>
      <w:r w:rsidRPr="005442EF">
        <w:rPr>
          <w:sz w:val="24"/>
          <w:szCs w:val="18"/>
        </w:rPr>
        <w:t xml:space="preserve">, A. (2021). A digital supply chain twin for managing the disruption risks and resilience in the era of Industry 4.0. </w:t>
      </w:r>
      <w:r w:rsidRPr="005442EF">
        <w:rPr>
          <w:i/>
          <w:iCs/>
          <w:sz w:val="24"/>
          <w:szCs w:val="18"/>
        </w:rPr>
        <w:t>Production Planning &amp; Control, 32</w:t>
      </w:r>
      <w:r w:rsidRPr="005442EF">
        <w:rPr>
          <w:sz w:val="24"/>
          <w:szCs w:val="18"/>
        </w:rPr>
        <w:t>(9), 775–788. https://doi.org/10.1080/09537287.2020.1768450</w:t>
      </w:r>
    </w:p>
    <w:p w14:paraId="13F95218" w14:textId="77777777" w:rsidR="00E8435A" w:rsidRDefault="00000000" w:rsidP="005442EF">
      <w:pPr>
        <w:pStyle w:val="ListParagraph"/>
        <w:numPr>
          <w:ilvl w:val="0"/>
          <w:numId w:val="4"/>
        </w:numPr>
        <w:spacing w:after="30" w:line="360" w:lineRule="auto"/>
        <w:jc w:val="both"/>
      </w:pPr>
      <w:proofErr w:type="spellStart"/>
      <w:r w:rsidRPr="005442EF">
        <w:rPr>
          <w:sz w:val="24"/>
          <w:szCs w:val="18"/>
        </w:rPr>
        <w:t>Mercom</w:t>
      </w:r>
      <w:proofErr w:type="spellEnd"/>
      <w:r w:rsidRPr="005442EF">
        <w:rPr>
          <w:sz w:val="24"/>
          <w:szCs w:val="18"/>
        </w:rPr>
        <w:t xml:space="preserve"> India. (2025, October 1). </w:t>
      </w:r>
      <w:r w:rsidRPr="005442EF">
        <w:rPr>
          <w:i/>
          <w:iCs/>
          <w:sz w:val="24"/>
          <w:szCs w:val="18"/>
        </w:rPr>
        <w:t>Daily news wrap-up: India’s solar module production capacity reaches 44 GW</w:t>
      </w:r>
      <w:r w:rsidRPr="005442EF">
        <w:rPr>
          <w:sz w:val="24"/>
          <w:szCs w:val="18"/>
        </w:rPr>
        <w:t>. https://subscription.mercomindia.com/daily-news-wrap-up-indias-solar-module-production-capacity-reaches-44-gw</w:t>
      </w:r>
    </w:p>
    <w:p w14:paraId="5ECF1871" w14:textId="77777777" w:rsidR="00E8435A" w:rsidRDefault="00000000" w:rsidP="005442EF">
      <w:pPr>
        <w:pStyle w:val="ListParagraph"/>
        <w:numPr>
          <w:ilvl w:val="0"/>
          <w:numId w:val="4"/>
        </w:numPr>
        <w:spacing w:after="30" w:line="360" w:lineRule="auto"/>
        <w:jc w:val="both"/>
      </w:pPr>
      <w:r w:rsidRPr="005442EF">
        <w:rPr>
          <w:sz w:val="24"/>
          <w:szCs w:val="18"/>
        </w:rPr>
        <w:t xml:space="preserve">Min, H. (2010). Artificial intelligence in supply chain management: Theory and applications. </w:t>
      </w:r>
      <w:r w:rsidRPr="005442EF">
        <w:rPr>
          <w:i/>
          <w:iCs/>
          <w:sz w:val="24"/>
          <w:szCs w:val="18"/>
        </w:rPr>
        <w:t>International Journal of Logistics Research and Applications, 13</w:t>
      </w:r>
      <w:r w:rsidRPr="005442EF">
        <w:rPr>
          <w:sz w:val="24"/>
          <w:szCs w:val="18"/>
        </w:rPr>
        <w:t>(1), 13–39. https://doi.org/10.1080/13675560903181534</w:t>
      </w:r>
    </w:p>
    <w:p w14:paraId="49E989F5" w14:textId="77777777" w:rsidR="00E8435A" w:rsidRDefault="00000000" w:rsidP="005442EF">
      <w:pPr>
        <w:pStyle w:val="ListParagraph"/>
        <w:numPr>
          <w:ilvl w:val="0"/>
          <w:numId w:val="4"/>
        </w:numPr>
        <w:spacing w:after="30" w:line="360" w:lineRule="auto"/>
        <w:jc w:val="both"/>
      </w:pPr>
      <w:r w:rsidRPr="005442EF">
        <w:rPr>
          <w:sz w:val="24"/>
          <w:szCs w:val="18"/>
        </w:rPr>
        <w:t xml:space="preserve">Pedregosa, F., </w:t>
      </w:r>
      <w:proofErr w:type="spellStart"/>
      <w:r w:rsidRPr="005442EF">
        <w:rPr>
          <w:sz w:val="24"/>
          <w:szCs w:val="18"/>
        </w:rPr>
        <w:t>Varoquaux</w:t>
      </w:r>
      <w:proofErr w:type="spellEnd"/>
      <w:r w:rsidRPr="005442EF">
        <w:rPr>
          <w:sz w:val="24"/>
          <w:szCs w:val="18"/>
        </w:rPr>
        <w:t xml:space="preserve">, G., </w:t>
      </w:r>
      <w:proofErr w:type="spellStart"/>
      <w:r w:rsidRPr="005442EF">
        <w:rPr>
          <w:sz w:val="24"/>
          <w:szCs w:val="18"/>
        </w:rPr>
        <w:t>Gramfort</w:t>
      </w:r>
      <w:proofErr w:type="spellEnd"/>
      <w:r w:rsidRPr="005442EF">
        <w:rPr>
          <w:sz w:val="24"/>
          <w:szCs w:val="18"/>
        </w:rPr>
        <w:t xml:space="preserve">, A., Michel, V., Thirion, B., Grisel, O., … Duchesnay, E. (2011). Scikit-learn: Machine learning in Python. </w:t>
      </w:r>
      <w:r w:rsidRPr="005442EF">
        <w:rPr>
          <w:i/>
          <w:iCs/>
          <w:sz w:val="24"/>
          <w:szCs w:val="18"/>
        </w:rPr>
        <w:t>Journal of Machine Learning Research, 12</w:t>
      </w:r>
      <w:r w:rsidRPr="005442EF">
        <w:rPr>
          <w:sz w:val="24"/>
          <w:szCs w:val="18"/>
        </w:rPr>
        <w:t>, 2825–2830.</w:t>
      </w:r>
    </w:p>
    <w:p w14:paraId="1F5E4CDB" w14:textId="77777777" w:rsidR="00E8435A" w:rsidRDefault="00000000" w:rsidP="005442EF">
      <w:pPr>
        <w:pStyle w:val="ListParagraph"/>
        <w:numPr>
          <w:ilvl w:val="0"/>
          <w:numId w:val="4"/>
        </w:numPr>
        <w:spacing w:after="30" w:line="360" w:lineRule="auto"/>
        <w:jc w:val="both"/>
      </w:pPr>
      <w:r w:rsidRPr="005442EF">
        <w:rPr>
          <w:sz w:val="24"/>
          <w:szCs w:val="18"/>
        </w:rPr>
        <w:t xml:space="preserve">Pettit, T. J., Croxton, K. L., &amp; </w:t>
      </w:r>
      <w:proofErr w:type="spellStart"/>
      <w:r w:rsidRPr="005442EF">
        <w:rPr>
          <w:sz w:val="24"/>
          <w:szCs w:val="18"/>
        </w:rPr>
        <w:t>Fiksel</w:t>
      </w:r>
      <w:proofErr w:type="spellEnd"/>
      <w:r w:rsidRPr="005442EF">
        <w:rPr>
          <w:sz w:val="24"/>
          <w:szCs w:val="18"/>
        </w:rPr>
        <w:t xml:space="preserve">, J. (2019). The evolution of resilience in supply chain management: A retrospective on ensuring supply chain resilience. </w:t>
      </w:r>
      <w:r w:rsidRPr="005442EF">
        <w:rPr>
          <w:i/>
          <w:iCs/>
          <w:sz w:val="24"/>
          <w:szCs w:val="18"/>
        </w:rPr>
        <w:t>Journal of Business Logistics, 40</w:t>
      </w:r>
      <w:r w:rsidRPr="005442EF">
        <w:rPr>
          <w:sz w:val="24"/>
          <w:szCs w:val="18"/>
        </w:rPr>
        <w:t>(1), 56–65. https://doi.org/10.1111/jbl.12202</w:t>
      </w:r>
    </w:p>
    <w:p w14:paraId="7FB720A8" w14:textId="77777777" w:rsidR="00E8435A" w:rsidRDefault="00000000" w:rsidP="005442EF">
      <w:pPr>
        <w:pStyle w:val="ListParagraph"/>
        <w:numPr>
          <w:ilvl w:val="0"/>
          <w:numId w:val="4"/>
        </w:numPr>
        <w:spacing w:after="30" w:line="360" w:lineRule="auto"/>
        <w:jc w:val="both"/>
      </w:pPr>
      <w:proofErr w:type="spellStart"/>
      <w:r w:rsidRPr="005442EF">
        <w:rPr>
          <w:sz w:val="24"/>
          <w:szCs w:val="18"/>
        </w:rPr>
        <w:t>pv</w:t>
      </w:r>
      <w:proofErr w:type="spellEnd"/>
      <w:r w:rsidRPr="005442EF">
        <w:rPr>
          <w:sz w:val="24"/>
          <w:szCs w:val="18"/>
        </w:rPr>
        <w:t xml:space="preserve"> magazine India. (2025, October). </w:t>
      </w:r>
      <w:r w:rsidRPr="005442EF">
        <w:rPr>
          <w:i/>
          <w:iCs/>
          <w:sz w:val="24"/>
          <w:szCs w:val="18"/>
        </w:rPr>
        <w:t>Market eyes Indian buying surge ahead of anti-dumping duty on Chinese solar cells</w:t>
      </w:r>
      <w:r w:rsidRPr="005442EF">
        <w:rPr>
          <w:sz w:val="24"/>
          <w:szCs w:val="18"/>
        </w:rPr>
        <w:t>. https://www.pv-magazine-india.com/?p=13156</w:t>
      </w:r>
    </w:p>
    <w:p w14:paraId="2F6CC897" w14:textId="77777777" w:rsidR="00E8435A" w:rsidRDefault="00000000" w:rsidP="005442EF">
      <w:pPr>
        <w:pStyle w:val="ListParagraph"/>
        <w:numPr>
          <w:ilvl w:val="0"/>
          <w:numId w:val="4"/>
        </w:numPr>
        <w:spacing w:after="30" w:line="360" w:lineRule="auto"/>
        <w:jc w:val="both"/>
      </w:pPr>
      <w:r w:rsidRPr="005442EF">
        <w:rPr>
          <w:sz w:val="24"/>
          <w:szCs w:val="18"/>
        </w:rPr>
        <w:t xml:space="preserve">Sheffi, Y., &amp; Rice, J. B. (2005). A supply chain view of the resilient enterprise. </w:t>
      </w:r>
      <w:r w:rsidRPr="005442EF">
        <w:rPr>
          <w:i/>
          <w:iCs/>
          <w:sz w:val="24"/>
          <w:szCs w:val="18"/>
        </w:rPr>
        <w:t>MIT Sloan Management Review, 47</w:t>
      </w:r>
      <w:r w:rsidRPr="005442EF">
        <w:rPr>
          <w:sz w:val="24"/>
          <w:szCs w:val="18"/>
        </w:rPr>
        <w:t>(1), 41–48.</w:t>
      </w:r>
    </w:p>
    <w:p w14:paraId="7B58108F" w14:textId="77777777" w:rsidR="00E8435A" w:rsidRDefault="00000000" w:rsidP="005442EF">
      <w:pPr>
        <w:pStyle w:val="ListParagraph"/>
        <w:numPr>
          <w:ilvl w:val="0"/>
          <w:numId w:val="4"/>
        </w:numPr>
        <w:spacing w:after="30" w:line="360" w:lineRule="auto"/>
        <w:jc w:val="both"/>
      </w:pPr>
      <w:r w:rsidRPr="005442EF">
        <w:rPr>
          <w:sz w:val="24"/>
          <w:szCs w:val="18"/>
        </w:rPr>
        <w:t xml:space="preserve">SMM. (2025, October 2). </w:t>
      </w:r>
      <w:r w:rsidRPr="005442EF">
        <w:rPr>
          <w:i/>
          <w:iCs/>
          <w:sz w:val="24"/>
          <w:szCs w:val="18"/>
        </w:rPr>
        <w:t>India imposes three-year anti-dumping tariffs on solar cells and modules from China</w:t>
      </w:r>
      <w:r w:rsidRPr="005442EF">
        <w:rPr>
          <w:sz w:val="24"/>
          <w:szCs w:val="18"/>
        </w:rPr>
        <w:t>. https://news.metal.com/newscontent/103558246/</w:t>
      </w:r>
    </w:p>
    <w:p w14:paraId="7C8037A1" w14:textId="77777777" w:rsidR="00E8435A" w:rsidRDefault="00000000" w:rsidP="005442EF">
      <w:pPr>
        <w:pStyle w:val="ListParagraph"/>
        <w:numPr>
          <w:ilvl w:val="0"/>
          <w:numId w:val="4"/>
        </w:numPr>
        <w:spacing w:after="30" w:line="360" w:lineRule="auto"/>
        <w:jc w:val="both"/>
      </w:pPr>
      <w:proofErr w:type="spellStart"/>
      <w:r w:rsidRPr="005442EF">
        <w:rPr>
          <w:sz w:val="24"/>
          <w:szCs w:val="18"/>
        </w:rPr>
        <w:t>TaiyangNews</w:t>
      </w:r>
      <w:proofErr w:type="spellEnd"/>
      <w:r w:rsidRPr="005442EF">
        <w:rPr>
          <w:sz w:val="24"/>
          <w:szCs w:val="18"/>
        </w:rPr>
        <w:t xml:space="preserve">. (2026, June 1). </w:t>
      </w:r>
      <w:r w:rsidRPr="005442EF">
        <w:rPr>
          <w:i/>
          <w:iCs/>
          <w:sz w:val="24"/>
          <w:szCs w:val="18"/>
        </w:rPr>
        <w:t>India brings ALMM List-II for solar cells into force</w:t>
      </w:r>
      <w:r w:rsidRPr="005442EF">
        <w:rPr>
          <w:sz w:val="24"/>
          <w:szCs w:val="18"/>
        </w:rPr>
        <w:t>. https://taiyangnews.info/markets/india-enforces-almm-list-ii-for-solar-cells</w:t>
      </w:r>
    </w:p>
    <w:p w14:paraId="5DE31B17" w14:textId="77777777" w:rsidR="00E8435A" w:rsidRDefault="00000000" w:rsidP="005442EF">
      <w:pPr>
        <w:pStyle w:val="ListParagraph"/>
        <w:numPr>
          <w:ilvl w:val="0"/>
          <w:numId w:val="4"/>
        </w:numPr>
        <w:spacing w:after="30" w:line="360" w:lineRule="auto"/>
        <w:jc w:val="both"/>
      </w:pPr>
      <w:r w:rsidRPr="005442EF">
        <w:rPr>
          <w:sz w:val="24"/>
          <w:szCs w:val="18"/>
        </w:rPr>
        <w:t xml:space="preserve">Taylor, S. J., &amp; Letham, B. (2018). Forecasting at scale. </w:t>
      </w:r>
      <w:r w:rsidRPr="005442EF">
        <w:rPr>
          <w:i/>
          <w:iCs/>
          <w:sz w:val="24"/>
          <w:szCs w:val="18"/>
        </w:rPr>
        <w:t>The American Statistician, 72</w:t>
      </w:r>
      <w:r w:rsidRPr="005442EF">
        <w:rPr>
          <w:sz w:val="24"/>
          <w:szCs w:val="18"/>
        </w:rPr>
        <w:t>(1), 37–45. https://doi.org/10.1080/00031305.2017.1380080</w:t>
      </w:r>
    </w:p>
    <w:p w14:paraId="01567B00" w14:textId="77777777" w:rsidR="005442EF" w:rsidRDefault="005442EF" w:rsidP="005442EF">
      <w:pPr>
        <w:pStyle w:val="Heading1"/>
        <w:keepNext/>
        <w:spacing w:before="200" w:after="80"/>
        <w:rPr>
          <w:color w:val="1F3864"/>
          <w:sz w:val="30"/>
          <w:szCs w:val="30"/>
        </w:rPr>
        <w:sectPr w:rsidR="005442EF" w:rsidSect="005442EF">
          <w:type w:val="continuous"/>
          <w:pgSz w:w="12240" w:h="15840"/>
          <w:pgMar w:top="1440" w:right="1440" w:bottom="1440" w:left="1440" w:header="708" w:footer="708" w:gutter="0"/>
          <w:cols w:num="2" w:space="720"/>
          <w:docGrid w:linePitch="360"/>
        </w:sectPr>
      </w:pPr>
    </w:p>
    <w:p w14:paraId="6C932814" w14:textId="77777777" w:rsidR="00E8435A" w:rsidRDefault="00000000" w:rsidP="005442EF">
      <w:pPr>
        <w:pStyle w:val="Heading1"/>
        <w:keepNext/>
        <w:spacing w:before="200" w:after="80"/>
      </w:pPr>
      <w:r>
        <w:rPr>
          <w:rFonts w:ascii="Times New Roman" w:hAnsi="Times New Roman"/>
          <w:color w:val="1F3864"/>
          <w:sz w:val="30"/>
          <w:szCs w:val="30"/>
        </w:rPr>
        <w:lastRenderedPageBreak/>
        <w:t>Annexures</w:t>
      </w:r>
    </w:p>
    <w:p w14:paraId="64758897" w14:textId="77777777" w:rsidR="00E8435A" w:rsidRDefault="00000000" w:rsidP="005442EF">
      <w:pPr>
        <w:pStyle w:val="Heading2"/>
        <w:keepNext/>
        <w:spacing w:before="120" w:after="50"/>
      </w:pPr>
      <w:r>
        <w:rPr>
          <w:rFonts w:ascii="Times New Roman" w:hAnsi="Times New Roman"/>
          <w:color w:val="1F3864"/>
          <w:sz w:val="24"/>
          <w:szCs w:val="25"/>
        </w:rPr>
        <w:t>A. Prompt Logbook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3000"/>
        <w:gridCol w:w="900"/>
        <w:gridCol w:w="1700"/>
        <w:gridCol w:w="1300"/>
        <w:gridCol w:w="1826"/>
      </w:tblGrid>
      <w:tr w:rsidR="00E8435A" w14:paraId="2C76F468" w14:textId="77777777">
        <w:trPr>
          <w:cantSplit/>
          <w:tblHeader/>
          <w:jc w:val="center"/>
        </w:trPr>
        <w:tc>
          <w:tcPr>
            <w:tcW w:w="3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0C05F67B" w14:textId="77777777" w:rsidR="00E8435A" w:rsidRDefault="00000000" w:rsidP="005442EF">
            <w:r>
              <w:rPr>
                <w:b/>
                <w:bCs/>
                <w:sz w:val="17"/>
                <w:szCs w:val="17"/>
              </w:rPr>
              <w:t>#</w:t>
            </w:r>
          </w:p>
        </w:tc>
        <w:tc>
          <w:tcPr>
            <w:tcW w:w="30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5BCD7631" w14:textId="77777777" w:rsidR="00E8435A" w:rsidRDefault="00000000" w:rsidP="005442EF">
            <w:r>
              <w:rPr>
                <w:b/>
                <w:bCs/>
                <w:sz w:val="17"/>
                <w:szCs w:val="17"/>
              </w:rPr>
              <w:t>Prompt text</w:t>
            </w:r>
          </w:p>
        </w:tc>
        <w:tc>
          <w:tcPr>
            <w:tcW w:w="9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743C27C4" w14:textId="77777777" w:rsidR="00E8435A" w:rsidRDefault="00000000" w:rsidP="005442EF">
            <w:r>
              <w:rPr>
                <w:b/>
                <w:bCs/>
                <w:sz w:val="17"/>
                <w:szCs w:val="17"/>
              </w:rPr>
              <w:t>Tool</w:t>
            </w:r>
          </w:p>
        </w:tc>
        <w:tc>
          <w:tcPr>
            <w:tcW w:w="17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42CE6E9B" w14:textId="77777777" w:rsidR="00E8435A" w:rsidRDefault="00000000" w:rsidP="005442EF">
            <w:r>
              <w:rPr>
                <w:b/>
                <w:bCs/>
                <w:sz w:val="17"/>
                <w:szCs w:val="17"/>
              </w:rPr>
              <w:t>Output summary</w:t>
            </w:r>
          </w:p>
        </w:tc>
        <w:tc>
          <w:tcPr>
            <w:tcW w:w="1300"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04761970" w14:textId="77777777" w:rsidR="00E8435A" w:rsidRDefault="00000000" w:rsidP="005442EF">
            <w:r>
              <w:rPr>
                <w:b/>
                <w:bCs/>
                <w:sz w:val="17"/>
                <w:szCs w:val="17"/>
              </w:rPr>
              <w:t>Usage</w:t>
            </w:r>
          </w:p>
        </w:tc>
        <w:tc>
          <w:tcPr>
            <w:tcW w:w="1826" w:type="dxa"/>
            <w:tcBorders>
              <w:top w:val="single" w:sz="4" w:space="0" w:color="888888"/>
              <w:left w:val="single" w:sz="4" w:space="0" w:color="888888"/>
              <w:bottom w:val="single" w:sz="4" w:space="0" w:color="888888"/>
              <w:right w:val="single" w:sz="4" w:space="0" w:color="888888"/>
            </w:tcBorders>
            <w:shd w:val="clear" w:color="auto" w:fill="DCE4EF"/>
            <w:tcMar>
              <w:top w:w="25" w:type="dxa"/>
              <w:left w:w="70" w:type="dxa"/>
              <w:bottom w:w="25" w:type="dxa"/>
              <w:right w:w="70" w:type="dxa"/>
            </w:tcMar>
          </w:tcPr>
          <w:p w14:paraId="41BA8B18" w14:textId="77777777" w:rsidR="00E8435A" w:rsidRDefault="00000000" w:rsidP="005442EF">
            <w:r>
              <w:rPr>
                <w:b/>
                <w:bCs/>
                <w:sz w:val="17"/>
                <w:szCs w:val="17"/>
              </w:rPr>
              <w:t>Reflection</w:t>
            </w:r>
          </w:p>
        </w:tc>
      </w:tr>
      <w:tr w:rsidR="00E8435A" w14:paraId="7BEFD482" w14:textId="77777777">
        <w:trPr>
          <w:cantSplit/>
          <w:jc w:val="center"/>
        </w:trPr>
        <w:tc>
          <w:tcPr>
            <w:tcW w:w="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A8B07B4" w14:textId="77777777" w:rsidR="00E8435A" w:rsidRDefault="00000000" w:rsidP="005442EF">
            <w:r>
              <w:rPr>
                <w:sz w:val="17"/>
                <w:szCs w:val="17"/>
              </w:rPr>
              <w:t>1</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2B380FE" w14:textId="77777777" w:rsidR="00E8435A" w:rsidRDefault="00000000" w:rsidP="005442EF">
            <w:r>
              <w:rPr>
                <w:sz w:val="17"/>
                <w:szCs w:val="17"/>
              </w:rPr>
              <w:t>“You are an OSCM research analyst. Extract: event, date, authority, product, tariff, exemptions. Use only provided text; return JSON; null if unmentioned.”</w:t>
            </w:r>
          </w:p>
        </w:tc>
        <w:tc>
          <w:tcPr>
            <w:tcW w:w="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B689319" w14:textId="77777777" w:rsidR="00E8435A" w:rsidRDefault="00000000" w:rsidP="005442EF">
            <w:r>
              <w:rPr>
                <w:sz w:val="17"/>
                <w:szCs w:val="17"/>
              </w:rPr>
              <w:t>Claude</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5E0059E" w14:textId="77777777" w:rsidR="00E8435A" w:rsidRDefault="00000000" w:rsidP="005442EF">
            <w:r>
              <w:rPr>
                <w:sz w:val="17"/>
                <w:szCs w:val="17"/>
              </w:rPr>
              <w:t>JSON of manufacturers, ADD rates (0–30%), effective dates</w:t>
            </w:r>
          </w:p>
        </w:tc>
        <w:tc>
          <w:tcPr>
            <w:tcW w:w="1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E4448A8" w14:textId="77777777" w:rsidR="00E8435A" w:rsidRDefault="00000000" w:rsidP="005442EF">
            <w:r>
              <w:rPr>
                <w:sz w:val="17"/>
                <w:szCs w:val="17"/>
              </w:rPr>
              <w:t>Table 1; Section 2</w:t>
            </w:r>
          </w:p>
        </w:tc>
        <w:tc>
          <w:tcPr>
            <w:tcW w:w="18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CA408BB" w14:textId="77777777" w:rsidR="00E8435A" w:rsidRDefault="00000000" w:rsidP="005442EF">
            <w:r>
              <w:rPr>
                <w:sz w:val="17"/>
                <w:szCs w:val="17"/>
              </w:rPr>
              <w:t>Temperature 0 stopped inferred dates</w:t>
            </w:r>
          </w:p>
        </w:tc>
      </w:tr>
      <w:tr w:rsidR="00E8435A" w14:paraId="74AA7F93" w14:textId="77777777">
        <w:trPr>
          <w:cantSplit/>
          <w:jc w:val="center"/>
        </w:trPr>
        <w:tc>
          <w:tcPr>
            <w:tcW w:w="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AB8729E" w14:textId="77777777" w:rsidR="00E8435A" w:rsidRDefault="00000000" w:rsidP="005442EF">
            <w:r>
              <w:rPr>
                <w:sz w:val="17"/>
                <w:szCs w:val="17"/>
              </w:rPr>
              <w:t>2</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111E6BF" w14:textId="77777777" w:rsidR="00E8435A" w:rsidRDefault="00000000" w:rsidP="005442EF">
            <w:r>
              <w:rPr>
                <w:sz w:val="17"/>
                <w:szCs w:val="17"/>
              </w:rPr>
              <w:t>“Given 24 suppliers with 5 standardised metrics, explain which drivers place vendors in Cluster 2; list three operational checks.”</w:t>
            </w:r>
          </w:p>
        </w:tc>
        <w:tc>
          <w:tcPr>
            <w:tcW w:w="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6CE14F0" w14:textId="77777777" w:rsidR="00E8435A" w:rsidRDefault="00000000" w:rsidP="005442EF">
            <w:r>
              <w:rPr>
                <w:sz w:val="17"/>
                <w:szCs w:val="17"/>
              </w:rPr>
              <w:t>ChatGPT-4o</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B061614" w14:textId="77777777" w:rsidR="00E8435A" w:rsidRDefault="00000000" w:rsidP="005442EF">
            <w:r>
              <w:rPr>
                <w:sz w:val="17"/>
                <w:szCs w:val="17"/>
              </w:rPr>
              <w:t>Lead-time CV and single-source dependence are main drivers</w:t>
            </w:r>
          </w:p>
        </w:tc>
        <w:tc>
          <w:tcPr>
            <w:tcW w:w="1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389BD67" w14:textId="77777777" w:rsidR="00E8435A" w:rsidRDefault="00000000" w:rsidP="005442EF">
            <w:r>
              <w:rPr>
                <w:sz w:val="17"/>
                <w:szCs w:val="17"/>
              </w:rPr>
              <w:t>Feature choice; Section 6</w:t>
            </w:r>
          </w:p>
        </w:tc>
        <w:tc>
          <w:tcPr>
            <w:tcW w:w="18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63404D6" w14:textId="77777777" w:rsidR="00E8435A" w:rsidRDefault="00000000" w:rsidP="005442EF">
            <w:r>
              <w:rPr>
                <w:sz w:val="17"/>
                <w:szCs w:val="17"/>
              </w:rPr>
              <w:t>Risk is operational, not only geographic</w:t>
            </w:r>
          </w:p>
        </w:tc>
      </w:tr>
      <w:tr w:rsidR="00E8435A" w14:paraId="10BB1A98" w14:textId="77777777">
        <w:trPr>
          <w:cantSplit/>
          <w:jc w:val="center"/>
        </w:trPr>
        <w:tc>
          <w:tcPr>
            <w:tcW w:w="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BED1194" w14:textId="77777777" w:rsidR="00E8435A" w:rsidRDefault="00000000" w:rsidP="005442EF">
            <w:r>
              <w:rPr>
                <w:sz w:val="17"/>
                <w:szCs w:val="17"/>
              </w:rPr>
              <w:t>3</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0C83940" w14:textId="77777777" w:rsidR="00E8435A" w:rsidRDefault="00000000" w:rsidP="005442EF">
            <w:r>
              <w:rPr>
                <w:sz w:val="17"/>
                <w:szCs w:val="17"/>
              </w:rPr>
              <w:t xml:space="preserve">“Write a Python function fitting damped Holt-Winters (multiplicative, 12-month) returning </w:t>
            </w:r>
            <w:proofErr w:type="gramStart"/>
            <w:r>
              <w:rPr>
                <w:sz w:val="17"/>
                <w:szCs w:val="17"/>
              </w:rPr>
              <w:t>an</w:t>
            </w:r>
            <w:proofErr w:type="gramEnd"/>
            <w:r>
              <w:rPr>
                <w:sz w:val="17"/>
                <w:szCs w:val="17"/>
              </w:rPr>
              <w:t xml:space="preserve"> 24-month forecast and MAPE.”</w:t>
            </w:r>
          </w:p>
        </w:tc>
        <w:tc>
          <w:tcPr>
            <w:tcW w:w="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C4927F5" w14:textId="77777777" w:rsidR="00E8435A" w:rsidRDefault="00000000" w:rsidP="005442EF">
            <w:r>
              <w:rPr>
                <w:sz w:val="17"/>
                <w:szCs w:val="17"/>
              </w:rPr>
              <w:t>Claude</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D8EEECC" w14:textId="77777777" w:rsidR="00E8435A" w:rsidRDefault="00000000" w:rsidP="005442EF">
            <w:proofErr w:type="spellStart"/>
            <w:r>
              <w:rPr>
                <w:sz w:val="17"/>
                <w:szCs w:val="17"/>
              </w:rPr>
              <w:t>statsmodels</w:t>
            </w:r>
            <w:proofErr w:type="spellEnd"/>
            <w:r>
              <w:rPr>
                <w:sz w:val="17"/>
                <w:szCs w:val="17"/>
              </w:rPr>
              <w:t xml:space="preserve"> function with damped trend</w:t>
            </w:r>
          </w:p>
        </w:tc>
        <w:tc>
          <w:tcPr>
            <w:tcW w:w="1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F6BC747" w14:textId="77777777" w:rsidR="00E8435A" w:rsidRDefault="00000000" w:rsidP="005442EF">
            <w:r>
              <w:rPr>
                <w:sz w:val="17"/>
                <w:szCs w:val="17"/>
              </w:rPr>
              <w:t>Forecast; Section 6</w:t>
            </w:r>
          </w:p>
        </w:tc>
        <w:tc>
          <w:tcPr>
            <w:tcW w:w="18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4C8A6FD" w14:textId="77777777" w:rsidR="00E8435A" w:rsidRDefault="00000000" w:rsidP="005442EF">
            <w:r>
              <w:rPr>
                <w:sz w:val="17"/>
                <w:szCs w:val="17"/>
              </w:rPr>
              <w:t>Holt’s linear over-predicted; damping gave 5.1% MAPE</w:t>
            </w:r>
          </w:p>
        </w:tc>
      </w:tr>
      <w:tr w:rsidR="00E8435A" w14:paraId="102A423C" w14:textId="77777777">
        <w:trPr>
          <w:cantSplit/>
          <w:jc w:val="center"/>
        </w:trPr>
        <w:tc>
          <w:tcPr>
            <w:tcW w:w="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4F7F529" w14:textId="77777777" w:rsidR="00E8435A" w:rsidRDefault="00000000" w:rsidP="005442EF">
            <w:r>
              <w:rPr>
                <w:sz w:val="17"/>
                <w:szCs w:val="17"/>
              </w:rPr>
              <w:t>4</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7850BB8" w14:textId="77777777" w:rsidR="00E8435A" w:rsidRDefault="00000000" w:rsidP="005442EF">
            <w:r>
              <w:rPr>
                <w:sz w:val="17"/>
                <w:szCs w:val="17"/>
              </w:rPr>
              <w:t xml:space="preserve">“Formulate a SciPy </w:t>
            </w:r>
            <w:proofErr w:type="spellStart"/>
            <w:r>
              <w:rPr>
                <w:sz w:val="17"/>
                <w:szCs w:val="17"/>
              </w:rPr>
              <w:t>linprog</w:t>
            </w:r>
            <w:proofErr w:type="spellEnd"/>
            <w:r>
              <w:rPr>
                <w:sz w:val="17"/>
                <w:szCs w:val="17"/>
              </w:rPr>
              <w:t xml:space="preserve"> model for a 12-week, 3-plant allocation to maximise margin under cell constraints.”</w:t>
            </w:r>
          </w:p>
        </w:tc>
        <w:tc>
          <w:tcPr>
            <w:tcW w:w="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61F8C59" w14:textId="77777777" w:rsidR="00E8435A" w:rsidRDefault="00000000" w:rsidP="005442EF">
            <w:r>
              <w:rPr>
                <w:sz w:val="17"/>
                <w:szCs w:val="17"/>
              </w:rPr>
              <w:t>ChatGPT</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335831DC" w14:textId="77777777" w:rsidR="00E8435A" w:rsidRDefault="00000000" w:rsidP="005442EF">
            <w:proofErr w:type="spellStart"/>
            <w:r>
              <w:rPr>
                <w:sz w:val="17"/>
                <w:szCs w:val="17"/>
              </w:rPr>
              <w:t>HiGHS</w:t>
            </w:r>
            <w:proofErr w:type="spellEnd"/>
            <w:r>
              <w:rPr>
                <w:sz w:val="17"/>
                <w:szCs w:val="17"/>
              </w:rPr>
              <w:t xml:space="preserve"> script with cumulative material bounds</w:t>
            </w:r>
          </w:p>
        </w:tc>
        <w:tc>
          <w:tcPr>
            <w:tcW w:w="1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97DA4C1" w14:textId="77777777" w:rsidR="00E8435A" w:rsidRDefault="00000000" w:rsidP="005442EF">
            <w:r>
              <w:rPr>
                <w:sz w:val="17"/>
                <w:szCs w:val="17"/>
              </w:rPr>
              <w:t>Scheduling; Section 6</w:t>
            </w:r>
          </w:p>
        </w:tc>
        <w:tc>
          <w:tcPr>
            <w:tcW w:w="18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426662A" w14:textId="77777777" w:rsidR="00E8435A" w:rsidRDefault="00000000" w:rsidP="005442EF">
            <w:r>
              <w:rPr>
                <w:sz w:val="17"/>
                <w:szCs w:val="17"/>
              </w:rPr>
              <w:t>Fixed dimensions; receipts are an upper bound</w:t>
            </w:r>
          </w:p>
        </w:tc>
      </w:tr>
      <w:tr w:rsidR="00E8435A" w14:paraId="7E7C0038" w14:textId="77777777">
        <w:trPr>
          <w:cantSplit/>
          <w:jc w:val="center"/>
        </w:trPr>
        <w:tc>
          <w:tcPr>
            <w:tcW w:w="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03BBDA1" w14:textId="77777777" w:rsidR="00E8435A" w:rsidRDefault="00000000" w:rsidP="005442EF">
            <w:r>
              <w:rPr>
                <w:sz w:val="17"/>
                <w:szCs w:val="17"/>
              </w:rPr>
              <w:t>5</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EE6AE6B" w14:textId="77777777" w:rsidR="00E8435A" w:rsidRDefault="00000000" w:rsidP="005442EF">
            <w:r>
              <w:rPr>
                <w:sz w:val="17"/>
                <w:szCs w:val="17"/>
              </w:rPr>
              <w:t>“Audit this draft for factual consistency; flag uncited metrics or dates.”</w:t>
            </w:r>
          </w:p>
        </w:tc>
        <w:tc>
          <w:tcPr>
            <w:tcW w:w="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2BE0C0D" w14:textId="77777777" w:rsidR="00E8435A" w:rsidRDefault="00000000" w:rsidP="005442EF">
            <w:r>
              <w:rPr>
                <w:sz w:val="17"/>
                <w:szCs w:val="17"/>
              </w:rPr>
              <w:t>Claude</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FE105A5" w14:textId="77777777" w:rsidR="00E8435A" w:rsidRDefault="00000000" w:rsidP="005442EF">
            <w:r>
              <w:rPr>
                <w:sz w:val="17"/>
                <w:szCs w:val="17"/>
              </w:rPr>
              <w:t>Cross-check against references</w:t>
            </w:r>
          </w:p>
        </w:tc>
        <w:tc>
          <w:tcPr>
            <w:tcW w:w="1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06A26A42" w14:textId="77777777" w:rsidR="00E8435A" w:rsidRDefault="00000000" w:rsidP="005442EF">
            <w:r>
              <w:rPr>
                <w:sz w:val="17"/>
                <w:szCs w:val="17"/>
              </w:rPr>
              <w:t>Whole report</w:t>
            </w:r>
          </w:p>
        </w:tc>
        <w:tc>
          <w:tcPr>
            <w:tcW w:w="18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1FD30BE4" w14:textId="77777777" w:rsidR="00E8435A" w:rsidRDefault="00000000" w:rsidP="005442EF">
            <w:r>
              <w:rPr>
                <w:sz w:val="17"/>
                <w:szCs w:val="17"/>
              </w:rPr>
              <w:t>Fixed a List-II / ADD date contradiction</w:t>
            </w:r>
          </w:p>
        </w:tc>
      </w:tr>
      <w:tr w:rsidR="00E8435A" w14:paraId="44E01449" w14:textId="77777777">
        <w:trPr>
          <w:cantSplit/>
          <w:jc w:val="center"/>
        </w:trPr>
        <w:tc>
          <w:tcPr>
            <w:tcW w:w="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6214EBD" w14:textId="77777777" w:rsidR="00E8435A" w:rsidRDefault="00000000" w:rsidP="005442EF">
            <w:r>
              <w:rPr>
                <w:sz w:val="17"/>
                <w:szCs w:val="17"/>
              </w:rPr>
              <w:t>6</w:t>
            </w:r>
          </w:p>
        </w:tc>
        <w:tc>
          <w:tcPr>
            <w:tcW w:w="30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76D6A629" w14:textId="77777777" w:rsidR="00E8435A" w:rsidRDefault="00000000" w:rsidP="005442EF">
            <w:r>
              <w:rPr>
                <w:sz w:val="17"/>
                <w:szCs w:val="17"/>
              </w:rPr>
              <w:t>“Check all components of this report against the WAI evaluation policy and rubric, then correct every gap.”</w:t>
            </w:r>
          </w:p>
        </w:tc>
        <w:tc>
          <w:tcPr>
            <w:tcW w:w="9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23B17CB1" w14:textId="77777777" w:rsidR="00E8435A" w:rsidRDefault="00000000" w:rsidP="005442EF">
            <w:r>
              <w:rPr>
                <w:sz w:val="17"/>
                <w:szCs w:val="17"/>
              </w:rPr>
              <w:t>Claude</w:t>
            </w:r>
          </w:p>
        </w:tc>
        <w:tc>
          <w:tcPr>
            <w:tcW w:w="17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6B094746" w14:textId="77777777" w:rsidR="00E8435A" w:rsidRDefault="00000000" w:rsidP="005442EF">
            <w:r>
              <w:rPr>
                <w:sz w:val="17"/>
                <w:szCs w:val="17"/>
              </w:rPr>
              <w:t>Gap list (missing figures, thin code, ethics, change management) and a corrected report</w:t>
            </w:r>
          </w:p>
        </w:tc>
        <w:tc>
          <w:tcPr>
            <w:tcW w:w="1300"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5E003260" w14:textId="77777777" w:rsidR="00E8435A" w:rsidRDefault="00000000" w:rsidP="005442EF">
            <w:r>
              <w:rPr>
                <w:sz w:val="17"/>
                <w:szCs w:val="17"/>
              </w:rPr>
              <w:t>Sections 4, 6.4, 7.3, 9.4; Annexure B</w:t>
            </w:r>
          </w:p>
        </w:tc>
        <w:tc>
          <w:tcPr>
            <w:tcW w:w="1826" w:type="dxa"/>
            <w:tcBorders>
              <w:top w:val="single" w:sz="4" w:space="0" w:color="888888"/>
              <w:left w:val="single" w:sz="4" w:space="0" w:color="888888"/>
              <w:bottom w:val="single" w:sz="4" w:space="0" w:color="888888"/>
              <w:right w:val="single" w:sz="4" w:space="0" w:color="888888"/>
            </w:tcBorders>
            <w:tcMar>
              <w:top w:w="25" w:type="dxa"/>
              <w:left w:w="70" w:type="dxa"/>
              <w:bottom w:w="25" w:type="dxa"/>
              <w:right w:w="70" w:type="dxa"/>
            </w:tcMar>
          </w:tcPr>
          <w:p w14:paraId="48998715" w14:textId="77777777" w:rsidR="00E8435A" w:rsidRDefault="00000000" w:rsidP="005442EF">
            <w:r>
              <w:rPr>
                <w:sz w:val="17"/>
                <w:szCs w:val="17"/>
              </w:rPr>
              <w:t>Re-running the code showed FY28 demand and comparator MAPEs had to be updated</w:t>
            </w:r>
          </w:p>
        </w:tc>
      </w:tr>
    </w:tbl>
    <w:p w14:paraId="6376FE52" w14:textId="77777777" w:rsidR="00E8435A" w:rsidRDefault="00E8435A" w:rsidP="005442EF"/>
    <w:p w14:paraId="02C0ACD7" w14:textId="77777777" w:rsidR="005442EF" w:rsidRDefault="005442EF" w:rsidP="005442EF">
      <w:pPr>
        <w:shd w:val="clear" w:color="auto" w:fill="F3F3F3"/>
        <w:rPr>
          <w:rFonts w:ascii="Courier New" w:eastAsia="Courier New" w:hAnsi="Courier New" w:cs="Courier New"/>
          <w:sz w:val="13"/>
          <w:szCs w:val="13"/>
        </w:rPr>
        <w:sectPr w:rsidR="005442EF" w:rsidSect="005442EF">
          <w:type w:val="continuous"/>
          <w:pgSz w:w="12240" w:h="15840"/>
          <w:pgMar w:top="1440" w:right="1440" w:bottom="1440" w:left="1440" w:header="708" w:footer="708" w:gutter="0"/>
          <w:cols w:space="720"/>
          <w:docGrid w:linePitch="360"/>
        </w:sectPr>
      </w:pPr>
    </w:p>
    <w:p w14:paraId="4ABCDF02" w14:textId="77777777" w:rsidR="005442EF" w:rsidRDefault="005442EF" w:rsidP="005442EF">
      <w:pPr>
        <w:pStyle w:val="Heading2"/>
        <w:keepNext/>
        <w:spacing w:before="120" w:after="50"/>
        <w:rPr>
          <w:color w:val="1F3864"/>
          <w:sz w:val="25"/>
          <w:szCs w:val="25"/>
        </w:rPr>
        <w:sectPr w:rsidR="005442EF" w:rsidSect="005442EF">
          <w:type w:val="continuous"/>
          <w:pgSz w:w="12240" w:h="15840"/>
          <w:pgMar w:top="1440" w:right="1440" w:bottom="1440" w:left="1440" w:header="708" w:footer="708" w:gutter="0"/>
          <w:cols w:num="3" w:space="720"/>
          <w:docGrid w:linePitch="360"/>
        </w:sectPr>
      </w:pPr>
    </w:p>
    <w:p w14:paraId="1674E358" w14:textId="1359E5A8" w:rsidR="00E8435A" w:rsidRDefault="005442EF" w:rsidP="005442EF">
      <w:pPr>
        <w:pStyle w:val="Heading2"/>
        <w:keepNext/>
        <w:spacing w:before="120" w:after="50"/>
      </w:pPr>
      <w:r>
        <w:rPr>
          <w:rFonts w:ascii="Times New Roman" w:hAnsi="Times New Roman"/>
          <w:color w:val="1F3864"/>
          <w:sz w:val="24"/>
          <w:szCs w:val="25"/>
        </w:rPr>
        <w:t>B</w:t>
      </w:r>
      <w:r w:rsidR="00000000">
        <w:rPr>
          <w:rFonts w:ascii="Times New Roman" w:hAnsi="Times New Roman"/>
          <w:color w:val="1F3864"/>
          <w:sz w:val="24"/>
          <w:szCs w:val="25"/>
        </w:rPr>
        <w:t xml:space="preserve">. Dashboard (6 visual insights; Figure 5 shows the layout, Power BI file: </w:t>
      </w:r>
      <w:proofErr w:type="spellStart"/>
      <w:r w:rsidR="00000000">
        <w:rPr>
          <w:rFonts w:ascii="Times New Roman" w:hAnsi="Times New Roman"/>
          <w:color w:val="1F3864"/>
          <w:sz w:val="24"/>
          <w:szCs w:val="25"/>
        </w:rPr>
        <w:t>solar_resilience.pbix</w:t>
      </w:r>
      <w:proofErr w:type="spellEnd"/>
      <w:r w:rsidR="00000000">
        <w:rPr>
          <w:rFonts w:ascii="Times New Roman" w:hAnsi="Times New Roman"/>
          <w:color w:val="1F3864"/>
          <w:sz w:val="24"/>
          <w:szCs w:val="25"/>
        </w:rPr>
        <w:t>)</w:t>
      </w:r>
    </w:p>
    <w:p w14:paraId="1D4275CC" w14:textId="77777777" w:rsidR="00E8435A" w:rsidRDefault="00000000" w:rsidP="005442EF">
      <w:pPr>
        <w:pStyle w:val="ListParagraph"/>
        <w:numPr>
          <w:ilvl w:val="0"/>
          <w:numId w:val="2"/>
        </w:numPr>
        <w:spacing w:after="20" w:line="360" w:lineRule="auto"/>
        <w:jc w:val="both"/>
      </w:pPr>
      <w:r>
        <w:rPr>
          <w:sz w:val="24"/>
          <w:szCs w:val="20"/>
        </w:rPr>
        <w:t>Demand vs. domestic cell supply line chart showing the 28.2 GW FY27 gap; PCA supplier risk scatter coloured by cluster.</w:t>
      </w:r>
    </w:p>
    <w:p w14:paraId="19ADC9E2" w14:textId="77777777" w:rsidR="00E8435A" w:rsidRDefault="00000000" w:rsidP="005442EF">
      <w:pPr>
        <w:pStyle w:val="ListParagraph"/>
        <w:numPr>
          <w:ilvl w:val="0"/>
          <w:numId w:val="2"/>
        </w:numPr>
        <w:spacing w:after="20" w:line="360" w:lineRule="auto"/>
        <w:jc w:val="both"/>
      </w:pPr>
      <w:r>
        <w:rPr>
          <w:sz w:val="24"/>
          <w:szCs w:val="20"/>
        </w:rPr>
        <w:t>Component vulnerability heatmap; baseline vs. LP line-allocation Gantt; KPI cards (58.9 GW demand, 32.4 GW supply, deficit, high-risk vendors).</w:t>
      </w:r>
    </w:p>
    <w:p w14:paraId="3B26B479" w14:textId="77777777" w:rsidR="00E8435A" w:rsidRDefault="00000000" w:rsidP="005442EF">
      <w:pPr>
        <w:pStyle w:val="ListParagraph"/>
        <w:numPr>
          <w:ilvl w:val="0"/>
          <w:numId w:val="2"/>
        </w:numPr>
        <w:spacing w:after="20" w:line="360" w:lineRule="auto"/>
        <w:jc w:val="both"/>
      </w:pPr>
      <w:r>
        <w:rPr>
          <w:sz w:val="24"/>
          <w:szCs w:val="20"/>
        </w:rPr>
        <w:t>Scenario slicers for capacity ramp (31–65 GW) and utilisation (70–90%).</w:t>
      </w:r>
    </w:p>
    <w:p>
      <w:pPr>
        <w:pStyle w:val="Heading2"/>
      </w:pPr>
      <w:r>
        <w:rPr>
          <w:sz w:val="24"/>
        </w:rPr>
        <w:t>C. Python Pipeline: Reproducible Console Output and Repository</w:t>
      </w:r>
    </w:p>
    <w:p>
      <w:pPr>
        <w:spacing w:line="360" w:lineRule="auto"/>
        <w:jc w:val="both"/>
      </w:pPr>
      <w:r>
        <w:rPr>
          <w:rFonts w:ascii="Times New Roman" w:hAnsi="Times New Roman"/>
          <w:sz w:val="24"/>
        </w:rPr>
        <w:t>The complete commented script (src/solar_resilience_pipeline.py), synthetic and processed data files, figures and prompt logbook are in the project repository: https://github.com/sauravverma26m-source/Solar-Resilience-SCM. Running python src/solar_resilience_pipeline.py from the repository root (seeded; Python 3.10+, requirements.txt) regenerates every number in Tables 5-7 and Sections 6.1-6.3. The console output of that run is reproduced below.</w:t>
      </w:r>
    </w:p>
    <w:p>
      <w:pPr>
        <w:spacing w:line="240" w:lineRule="auto" w:after="0"/>
        <w:jc w:val="left"/>
      </w:pPr>
      <w:r>
        <w:rPr>
          <w:rFonts w:ascii="Courier New" w:hAnsi="Courier New" w:cs="Courier New"/>
          <w:sz w:val="16"/>
        </w:rPr>
        <w:t xml:space="preserve"> </w:t>
      </w:r>
    </w:p>
    <w:p>
      <w:pPr>
        <w:spacing w:line="240" w:lineRule="auto" w:after="0"/>
        <w:jc w:val="left"/>
      </w:pPr>
      <w:r>
        <w:rPr>
          <w:rFonts w:ascii="Courier New" w:hAnsi="Courier New" w:cs="Courier New"/>
          <w:sz w:val="16"/>
        </w:rPr>
        <w:t>[1] Data preparation (Table 5 check, N = 24 suppliers)</w:t>
      </w:r>
    </w:p>
    <w:p>
      <w:pPr>
        <w:spacing w:line="240" w:lineRule="auto" w:after="0"/>
        <w:jc w:val="left"/>
      </w:pPr>
      <w:r>
        <w:rPr>
          <w:rFonts w:ascii="Courier New" w:hAnsi="Courier New" w:cs="Courier New"/>
          <w:sz w:val="16"/>
        </w:rPr>
        <w:t xml:space="preserve">      lead_time_cv  geo_risk  price_vol  single_source  otif_gap</w:t>
      </w:r>
    </w:p>
    <w:p>
      <w:pPr>
        <w:spacing w:line="240" w:lineRule="auto" w:after="0"/>
        <w:jc w:val="left"/>
      </w:pPr>
      <w:r>
        <w:rPr>
          <w:rFonts w:ascii="Courier New" w:hAnsi="Courier New" w:cs="Courier New"/>
          <w:sz w:val="16"/>
        </w:rPr>
        <w:t>mean          0.28     0.541      0.184          0.246     0.087</w:t>
      </w:r>
    </w:p>
    <w:p>
      <w:pPr>
        <w:spacing w:line="240" w:lineRule="auto" w:after="0"/>
        <w:jc w:val="left"/>
      </w:pPr>
      <w:r>
        <w:rPr>
          <w:rFonts w:ascii="Courier New" w:hAnsi="Courier New" w:cs="Courier New"/>
          <w:sz w:val="16"/>
        </w:rPr>
        <w:t>std           0.11     0.285      0.072          0.148     0.054</w:t>
      </w:r>
    </w:p>
    <w:p>
      <w:pPr>
        <w:spacing w:line="240" w:lineRule="auto" w:after="0"/>
        <w:jc w:val="left"/>
      </w:pPr>
      <w:r>
        <w:rPr>
          <w:rFonts w:ascii="Courier New" w:hAnsi="Courier New" w:cs="Courier New"/>
          <w:sz w:val="16"/>
        </w:rPr>
        <w:t>min           0.12     0.100      0.065          0.040     0.012</w:t>
      </w:r>
    </w:p>
    <w:p>
      <w:pPr>
        <w:spacing w:line="240" w:lineRule="auto" w:after="0"/>
        <w:jc w:val="left"/>
      </w:pPr>
      <w:r>
        <w:rPr>
          <w:rFonts w:ascii="Courier New" w:hAnsi="Courier New" w:cs="Courier New"/>
          <w:sz w:val="16"/>
        </w:rPr>
        <w:t>max           0.58     0.950      0.340          0.620     0.221</w:t>
      </w:r>
    </w:p>
    <w:p>
      <w:pPr>
        <w:spacing w:line="240" w:lineRule="auto" w:after="0"/>
        <w:jc w:val="left"/>
      </w:pPr>
      <w:r>
        <w:rPr>
          <w:rFonts w:ascii="Courier New" w:hAnsi="Courier New" w:cs="Courier New"/>
          <w:sz w:val="16"/>
        </w:rPr>
        <w:t>Demand history: 54 months, Oct 2021 to Mar 2026</w:t>
      </w:r>
    </w:p>
    <w:p>
      <w:pPr>
        <w:spacing w:line="240" w:lineRule="auto" w:after="0"/>
        <w:jc w:val="left"/>
      </w:pPr>
      <w:r>
        <w:rPr>
          <w:rFonts w:ascii="Courier New" w:hAnsi="Courier New" w:cs="Courier New"/>
          <w:sz w:val="16"/>
        </w:rPr>
        <w:t xml:space="preserve"> </w:t>
      </w:r>
    </w:p>
    <w:p>
      <w:pPr>
        <w:spacing w:line="240" w:lineRule="auto" w:after="0"/>
        <w:jc w:val="left"/>
      </w:pPr>
      <w:r>
        <w:rPr>
          <w:rFonts w:ascii="Courier New" w:hAnsi="Courier New" w:cs="Courier New"/>
          <w:sz w:val="16"/>
        </w:rPr>
        <w:t>[2] Demand forecast (damped Holt-Winters, phi = 0.92, m = 12)</w:t>
      </w:r>
    </w:p>
    <w:p>
      <w:pPr>
        <w:spacing w:line="240" w:lineRule="auto" w:after="0"/>
        <w:jc w:val="left"/>
      </w:pPr>
      <w:r>
        <w:rPr>
          <w:rFonts w:ascii="Courier New" w:hAnsi="Courier New" w:cs="Courier New"/>
          <w:sz w:val="16"/>
        </w:rPr>
        <w:t>Holdout MAPE: damped HW 5.1% | undamped HW 6.6% | SARIMA 11.0%</w:t>
      </w:r>
    </w:p>
    <w:p>
      <w:pPr>
        <w:spacing w:line="240" w:lineRule="auto" w:after="0"/>
        <w:jc w:val="left"/>
      </w:pPr>
      <w:r>
        <w:rPr>
          <w:rFonts w:ascii="Courier New" w:hAnsi="Courier New" w:cs="Courier New"/>
          <w:sz w:val="16"/>
        </w:rPr>
        <w:t>Tracking signal range on holdout: -1.8 to +3.0</w:t>
      </w:r>
    </w:p>
    <w:p>
      <w:pPr>
        <w:spacing w:line="240" w:lineRule="auto" w:after="0"/>
        <w:jc w:val="left"/>
      </w:pPr>
      <w:r>
        <w:rPr>
          <w:rFonts w:ascii="Courier New" w:hAnsi="Courier New" w:cs="Courier New"/>
          <w:sz w:val="16"/>
        </w:rPr>
        <w:t>Module demand FY27 58.9 GW | FY28 60.6 GW ; cell requirement FY27 60.6 GW | FY28 62.4 GW</w:t>
      </w:r>
    </w:p>
    <w:p>
      <w:pPr>
        <w:spacing w:line="240" w:lineRule="auto" w:after="0"/>
        <w:jc w:val="left"/>
      </w:pPr>
      <w:r>
        <w:rPr>
          <w:rFonts w:ascii="Courier New" w:hAnsi="Courier New" w:cs="Courier New"/>
          <w:sz w:val="16"/>
        </w:rPr>
        <w:t>FY27 cell requirement by fiscal quarter (GW): Q1 12.5, Q2 14.0, Q3 15.8, Q4 18.4  -&gt; peak in Q4 (Jan-Mar)</w:t>
      </w:r>
    </w:p>
    <w:p>
      <w:pPr>
        <w:spacing w:line="240" w:lineRule="auto" w:after="0"/>
        <w:jc w:val="left"/>
      </w:pPr>
      <w:r>
        <w:rPr>
          <w:rFonts w:ascii="Courier New" w:hAnsi="Courier New" w:cs="Courier New"/>
          <w:sz w:val="16"/>
        </w:rPr>
        <w:t>Base case: supply 32.4 GW (avg capacity 40.5 GW x 80%) -&gt; FY27 deficit 28.2 GW; domestic supply covers 53% of requirement</w:t>
      </w:r>
    </w:p>
    <w:p>
      <w:pPr>
        <w:spacing w:line="240" w:lineRule="auto" w:after="0"/>
        <w:jc w:val="left"/>
      </w:pPr>
      <w:r>
        <w:rPr>
          <w:rFonts w:ascii="Courier New" w:hAnsi="Courier New" w:cs="Courier New"/>
          <w:sz w:val="16"/>
        </w:rPr>
        <w:t>Sensitivity of FY27 deficit (GW):</w:t>
      </w:r>
    </w:p>
    <w:p>
      <w:pPr>
        <w:spacing w:line="240" w:lineRule="auto" w:after="0"/>
        <w:jc w:val="left"/>
      </w:pPr>
      <w:r>
        <w:rPr>
          <w:rFonts w:ascii="Courier New" w:hAnsi="Courier New" w:cs="Courier New"/>
          <w:sz w:val="16"/>
        </w:rPr>
        <w:t>utilisation        0.7   0.8   0.9</w:t>
      </w:r>
    </w:p>
    <w:p>
      <w:pPr>
        <w:spacing w:line="240" w:lineRule="auto" w:after="0"/>
        <w:jc w:val="left"/>
      </w:pPr>
      <w:r>
        <w:rPr>
          <w:rFonts w:ascii="Courier New" w:hAnsi="Courier New" w:cs="Courier New"/>
          <w:sz w:val="16"/>
        </w:rPr>
        <w:t xml:space="preserve">ramp                              </w:t>
      </w:r>
    </w:p>
    <w:p>
      <w:pPr>
        <w:spacing w:line="240" w:lineRule="auto" w:after="0"/>
        <w:jc w:val="left"/>
      </w:pPr>
      <w:r>
        <w:rPr>
          <w:rFonts w:ascii="Courier New" w:hAnsi="Courier New" w:cs="Courier New"/>
          <w:sz w:val="16"/>
        </w:rPr>
        <w:t>Base (31-&gt;50 GW)  32.3  28.2  24.2</w:t>
      </w:r>
    </w:p>
    <w:p>
      <w:pPr>
        <w:spacing w:line="240" w:lineRule="auto" w:after="0"/>
        <w:jc w:val="left"/>
      </w:pPr>
      <w:r>
        <w:rPr>
          <w:rFonts w:ascii="Courier New" w:hAnsi="Courier New" w:cs="Courier New"/>
          <w:sz w:val="16"/>
        </w:rPr>
        <w:t>Fast (31-&gt;65 GW)  27.0  22.2  17.4</w:t>
      </w:r>
    </w:p>
    <w:p>
      <w:pPr>
        <w:spacing w:line="240" w:lineRule="auto" w:after="0"/>
        <w:jc w:val="left"/>
      </w:pPr>
      <w:r>
        <w:rPr>
          <w:rFonts w:ascii="Courier New" w:hAnsi="Courier New" w:cs="Courier New"/>
          <w:sz w:val="16"/>
        </w:rPr>
        <w:t>Slow (31-&gt;40 GW)  35.8  32.2  28.7</w:t>
      </w:r>
    </w:p>
    <w:p>
      <w:pPr>
        <w:spacing w:line="240" w:lineRule="auto" w:after="0"/>
        <w:jc w:val="left"/>
      </w:pPr>
      <w:r>
        <w:rPr>
          <w:rFonts w:ascii="Courier New" w:hAnsi="Courier New" w:cs="Courier New"/>
          <w:sz w:val="16"/>
        </w:rPr>
        <w:t xml:space="preserve"> </w:t>
      </w:r>
    </w:p>
    <w:p>
      <w:pPr>
        <w:spacing w:line="240" w:lineRule="auto" w:after="0"/>
        <w:jc w:val="left"/>
      </w:pPr>
      <w:r>
        <w:rPr>
          <w:rFonts w:ascii="Courier New" w:hAnsi="Courier New" w:cs="Courier New"/>
          <w:sz w:val="16"/>
        </w:rPr>
        <w:t>[3] Supplier risk clustering (K-Means k = 3, z-scored, random_state = 0)</w:t>
      </w:r>
    </w:p>
    <w:p>
      <w:pPr>
        <w:spacing w:line="240" w:lineRule="auto" w:after="0"/>
        <w:jc w:val="left"/>
      </w:pPr>
      <w:r>
        <w:rPr>
          <w:rFonts w:ascii="Courier New" w:hAnsi="Courier New" w:cs="Courier New"/>
          <w:sz w:val="16"/>
        </w:rPr>
        <w:t>Cluster sizes (low / moderate / elevated): 10 / 8 / 6</w:t>
      </w:r>
    </w:p>
    <w:p>
      <w:pPr>
        <w:spacing w:line="240" w:lineRule="auto" w:after="0"/>
        <w:jc w:val="left"/>
      </w:pPr>
      <w:r>
        <w:rPr>
          <w:rFonts w:ascii="Courier New" w:hAnsi="Courier New" w:cs="Courier New"/>
          <w:sz w:val="16"/>
        </w:rPr>
        <w:t>Elevated cluster means: lead-time CV 0.40, OTIF gap 12.1%, single-source 40%</w:t>
      </w:r>
    </w:p>
    <w:p>
      <w:pPr>
        <w:spacing w:line="240" w:lineRule="auto" w:after="0"/>
        <w:jc w:val="left"/>
      </w:pPr>
      <w:r>
        <w:rPr>
          <w:rFonts w:ascii="Courier New" w:hAnsi="Courier New" w:cs="Courier New"/>
          <w:sz w:val="16"/>
        </w:rPr>
        <w:t>Silhouette score 0.20 ; PCA variance explained PC1 47%, PC2 22%</w:t>
      </w:r>
    </w:p>
    <w:p>
      <w:pPr>
        <w:spacing w:line="240" w:lineRule="auto" w:after="0"/>
        <w:jc w:val="left"/>
      </w:pPr>
      <w:r>
        <w:rPr>
          <w:rFonts w:ascii="Courier New" w:hAnsi="Courier New" w:cs="Courier New"/>
          <w:sz w:val="16"/>
        </w:rPr>
        <w:t>Component risk scores (geo / tariff / price / concentration):</w:t>
      </w:r>
    </w:p>
    <w:p>
      <w:pPr>
        <w:spacing w:line="240" w:lineRule="auto" w:after="0"/>
        <w:jc w:val="left"/>
      </w:pPr>
      <w:r>
        <w:rPr>
          <w:rFonts w:ascii="Courier New" w:hAnsi="Courier New" w:cs="Courier New"/>
          <w:sz w:val="16"/>
        </w:rPr>
        <w:t xml:space="preserve">                    geopolitical  tariff  price  concentration</w:t>
      </w:r>
    </w:p>
    <w:p>
      <w:pPr>
        <w:spacing w:line="240" w:lineRule="auto" w:after="0"/>
        <w:jc w:val="left"/>
      </w:pPr>
      <w:r>
        <w:rPr>
          <w:rFonts w:ascii="Courier New" w:hAnsi="Courier New" w:cs="Courier New"/>
          <w:sz w:val="16"/>
        </w:rPr>
        <w:t>Cells                          5       5      4              5</w:t>
      </w:r>
    </w:p>
    <w:p>
      <w:pPr>
        <w:spacing w:line="240" w:lineRule="auto" w:after="0"/>
        <w:jc w:val="left"/>
      </w:pPr>
      <w:r>
        <w:rPr>
          <w:rFonts w:ascii="Courier New" w:hAnsi="Courier New" w:cs="Courier New"/>
          <w:sz w:val="16"/>
        </w:rPr>
        <w:t>Polysilicon/Wafers             5       4      4              5</w:t>
      </w:r>
    </w:p>
    <w:p>
      <w:pPr>
        <w:spacing w:line="240" w:lineRule="auto" w:after="0"/>
        <w:jc w:val="left"/>
      </w:pPr>
      <w:r>
        <w:rPr>
          <w:rFonts w:ascii="Courier New" w:hAnsi="Courier New" w:cs="Courier New"/>
          <w:sz w:val="16"/>
        </w:rPr>
        <w:t>EVA                            4       3      3              4</w:t>
      </w:r>
    </w:p>
    <w:p>
      <w:pPr>
        <w:spacing w:line="240" w:lineRule="auto" w:after="0"/>
        <w:jc w:val="left"/>
      </w:pPr>
      <w:r>
        <w:rPr>
          <w:rFonts w:ascii="Courier New" w:hAnsi="Courier New" w:cs="Courier New"/>
          <w:sz w:val="16"/>
        </w:rPr>
        <w:t>Glass                          3       4      3              3</w:t>
      </w:r>
    </w:p>
    <w:p>
      <w:pPr>
        <w:spacing w:line="240" w:lineRule="auto" w:after="0"/>
        <w:jc w:val="left"/>
      </w:pPr>
      <w:r>
        <w:rPr>
          <w:rFonts w:ascii="Courier New" w:hAnsi="Courier New" w:cs="Courier New"/>
          <w:sz w:val="16"/>
        </w:rPr>
        <w:t xml:space="preserve"> </w:t>
      </w:r>
    </w:p>
    <w:p>
      <w:pPr>
        <w:spacing w:line="240" w:lineRule="auto" w:after="0"/>
        <w:jc w:val="left"/>
      </w:pPr>
      <w:r>
        <w:rPr>
          <w:rFonts w:ascii="Courier New" w:hAnsi="Courier New" w:cs="Courier New"/>
          <w:sz w:val="16"/>
        </w:rPr>
        <w:t>[4] Constrained scheduling over 12 weeks (3 lines; Line 2 down to 10 MW in weeks 5-7; HiGHS LP)</w:t>
      </w:r>
    </w:p>
    <w:p>
      <w:pPr>
        <w:spacing w:line="240" w:lineRule="auto" w:after="0"/>
        <w:jc w:val="left"/>
      </w:pPr>
      <w:r>
        <w:rPr>
          <w:rFonts w:ascii="Courier New" w:hAnsi="Courier New" w:cs="Courier New"/>
          <w:sz w:val="16"/>
        </w:rPr>
        <w:t>Parameter                        Baseline    Optimised</w:t>
      </w:r>
    </w:p>
    <w:p>
      <w:pPr>
        <w:spacing w:line="240" w:lineRule="auto" w:after="0"/>
        <w:jc w:val="left"/>
      </w:pPr>
      <w:r>
        <w:rPr>
          <w:rFonts w:ascii="Courier New" w:hAnsi="Courier New" w:cs="Courier New"/>
          <w:sz w:val="16"/>
        </w:rPr>
        <w:t>ALMM contract fill rate             76.5%       100.0%</w:t>
      </w:r>
    </w:p>
    <w:p>
      <w:pPr>
        <w:spacing w:line="240" w:lineRule="auto" w:after="0"/>
        <w:jc w:val="left"/>
      </w:pPr>
      <w:r>
        <w:rPr>
          <w:rFonts w:ascii="Courier New" w:hAnsi="Courier New" w:cs="Courier New"/>
          <w:sz w:val="16"/>
        </w:rPr>
        <w:t>Export market fill rate             98.2%        94.8%</w:t>
      </w:r>
    </w:p>
    <w:p>
      <w:pPr>
        <w:spacing w:line="240" w:lineRule="auto" w:after="0"/>
        <w:jc w:val="left"/>
      </w:pPr>
      <w:r>
        <w:rPr>
          <w:rFonts w:ascii="Courier New" w:hAnsi="Courier New" w:cs="Courier New"/>
          <w:sz w:val="16"/>
        </w:rPr>
        <w:t>Line utilisation                    99.4%       100.0%</w:t>
      </w:r>
    </w:p>
    <w:p>
      <w:pPr>
        <w:spacing w:line="240" w:lineRule="auto" w:after="0"/>
        <w:jc w:val="left"/>
      </w:pPr>
      <w:r>
        <w:rPr>
          <w:rFonts w:ascii="Courier New" w:hAnsi="Courier New" w:cs="Courier New"/>
          <w:sz w:val="16"/>
        </w:rPr>
        <w:t>12-week contribution margin      496.4 Cr     518.4 Cr</w:t>
      </w:r>
    </w:p>
    <w:p>
      <w:pPr>
        <w:spacing w:line="240" w:lineRule="auto" w:after="0"/>
        <w:jc w:val="left"/>
      </w:pPr>
      <w:r>
        <w:rPr>
          <w:rFonts w:ascii="Courier New" w:hAnsi="Courier New" w:cs="Courier New"/>
          <w:sz w:val="16"/>
        </w:rPr>
        <w:t>Margin uplift: +Rs 22.0 Crore (+4.4%) ; export fill change -3.4 points</w:t>
      </w:r>
    </w:p>
    <w:p>
      <w:pPr>
        <w:spacing w:line="240" w:lineRule="auto" w:after="0"/>
        <w:jc w:val="left"/>
      </w:pPr>
      <w:r>
        <w:rPr>
          <w:rFonts w:ascii="Courier New" w:hAnsi="Courier New" w:cs="Courier New"/>
          <w:sz w:val="16"/>
        </w:rPr>
        <w:t xml:space="preserve"> </w:t>
      </w:r>
    </w:p>
    <w:p>
      <w:pPr>
        <w:spacing w:line="240" w:lineRule="auto" w:after="0"/>
        <w:jc w:val="left"/>
      </w:pPr>
      <w:r>
        <w:rPr>
          <w:rFonts w:ascii="Courier New" w:hAnsi="Courier New" w:cs="Courier New"/>
          <w:sz w:val="16"/>
        </w:rPr>
        <w:t>[5] Figures written to outputs/figures/ ; tables written to data/processed/</w:t>
      </w:r>
    </w:p>
    <w:sectPr w:rsidR="00E8435A" w:rsidSect="005442EF">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057E" w14:textId="77777777" w:rsidR="007E2FA6" w:rsidRDefault="007E2FA6">
      <w:r>
        <w:separator/>
      </w:r>
    </w:p>
  </w:endnote>
  <w:endnote w:type="continuationSeparator" w:id="0">
    <w:p w14:paraId="7A740711" w14:textId="77777777" w:rsidR="007E2FA6" w:rsidRDefault="007E2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30B6" w14:textId="77777777" w:rsidR="00E8435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B37E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4FF2D" w14:textId="77777777" w:rsidR="007E2FA6" w:rsidRDefault="007E2FA6">
      <w:r>
        <w:separator/>
      </w:r>
    </w:p>
  </w:footnote>
  <w:footnote w:type="continuationSeparator" w:id="0">
    <w:p w14:paraId="48A1D9AF" w14:textId="77777777" w:rsidR="007E2FA6" w:rsidRDefault="007E2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7A01" w14:textId="77777777" w:rsidR="00E8435A" w:rsidRDefault="00000000">
    <w:pPr>
      <w:jc w:val="right"/>
    </w:pPr>
    <w:r>
      <w:rPr>
        <w:color w:val="7F7F7F"/>
        <w:sz w:val="18"/>
        <w:szCs w:val="18"/>
      </w:rPr>
      <w:t>AI for Resilient Solar Supply Chains, Saurav Verma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1DEA"/>
    <w:multiLevelType w:val="hybridMultilevel"/>
    <w:tmpl w:val="99922158"/>
    <w:lvl w:ilvl="0" w:tplc="82322A2C">
      <w:start w:val="1"/>
      <w:numFmt w:val="bullet"/>
      <w:lvlText w:val="•"/>
      <w:lvlJc w:val="left"/>
      <w:pPr>
        <w:ind w:left="360" w:hanging="260"/>
      </w:pPr>
    </w:lvl>
    <w:lvl w:ilvl="1" w:tplc="4B88F0DA">
      <w:numFmt w:val="decimal"/>
      <w:lvlText w:val=""/>
      <w:lvlJc w:val="left"/>
    </w:lvl>
    <w:lvl w:ilvl="2" w:tplc="87F64F5A">
      <w:numFmt w:val="decimal"/>
      <w:lvlText w:val=""/>
      <w:lvlJc w:val="left"/>
    </w:lvl>
    <w:lvl w:ilvl="3" w:tplc="9EF827EE">
      <w:numFmt w:val="decimal"/>
      <w:lvlText w:val=""/>
      <w:lvlJc w:val="left"/>
    </w:lvl>
    <w:lvl w:ilvl="4" w:tplc="41B05516">
      <w:numFmt w:val="decimal"/>
      <w:lvlText w:val=""/>
      <w:lvlJc w:val="left"/>
    </w:lvl>
    <w:lvl w:ilvl="5" w:tplc="B1D4914E">
      <w:numFmt w:val="decimal"/>
      <w:lvlText w:val=""/>
      <w:lvlJc w:val="left"/>
    </w:lvl>
    <w:lvl w:ilvl="6" w:tplc="E0F6E622">
      <w:numFmt w:val="decimal"/>
      <w:lvlText w:val=""/>
      <w:lvlJc w:val="left"/>
    </w:lvl>
    <w:lvl w:ilvl="7" w:tplc="448CFEE6">
      <w:numFmt w:val="decimal"/>
      <w:lvlText w:val=""/>
      <w:lvlJc w:val="left"/>
    </w:lvl>
    <w:lvl w:ilvl="8" w:tplc="82F67A52">
      <w:numFmt w:val="decimal"/>
      <w:lvlText w:val=""/>
      <w:lvlJc w:val="left"/>
    </w:lvl>
  </w:abstractNum>
  <w:abstractNum w:abstractNumId="1" w15:restartNumberingAfterBreak="0">
    <w:nsid w:val="64F978A8"/>
    <w:multiLevelType w:val="hybridMultilevel"/>
    <w:tmpl w:val="3A9CC922"/>
    <w:lvl w:ilvl="0" w:tplc="82322A2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011E8B"/>
    <w:multiLevelType w:val="hybridMultilevel"/>
    <w:tmpl w:val="8FE25A8E"/>
    <w:lvl w:ilvl="0" w:tplc="5CB87E44">
      <w:start w:val="1"/>
      <w:numFmt w:val="bullet"/>
      <w:lvlText w:val="●"/>
      <w:lvlJc w:val="left"/>
      <w:pPr>
        <w:ind w:left="720" w:hanging="360"/>
      </w:pPr>
    </w:lvl>
    <w:lvl w:ilvl="1" w:tplc="75CA5CC2">
      <w:start w:val="1"/>
      <w:numFmt w:val="bullet"/>
      <w:lvlText w:val="○"/>
      <w:lvlJc w:val="left"/>
      <w:pPr>
        <w:ind w:left="1440" w:hanging="360"/>
      </w:pPr>
    </w:lvl>
    <w:lvl w:ilvl="2" w:tplc="E098DE60">
      <w:start w:val="1"/>
      <w:numFmt w:val="bullet"/>
      <w:lvlText w:val="■"/>
      <w:lvlJc w:val="left"/>
      <w:pPr>
        <w:ind w:left="2160" w:hanging="360"/>
      </w:pPr>
    </w:lvl>
    <w:lvl w:ilvl="3" w:tplc="B7F4AF10">
      <w:start w:val="1"/>
      <w:numFmt w:val="bullet"/>
      <w:lvlText w:val="●"/>
      <w:lvlJc w:val="left"/>
      <w:pPr>
        <w:ind w:left="2880" w:hanging="360"/>
      </w:pPr>
    </w:lvl>
    <w:lvl w:ilvl="4" w:tplc="71621A38">
      <w:start w:val="1"/>
      <w:numFmt w:val="bullet"/>
      <w:lvlText w:val="○"/>
      <w:lvlJc w:val="left"/>
      <w:pPr>
        <w:ind w:left="3600" w:hanging="360"/>
      </w:pPr>
    </w:lvl>
    <w:lvl w:ilvl="5" w:tplc="4C2CBE14">
      <w:start w:val="1"/>
      <w:numFmt w:val="bullet"/>
      <w:lvlText w:val="■"/>
      <w:lvlJc w:val="left"/>
      <w:pPr>
        <w:ind w:left="4320" w:hanging="360"/>
      </w:pPr>
    </w:lvl>
    <w:lvl w:ilvl="6" w:tplc="A71E9A8E">
      <w:start w:val="1"/>
      <w:numFmt w:val="bullet"/>
      <w:lvlText w:val="●"/>
      <w:lvlJc w:val="left"/>
      <w:pPr>
        <w:ind w:left="5040" w:hanging="360"/>
      </w:pPr>
    </w:lvl>
    <w:lvl w:ilvl="7" w:tplc="A8B25D7E">
      <w:start w:val="1"/>
      <w:numFmt w:val="bullet"/>
      <w:lvlText w:val="●"/>
      <w:lvlJc w:val="left"/>
      <w:pPr>
        <w:ind w:left="5760" w:hanging="360"/>
      </w:pPr>
    </w:lvl>
    <w:lvl w:ilvl="8" w:tplc="0C8A7148">
      <w:start w:val="1"/>
      <w:numFmt w:val="bullet"/>
      <w:lvlText w:val="●"/>
      <w:lvlJc w:val="left"/>
      <w:pPr>
        <w:ind w:left="6480" w:hanging="360"/>
      </w:pPr>
    </w:lvl>
  </w:abstractNum>
  <w:num w:numId="1" w16cid:durableId="1029452428">
    <w:abstractNumId w:val="2"/>
    <w:lvlOverride w:ilvl="0">
      <w:startOverride w:val="1"/>
    </w:lvlOverride>
  </w:num>
  <w:num w:numId="2" w16cid:durableId="1851135879">
    <w:abstractNumId w:val="0"/>
    <w:lvlOverride w:ilvl="0">
      <w:startOverride w:val="1"/>
    </w:lvlOverride>
  </w:num>
  <w:num w:numId="3" w16cid:durableId="510726601">
    <w:abstractNumId w:val="0"/>
  </w:num>
  <w:num w:numId="4" w16cid:durableId="196465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35A"/>
    <w:rsid w:val="00041ECB"/>
    <w:rsid w:val="003704A3"/>
    <w:rsid w:val="004603CF"/>
    <w:rsid w:val="005442EF"/>
    <w:rsid w:val="005B37E8"/>
    <w:rsid w:val="007E2FA6"/>
    <w:rsid w:val="008B3D01"/>
    <w:rsid w:val="00E8435A"/>
    <w:rsid w:val="00EF3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1FD3"/>
  <w15:docId w15:val="{6979ED1B-7234-4656-BE75-61E2BDC02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rPr>
  </w:style>
  <w:style w:type="paragraph" w:styleId="Heading1">
    <w:name w:val="heading 1"/>
    <w:uiPriority w:val="9"/>
    <w:qFormat/>
    <w:pPr>
      <w:outlineLvl w:val="0"/>
    </w:pPr>
    <w:rPr>
      <w:rFonts w:ascii="Times New Roman" w:hAnsi="Times New Roman" w:eastAsia="Times New Roman"/>
      <w:b/>
      <w:bCs/>
      <w:sz w:val="26"/>
      <w:szCs w:val="26"/>
    </w:rPr>
  </w:style>
  <w:style w:type="paragraph" w:styleId="Heading2">
    <w:name w:val="heading 2"/>
    <w:uiPriority w:val="9"/>
    <w:unhideWhenUsed/>
    <w:qFormat/>
    <w:pPr>
      <w:outlineLvl w:val="1"/>
    </w:pPr>
    <w:rPr>
      <w:rFonts w:ascii="Times New Roman" w:hAnsi="Times New Roman" w:eastAsia="Times New Roman"/>
      <w:b/>
      <w:bCs/>
      <w:sz w:val="24"/>
      <w:szCs w:val="2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Times New Roman" w:hAnsi="Times New Roman" w:eastAsia="Times New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4391</Words>
  <Characters>25034</Characters>
  <Application>Microsoft Office Word</Application>
  <DocSecurity>0</DocSecurity>
  <Lines>208</Lines>
  <Paragraphs>58</Paragraphs>
  <ScaleCrop>false</ScaleCrop>
  <Company/>
  <LinksUpToDate>false</LinksUpToDate>
  <CharactersWithSpaces>29367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vsaurav845@gmail.com</cp:lastModifiedBy>
  <cp:revision>2</cp:revision>
  <dcterms:created xsi:type="dcterms:W3CDTF">2026-10-03T14:33:00Z</dcterms:created>
  <dcterms:modified xsi:type="dcterms:W3CDTF">2026-10-03T14:33:00Z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90b46fc01c146dca4c7291e50ed579ae84f08e1be1c86bd94f31eac996dcdf95</vt:lpwstr>
  </property>
</Properties>
</file>