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20"/>
        </w:rPr>
        <w:t>AI-GENERATED DRAFT — REVIEW BY A QUALIFIED LEGAL PROFESSIONAL BEFORE SIGNING.</w:t>
      </w:r>
    </w:p>
    <w:p>
      <w:pPr>
        <w:jc w:val="center"/>
      </w:pPr>
      <w:r>
        <w:rPr>
          <w:b/>
          <w:sz w:val="36"/>
        </w:rPr>
        <w:br/>
        <w:t>CONFIDENTIALITY AGREEMENT</w:t>
        <w:br/>
      </w:r>
    </w:p>
    <w:p>
      <w:r>
        <w:t>This CONFIDENTIALITY Agreement (the "Agreement") is entered into and made effective as of 2026-08-29, by and between:</w:t>
      </w:r>
    </w:p>
    <w:p>
      <w:r>
        <w:rPr>
          <w:b/>
        </w:rPr>
        <w:t>Party A: Party A</w:t>
        <w:br/>
      </w:r>
      <w:r>
        <w:rPr>
          <w:b/>
        </w:rPr>
        <w:t>Party B: Party B</w:t>
        <w:br/>
      </w:r>
    </w:p>
    <w:p>
      <w:pPr>
        <w:pStyle w:val="Heading2"/>
      </w:pPr>
      <w:r>
        <w:t>1. Purpose &amp; Scope</w:t>
      </w:r>
    </w:p>
    <w:p>
      <w:r>
        <w:t>The parties agree to engage under the terms set forth herein for a duration of 12 month(s). All activities shall be conducted in accordance with applicable laws.</w:t>
      </w:r>
    </w:p>
    <w:p>
      <w:pPr>
        <w:pStyle w:val="Heading2"/>
      </w:pPr>
      <w:r>
        <w:t>2. Payment &amp; Terms</w:t>
      </w:r>
    </w:p>
    <w:p>
      <w:r>
        <w:t>Payment Schedule &amp; Structure: Net 30</w:t>
      </w:r>
    </w:p>
    <w:p>
      <w:pPr>
        <w:pStyle w:val="Heading2"/>
      </w:pPr>
      <w:r>
        <w:t>3. Confidentiality &amp; Non-Disclosure</w:t>
      </w:r>
    </w:p>
    <w:p>
      <w:r>
        <w:t>Each party agrees to maintain in strict confidence all proprietary technical, financial, and business information disclosed by the other party during the term of this Agreement.</w:t>
      </w:r>
    </w:p>
    <w:p>
      <w:pPr>
        <w:pStyle w:val="Heading2"/>
      </w:pPr>
      <w:r>
        <w:t>4. Termination &amp; Notice</w:t>
      </w:r>
    </w:p>
    <w:p>
      <w:r>
        <w:t>Either party may terminate this Agreement by providing thirty (30) days' prior written notice to the other party. In the event of a material breach, the non-breaching party may terminate immediately after a 15-day cure period.</w:t>
      </w:r>
    </w:p>
    <w:p>
      <w:pPr>
        <w:pStyle w:val="Heading2"/>
      </w:pPr>
      <w:r>
        <w:t>5. Governing Law &amp; Jurisdiction</w:t>
      </w:r>
    </w:p>
    <w:p>
      <w:r>
        <w:t>This Agreement shall be governed by, construed, and enforced in accordance with the laws of Laws of India / State of Maharashtra.</w:t>
      </w:r>
    </w:p>
    <w:p>
      <w:pPr>
        <w:pStyle w:val="Heading2"/>
      </w:pPr>
      <w:r>
        <w:t>Signatures &amp;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Party A:</w:t>
            </w:r>
          </w:p>
        </w:tc>
        <w:tc>
          <w:tcPr>
            <w:tcW w:type="dxa" w:w="4320"/>
          </w:tcPr>
          <w:p>
            <w:r>
              <w:t>For Party B:</w:t>
            </w:r>
          </w:p>
        </w:tc>
      </w:tr>
      <w:tr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center"/>
      </w:pPr>
      <w:r>
        <w:rPr>
          <w:i/>
          <w:color w:val="787878"/>
          <w:sz w:val="18"/>
        </w:rPr>
        <w:br/>
        <w:br/>
        <w:t>AI-GENERATED DRAFT — REVIEW BY A QUALIFIED LEGAL PROFESSIONAL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