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9"/>
        </w:rPr>
        <w:t>⚠️ AI-GENERATED DRAFT — REVIEW BY A QUALIFIED LEGAL PROFESSIONAL BEFORE SIGNING.</w:t>
      </w:r>
    </w:p>
    <w:p>
      <w:pPr>
        <w:jc w:val="center"/>
      </w:pPr>
      <w:r>
        <w:rPr>
          <w:b/>
          <w:sz w:val="32"/>
        </w:rPr>
        <w:br/>
        <w:t>MASTER SERVICES AGREEMENT (MSA)</w:t>
        <w:br/>
      </w:r>
    </w:p>
    <w:p>
      <w:r>
        <w:t>This Master Services Agreement ("Agreement") is entered into and made effective as of 2026-08-29, by and between Client Global Inc ("Client") and LegalFlow Tech Ltd ("Service Provider").</w:t>
      </w:r>
    </w:p>
    <w:p>
      <w:pPr>
        <w:pStyle w:val="Heading2"/>
      </w:pPr>
      <w:r>
        <w:t>1. Services &amp; Statements of Work</w:t>
      </w:r>
    </w:p>
    <w:p>
      <w:r>
        <w:t>Service Provider agrees to perform technical services, software development, or consulting deliverables as specified in Statements of Work (SOW) executed pursuant to this Agreement for an initial term of 24 month(s).</w:t>
      </w:r>
    </w:p>
    <w:p>
      <w:pPr>
        <w:pStyle w:val="Heading2"/>
      </w:pPr>
      <w:r>
        <w:t>2. Compensation &amp; Payment Structure</w:t>
      </w:r>
    </w:p>
    <w:p>
      <w:r>
        <w:t>Client agrees to pay Service Provider in accordance with the following terms: Net 30 days upon monthly invoice. Invoices shall be rendered monthly and paid according to the agreed schedule.</w:t>
      </w:r>
    </w:p>
    <w:p>
      <w:pPr>
        <w:pStyle w:val="Heading2"/>
      </w:pPr>
      <w:r>
        <w:t>3. Intellectual Property Assignment</w:t>
      </w:r>
    </w:p>
    <w:p>
      <w:r>
        <w:t>Upon receipt of full payment by Client, Service Provider hereby assigns to Client all right, title, and interest in and to all custom deliverables created specifically for Client under this Agreement.</w:t>
      </w:r>
    </w:p>
    <w:p>
      <w:pPr>
        <w:pStyle w:val="Heading2"/>
      </w:pPr>
      <w:r>
        <w:t>4. Confidentiality &amp; Non-Disclosure</w:t>
      </w:r>
    </w:p>
    <w:p>
      <w:r>
        <w:t>Both parties agree to hold all technical data, business systems, and customer records in strict confidence during and after the term.</w:t>
      </w:r>
    </w:p>
    <w:p>
      <w:pPr>
        <w:pStyle w:val="Heading2"/>
      </w:pPr>
      <w:r>
        <w:t>5. Termination &amp; Notice</w:t>
      </w:r>
    </w:p>
    <w:p>
      <w:r>
        <w:t>Either party may terminate this Agreement for convenience upon thirty (30) days' prior written notice. In the event of a material breach, the non-breaching party may terminate immediately after a 15-day opportunity to cure.</w:t>
      </w:r>
    </w:p>
    <w:p>
      <w:pPr>
        <w:pStyle w:val="Heading2"/>
      </w:pPr>
      <w:r>
        <w:t>6. Governing Law &amp; Jurisdiction</w:t>
      </w:r>
    </w:p>
    <w:p>
      <w:r>
        <w:t>This Agreement shall be governed by, construed, and enforced in accordance with Laws of India.</w:t>
      </w:r>
    </w:p>
    <w:p>
      <w:pPr>
        <w:pStyle w:val="Heading2"/>
      </w:pPr>
      <w:r>
        <w:t>Signatures &amp; Execution</w:t>
      </w:r>
    </w:p>
    <w:tbl>
      <w:tblPr>
        <w:tblW w:type="auto" w:w="0"/>
        <w:tblLook w:firstColumn="1" w:firstRow="1" w:lastColumn="0" w:lastRow="0" w:noHBand="0" w:noVBand="1" w:val="04A0"/>
      </w:tblPr>
      <w:tblGrid>
        <w:gridCol w:w="4680"/>
        <w:gridCol w:w="4680"/>
      </w:tblGrid>
      <w:tr>
        <w:tc>
          <w:tcPr>
            <w:tcW w:type="dxa" w:w="4680"/>
          </w:tcPr>
          <w:p>
            <w:r>
              <w:t>For Disclosing / First Party (Client Global Inc):</w:t>
            </w:r>
          </w:p>
        </w:tc>
        <w:tc>
          <w:tcPr>
            <w:tcW w:type="dxa" w:w="4680"/>
          </w:tcPr>
          <w:p>
            <w:r>
              <w:t>For Receiving / Second Party (LegalFlow Tech Ltd):</w:t>
            </w:r>
          </w:p>
        </w:tc>
      </w:tr>
      <w:tr>
        <w:tc>
          <w:tcPr>
            <w:tcW w:type="dxa" w:w="4680"/>
          </w:tcPr>
          <w:p>
            <w:r>
              <w:br/>
              <w:t>Authorized Signature: ____________________</w:t>
              <w:br/>
              <w:t>Date: _______________</w:t>
            </w:r>
          </w:p>
        </w:tc>
        <w:tc>
          <w:tcPr>
            <w:tcW w:type="dxa" w:w="4680"/>
          </w:tcPr>
          <w:p>
            <w:r>
              <w:br/>
              <w:t>Authorized Signature: ____________________</w:t>
              <w:br/>
              <w:t>Date: _______________</w:t>
            </w:r>
          </w:p>
        </w:tc>
      </w:tr>
      <w:tr>
        <w:tc>
          <w:tcPr>
            <w:tcW w:type="dxa" w:w="4680"/>
          </w:tcPr>
          <w:p/>
        </w:tc>
        <w:tc>
          <w:tcPr>
            <w:tcW w:type="dxa" w:w="4680"/>
          </w:tcPr>
          <w:p/>
        </w:tc>
      </w:tr>
    </w:tbl>
    <w:p>
      <w:pPr>
        <w:jc w:val="center"/>
      </w:pPr>
      <w:r>
        <w:rPr>
          <w:i/>
          <w:color w:val="787878"/>
          <w:sz w:val="17"/>
        </w:rPr>
        <w:br/>
        <w:br/>
        <w:t>⚠️ AI-GENERATED DRAFT — REVIEW BY A QUALIFIED LEGAL PROFESSIONAL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