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About Us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Jianhua Yang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 Yang is a professor of TSYS School of Computer Science at CSU. He received his Ph. D. degree in Computer Science from the University of Houston at 2006. His research interest focuses on network security and stepping-stone intrusion detection. Dr. Yang has published more than 40 papers in stepping-stone intrusion detection and prevention. His publishing spans modeling network traffic, matching TCP/IP packets, mining and clustering network traffic, applying signal processing to network traffic analysis, etc. Dr. Yang is currently the PI of GenCyber project “Broadening Middle School Students’ Security Awareness via Playing Cyber Games ” funded by NSA in the amount of $28,268, and Personnel of Cyber P3i project “Recruiting and Preparing Cyber Soldiers” funded by USAR (United States Army Reserve) in the amount of $126,470.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Repsonsibility: Dr. Yang will work as PI of this project and oversee the whole project implementation. He is responsible for summarizing the cutting-edge stepping-stone intrusion detection techniques, and upon the techniques to design all the course modules, and hands-on lab exercises. Dr. Yang will also work with co-PI, the technician, and students to implement and test all the lab exercises. The designed content modules and lab exercises will be used in Dr. Yang’s computer network security class offered at Spring 2018. The comments, feedback, and learning performance from the students will be analyzed and used to further improve the design of the course modules and hands-on labs.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Lixin Wang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Dr. Lixin Wang is an associate professor of Computer Science at Columbus State University, Columbus GA. His research interests include cybersecurity, wireless networking, algorithm design and analysis. He has published 29 high quality research papers, most of which are published on leading IEEE Transactions journals or top-tier conferences in Computer Science. In recent several years, he received three research grants as the PI with the total awarded amount $1,244,761.00, and three educational grants as a Co-PI with the total awarded amount $998,550.00. He served as a keynote speaker for the international conference ICWCNT 2016, and a specially invited expert for the 11th ACM international workshop on IoT and Cloud Computing</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Kendrick Gholston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Kendrick Gholston, Computer Sciecne-Software Systems. My passion for computer sciecne originated from receving an iPod Touch when I was in a middle school. I became very interested in the device so much that I kept looking up everything about it. This was my introduction into programming through Objective-C and I've enjoyed doing all things related to computers since. I'm excited to be part of this oppurtunity and even more excited that it's an opportunity that will help teach future computer science students here at Columbus State University.</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Andrew Lesh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I started as an Engineering Studies major in Fall 2013, however I fell for CS after taking CPSC1301. Having just switched to CS, I saw this opportunity to be a part of future generations of CS students. Using my knowledge gathered during my studies, I hope to make the best learning application for my future colleagues!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Brian Lockerbie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Brian Lockerbie, Computer Science, Cyber Security. I've had a passion for all things computers since middle school and I'm very excited to have the opportunity to participate in this Stepping Stone Intrusion Detection project. I hope that this work will prove to be useful for demonstrating intrusion detection techniques.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Aurelia Smith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Mrs. Smith is an adjunct faculty and instructional support at CSU. She earned her M.S. in Applied Computer Science from Columbus State University in 2000 and completed additional graduate coursework in cybersecurity. She is CompTIA A+ and Security+ certified. She is a student mentor for Southeast Collegiate Cybersecurity Defense Competition (SECCDC).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Responsibility: Mrs. Smith will work under the direction of the PI to maintain a website for this project, provide technical support for implementation of all the hands-on lab exercises, design needed Pods at NetLab, and serve as a technician to support students to use NetLab. The website designed for this project will publish the progress of the project implementation, final designed course modules and hands-on labs, students’ implementation and testing results, pre-survey and post-survey data and its analysis, and the outcome of the two open-problem labs.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