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Change Management Review Board</w:t>
      </w:r>
    </w:p>
    <w:p>
      <w:pPr>
        <w:pStyle w:val="Subtitle2"/>
        <w:jc w:val="center"/>
      </w:pPr>
      <w:r>
        <w:t>The Intelligent Gatekeeper for IT Change Requests</w:t>
      </w:r>
    </w:p>
    <w:p>
      <w:r>
        <w:br w:type="page"/>
      </w:r>
    </w:p>
    <w:p>
      <w:pPr>
        <w:pStyle w:val="Heading1"/>
      </w:pPr>
      <w:r>
        <w:t>The Story</w:t>
      </w:r>
    </w:p>
    <w:p>
      <w:pPr>
        <w:pStyle w:val="Heading2"/>
      </w:pPr>
      <w:r>
        <w:t>Chapter 1: The Problem Nobody Wants to Talk About</w:t>
      </w:r>
    </w:p>
    <w:p>
      <w:r>
        <w:rPr>
          <w:rFonts w:ascii="Calibri" w:hAnsi="Calibri"/>
          <w:sz w:val="22"/>
        </w:rPr>
        <w:t xml:space="preserve">Every organization that runs technology systems faces a silent killer: </w:t>
      </w:r>
      <w:r>
        <w:rPr>
          <w:rFonts w:ascii="Calibri" w:hAnsi="Calibri"/>
          <w:b/>
          <w:sz w:val="22"/>
        </w:rPr>
        <w:t>bad changes going into production</w:t>
      </w:r>
      <w:r>
        <w:rPr>
          <w:rFonts w:ascii="Calibri" w:hAnsi="Calibri"/>
          <w:sz w:val="22"/>
        </w:rPr>
        <w:t>.</w:t>
      </w:r>
    </w:p>
    <w:p>
      <w:r>
        <w:rPr>
          <w:rFonts w:ascii="Calibri" w:hAnsi="Calibri"/>
          <w:sz w:val="22"/>
        </w:rPr>
        <w:t>Picture this. It is 2 AM on a Friday night. A database migration script runs against the live production database. Nobody tested it against a full data set. The rollback plan is a one-liner that says "restore from backup." Within minutes, the order management system goes dark. Customers cannot place orders. Revenue stops flowing. The engineering team scrambles for six hours to recover. The postmortem reveals what everyone already knew: the change was risky, under-tested, and deployed at the worst possible time.</w:t>
      </w:r>
    </w:p>
    <w:p>
      <w:r>
        <w:rPr>
          <w:rFonts w:ascii="Calibri" w:hAnsi="Calibri"/>
          <w:sz w:val="22"/>
        </w:rPr>
        <w:t>This is not a made-up story. This happens every single week across thousands of companies. The numbers tell a brutal truth:</w:t>
      </w:r>
    </w:p>
    <w:p>
      <w:pPr>
        <w:pStyle w:val="ListBullet"/>
      </w:pPr>
      <w:r>
        <w:rPr>
          <w:rFonts w:ascii="Calibri" w:hAnsi="Calibri"/>
          <w:sz w:val="22"/>
        </w:rPr>
      </w:r>
      <w:r>
        <w:rPr>
          <w:rFonts w:ascii="Calibri" w:hAnsi="Calibri"/>
          <w:b/>
          <w:sz w:val="22"/>
        </w:rPr>
        <w:t>70% of production outages</w:t>
      </w:r>
      <w:r>
        <w:rPr>
          <w:rFonts w:ascii="Calibri" w:hAnsi="Calibri"/>
          <w:sz w:val="22"/>
        </w:rPr>
        <w:t xml:space="preserve"> are caused by changes, not hardware failures.</w:t>
      </w:r>
    </w:p>
    <w:p>
      <w:pPr>
        <w:pStyle w:val="ListBullet"/>
      </w:pPr>
      <w:r>
        <w:rPr>
          <w:rFonts w:ascii="Calibri" w:hAnsi="Calibri"/>
          <w:sz w:val="22"/>
        </w:rPr>
      </w:r>
      <w:r>
        <w:rPr>
          <w:rFonts w:ascii="Calibri" w:hAnsi="Calibri"/>
          <w:b/>
          <w:sz w:val="22"/>
        </w:rPr>
        <w:t>60% of failed changes</w:t>
      </w:r>
      <w:r>
        <w:rPr>
          <w:rFonts w:ascii="Calibri" w:hAnsi="Calibri"/>
          <w:sz w:val="22"/>
        </w:rPr>
        <w:t xml:space="preserve"> had warning signs that were ignored or missed.</w:t>
      </w:r>
    </w:p>
    <w:p>
      <w:pPr>
        <w:pStyle w:val="ListBullet"/>
      </w:pPr>
      <w:r>
        <w:rPr>
          <w:rFonts w:ascii="Calibri" w:hAnsi="Calibri"/>
          <w:sz w:val="22"/>
        </w:rPr>
        <w:t xml:space="preserve">The average cost of a single major outage is </w:t>
      </w:r>
      <w:r>
        <w:rPr>
          <w:rFonts w:ascii="Calibri" w:hAnsi="Calibri"/>
          <w:b/>
          <w:sz w:val="22"/>
        </w:rPr>
        <w:t>$300,000 to $1 million</w:t>
      </w:r>
      <w:r>
        <w:rPr>
          <w:rFonts w:ascii="Calibri" w:hAnsi="Calibri"/>
          <w:sz w:val="22"/>
        </w:rPr>
        <w:t>.</w:t>
      </w:r>
    </w:p>
    <w:p>
      <w:pPr>
        <w:pStyle w:val="ListBullet"/>
      </w:pPr>
      <w:r>
        <w:rPr>
          <w:rFonts w:ascii="Calibri" w:hAnsi="Calibri"/>
          <w:sz w:val="22"/>
        </w:rPr>
        <w:t>Change Advisory Boards (CABs) review dozens of requests per week, often in under 2 minutes each, relying on gut feeling and tribal knowledge.</w:t>
      </w:r>
    </w:p>
    <w:p>
      <w:r>
        <w:rPr>
          <w:rFonts w:ascii="Calibri" w:hAnsi="Calibri"/>
          <w:sz w:val="22"/>
        </w:rPr>
        <w:t>The current process looks something like this:</w:t>
      </w:r>
    </w:p>
    <w:p>
      <w:pPr>
        <w:pStyle w:val="ListNumber"/>
      </w:pPr>
      <w:r>
        <w:rPr>
          <w:rFonts w:ascii="Calibri" w:hAnsi="Calibri"/>
          <w:sz w:val="22"/>
        </w:rPr>
        <w:t>An engineer fills out a change request form.</w:t>
      </w:r>
    </w:p>
    <w:p>
      <w:pPr>
        <w:pStyle w:val="ListNumber"/>
      </w:pPr>
      <w:r>
        <w:rPr>
          <w:rFonts w:ascii="Calibri" w:hAnsi="Calibri"/>
          <w:sz w:val="22"/>
        </w:rPr>
        <w:t>A manager glances at it and approves it.</w:t>
      </w:r>
    </w:p>
    <w:p>
      <w:pPr>
        <w:pStyle w:val="ListNumber"/>
      </w:pPr>
      <w:r>
        <w:rPr>
          <w:rFonts w:ascii="Calibri" w:hAnsi="Calibri"/>
          <w:sz w:val="22"/>
        </w:rPr>
        <w:t>The CAB reviews 30 changes in a 60-minute meeting.</w:t>
      </w:r>
    </w:p>
    <w:p>
      <w:pPr>
        <w:pStyle w:val="ListNumber"/>
      </w:pPr>
      <w:r>
        <w:rPr>
          <w:rFonts w:ascii="Calibri" w:hAnsi="Calibri"/>
          <w:sz w:val="22"/>
        </w:rPr>
        <w:t>Nobody has time to check if a similar change failed last month.</w:t>
      </w:r>
    </w:p>
    <w:p>
      <w:pPr>
        <w:pStyle w:val="ListNumber"/>
      </w:pPr>
      <w:r>
        <w:rPr>
          <w:rFonts w:ascii="Calibri" w:hAnsi="Calibri"/>
          <w:sz w:val="22"/>
        </w:rPr>
        <w:t>The change goes live. Everyone crosses their fingers.</w:t>
      </w:r>
    </w:p>
    <w:p>
      <w:r>
        <w:rPr>
          <w:rFonts w:ascii="Calibri" w:hAnsi="Calibri"/>
          <w:sz w:val="22"/>
        </w:rPr>
      </w:r>
      <w:r>
        <w:rPr>
          <w:rFonts w:ascii="Calibri" w:hAnsi="Calibri"/>
          <w:b/>
          <w:sz w:val="22"/>
        </w:rPr>
        <w:t>The result?</w:t>
      </w:r>
      <w:r>
        <w:rPr>
          <w:rFonts w:ascii="Calibri" w:hAnsi="Calibri"/>
          <w:sz w:val="22"/>
        </w:rPr>
        <w:t xml:space="preserve"> Preventable failures, finger-pointing, and a culture of fear around deployments.</w:t>
      </w:r>
    </w:p>
    <w:p>
      <w:pPr>
        <w:pStyle w:val="Heading2"/>
      </w:pPr>
      <w:r>
        <w:t>Chapter 2: What If We Could Predict the Future?</w:t>
      </w:r>
    </w:p>
    <w:p>
      <w:r>
        <w:rPr>
          <w:rFonts w:ascii="Calibri" w:hAnsi="Calibri"/>
          <w:sz w:val="22"/>
        </w:rPr>
        <w:t>What if, before any change goes live, you could know its chances of success? Not a guess. Not a gut feeling. An actual, data-backed prediction that tells you:</w:t>
      </w:r>
    </w:p>
    <w:p>
      <w:pPr>
        <w:pStyle w:val="ListBullet"/>
      </w:pPr>
      <w:r>
        <w:rPr>
          <w:rFonts w:ascii="Calibri" w:hAnsi="Calibri"/>
          <w:sz w:val="22"/>
        </w:rPr>
        <w:t xml:space="preserve">"This change has a </w:t>
      </w:r>
      <w:r>
        <w:rPr>
          <w:rFonts w:ascii="Calibri" w:hAnsi="Calibri"/>
          <w:b/>
          <w:sz w:val="22"/>
        </w:rPr>
        <w:t>73% chance of success</w:t>
      </w:r>
      <w:r>
        <w:rPr>
          <w:rFonts w:ascii="Calibri" w:hAnsi="Calibri"/>
          <w:sz w:val="22"/>
        </w:rPr>
        <w:t xml:space="preserve">, but there is a </w:t>
      </w:r>
      <w:r>
        <w:rPr>
          <w:rFonts w:ascii="Calibri" w:hAnsi="Calibri"/>
          <w:b/>
          <w:sz w:val="22"/>
        </w:rPr>
        <w:t>12% chance you will need to roll back</w:t>
      </w:r>
      <w:r>
        <w:rPr>
          <w:rFonts w:ascii="Calibri" w:hAnsi="Calibri"/>
          <w:sz w:val="22"/>
        </w:rPr>
        <w:t>."</w:t>
      </w:r>
    </w:p>
    <w:p>
      <w:pPr>
        <w:pStyle w:val="ListBullet"/>
      </w:pPr>
      <w:r>
        <w:rPr>
          <w:rFonts w:ascii="Calibri" w:hAnsi="Calibri"/>
          <w:sz w:val="22"/>
        </w:rPr>
        <w:t>"Three similar changes were deployed in the past six months. Two of them failed because they lacked integration testing."</w:t>
      </w:r>
    </w:p>
    <w:p>
      <w:pPr>
        <w:pStyle w:val="ListBullet"/>
      </w:pPr>
      <w:r>
        <w:rPr>
          <w:rFonts w:ascii="Calibri" w:hAnsi="Calibri"/>
          <w:sz w:val="22"/>
        </w:rPr>
        <w:t>"Deploying during peak hours increases your risk by 15 points. Consider moving to the maintenance window."</w:t>
      </w:r>
    </w:p>
    <w:p>
      <w:pPr>
        <w:pStyle w:val="ListBullet"/>
      </w:pPr>
      <w:r>
        <w:rPr>
          <w:rFonts w:ascii="Calibri" w:hAnsi="Calibri"/>
          <w:sz w:val="22"/>
        </w:rPr>
        <w:t>"Your rollback plan is missing automation steps. Here is what we recommend."</w:t>
      </w:r>
    </w:p>
    <w:p>
      <w:r>
        <w:rPr>
          <w:rFonts w:ascii="Calibri" w:hAnsi="Calibri"/>
          <w:sz w:val="22"/>
        </w:rPr>
        <w:t xml:space="preserve">That is exactly what the </w:t>
      </w:r>
      <w:r>
        <w:rPr>
          <w:rFonts w:ascii="Calibri" w:hAnsi="Calibri"/>
          <w:b/>
          <w:sz w:val="22"/>
        </w:rPr>
        <w:t>Change Management Review Board</w:t>
      </w:r>
      <w:r>
        <w:rPr>
          <w:rFonts w:ascii="Calibri" w:hAnsi="Calibri"/>
          <w:sz w:val="22"/>
        </w:rPr>
        <w:t xml:space="preserve"> does.</w:t>
      </w:r>
    </w:p>
    <w:p>
      <w:r>
        <w:rPr>
          <w:rFonts w:ascii="Calibri" w:hAnsi="Calibri"/>
          <w:sz w:val="22"/>
        </w:rPr>
        <w:t>It is an intelligent system that sits between the engineer submitting a change and the CAB approving it. It evaluates every single change request using a combination of historical data analysis, risk algorithms, and large language model reasoning. It does not replace human judgment. It arms humans with better information so they can make smarter decisions.</w:t>
      </w:r>
    </w:p>
    <w:p>
      <w:pPr>
        <w:pStyle w:val="Heading2"/>
      </w:pPr>
      <w:r>
        <w:t>Chapter 3: How It Actually Works</w:t>
      </w:r>
    </w:p>
    <w:p>
      <w:r>
        <w:rPr>
          <w:rFonts w:ascii="Calibri" w:hAnsi="Calibri"/>
          <w:sz w:val="22"/>
        </w:rPr>
        <w:t>The system works in five clear steps. No jargon. No complexity. Just a clean pipeline from "I want to deploy something" to "Here is what you need to know before you do."</w:t>
      </w:r>
    </w:p>
    <w:p>
      <w:pPr>
        <w:pStyle w:val="Heading3"/>
      </w:pPr>
      <w:r>
        <w:t>Step 1: Submit Your Change</w:t>
      </w:r>
    </w:p>
    <w:p>
      <w:r>
        <w:rPr>
          <w:rFonts w:ascii="Calibri" w:hAnsi="Calibri"/>
          <w:sz w:val="22"/>
        </w:rPr>
        <w:t>The engineer fills out a simple form. What are you changing? What services does it affect? What is your rollback plan? What tests have you run? When do you want to deploy?</w:t>
      </w:r>
    </w:p>
    <w:p>
      <w:r>
        <w:rPr>
          <w:rFonts w:ascii="Calibri" w:hAnsi="Calibri"/>
          <w:sz w:val="22"/>
        </w:rPr>
        <w:t>The form is designed to be fast. No 50-field bureaucratic nightmare. Just the information that actually matters for assessing risk.</w:t>
      </w:r>
    </w:p>
    <w:p>
      <w:pPr>
        <w:pStyle w:val="Heading3"/>
      </w:pPr>
      <w:r>
        <w:t>Step 2: The System Reads Between the Lines</w:t>
      </w:r>
    </w:p>
    <w:p>
      <w:r>
        <w:rPr>
          <w:rFonts w:ascii="Calibri" w:hAnsi="Calibri"/>
          <w:sz w:val="22"/>
        </w:rPr>
        <w:t>The moment you hit submit, the system goes to work. It does something humans cannot do at scale: it reads your change description and automatically extracts critical information.</w:t>
      </w:r>
    </w:p>
    <w:p>
      <w:pPr>
        <w:pStyle w:val="ListBullet"/>
      </w:pPr>
      <w:r>
        <w:rPr>
          <w:rFonts w:ascii="Calibri" w:hAnsi="Calibri"/>
          <w:sz w:val="22"/>
        </w:rPr>
      </w:r>
      <w:r>
        <w:rPr>
          <w:rFonts w:ascii="Calibri" w:hAnsi="Calibri"/>
          <w:b/>
          <w:sz w:val="22"/>
        </w:rPr>
        <w:t>Service Detection:</w:t>
      </w:r>
      <w:r>
        <w:rPr>
          <w:rFonts w:ascii="Calibri" w:hAnsi="Calibri"/>
          <w:sz w:val="22"/>
        </w:rPr>
        <w:t xml:space="preserve"> It identifies every service your change touches. If you mention "svc-payment-processor" or "order API," it picks that up.</w:t>
      </w:r>
    </w:p>
    <w:p>
      <w:pPr>
        <w:pStyle w:val="ListBullet"/>
      </w:pPr>
      <w:r>
        <w:rPr>
          <w:rFonts w:ascii="Calibri" w:hAnsi="Calibri"/>
          <w:sz w:val="22"/>
        </w:rPr>
      </w:r>
      <w:r>
        <w:rPr>
          <w:rFonts w:ascii="Calibri" w:hAnsi="Calibri"/>
          <w:b/>
          <w:sz w:val="22"/>
        </w:rPr>
        <w:t>AWS Component Detection:</w:t>
      </w:r>
      <w:r>
        <w:rPr>
          <w:rFonts w:ascii="Calibri" w:hAnsi="Calibri"/>
          <w:sz w:val="22"/>
        </w:rPr>
        <w:t xml:space="preserve"> It spots references to ECS, Lambda, RDS, DynamoDB, API Gateway, S3, and other infrastructure components.</w:t>
      </w:r>
    </w:p>
    <w:p>
      <w:pPr>
        <w:pStyle w:val="ListBullet"/>
      </w:pPr>
      <w:r>
        <w:rPr>
          <w:rFonts w:ascii="Calibri" w:hAnsi="Calibri"/>
          <w:sz w:val="22"/>
        </w:rPr>
      </w:r>
      <w:r>
        <w:rPr>
          <w:rFonts w:ascii="Calibri" w:hAnsi="Calibri"/>
          <w:b/>
          <w:sz w:val="22"/>
        </w:rPr>
        <w:t>Complexity Assessment:</w:t>
      </w:r>
      <w:r>
        <w:rPr>
          <w:rFonts w:ascii="Calibri" w:hAnsi="Calibri"/>
          <w:sz w:val="22"/>
        </w:rPr>
        <w:t xml:space="preserve"> It determines whether your change is simple, moderate, or complex based on what you described.</w:t>
      </w:r>
    </w:p>
    <w:p>
      <w:pPr>
        <w:pStyle w:val="ListBullet"/>
      </w:pPr>
      <w:r>
        <w:rPr>
          <w:rFonts w:ascii="Calibri" w:hAnsi="Calibri"/>
          <w:sz w:val="22"/>
        </w:rPr>
      </w:r>
      <w:r>
        <w:rPr>
          <w:rFonts w:ascii="Calibri" w:hAnsi="Calibri"/>
          <w:b/>
          <w:sz w:val="22"/>
        </w:rPr>
        <w:t>Database Migration Flags:</w:t>
      </w:r>
      <w:r>
        <w:rPr>
          <w:rFonts w:ascii="Calibri" w:hAnsi="Calibri"/>
          <w:sz w:val="22"/>
        </w:rPr>
        <w:t xml:space="preserve"> If your change involves database schema changes, the system flags it immediately because database migrations carry higher risk.</w:t>
      </w:r>
    </w:p>
    <w:p>
      <w:pPr>
        <w:pStyle w:val="ListBullet"/>
      </w:pPr>
      <w:r>
        <w:rPr>
          <w:rFonts w:ascii="Calibri" w:hAnsi="Calibri"/>
          <w:sz w:val="22"/>
        </w:rPr>
      </w:r>
      <w:r>
        <w:rPr>
          <w:rFonts w:ascii="Calibri" w:hAnsi="Calibri"/>
          <w:b/>
          <w:sz w:val="22"/>
        </w:rPr>
        <w:t>Blast Radius Calculation:</w:t>
      </w:r>
      <w:r>
        <w:rPr>
          <w:rFonts w:ascii="Calibri" w:hAnsi="Calibri"/>
          <w:sz w:val="22"/>
        </w:rPr>
        <w:t xml:space="preserve"> It calculates how many systems could be affected if something goes wrong. A change touching one service is very different from a change touching seven.</w:t>
      </w:r>
    </w:p>
    <w:p>
      <w:r>
        <w:rPr>
          <w:rFonts w:ascii="Calibri" w:hAnsi="Calibri"/>
          <w:sz w:val="22"/>
        </w:rPr>
        <w:t>This happens in under 10 milliseconds. No human could do this consistently across hundreds of changes per week.</w:t>
      </w:r>
    </w:p>
    <w:p>
      <w:pPr>
        <w:pStyle w:val="Heading3"/>
      </w:pPr>
      <w:r>
        <w:t>Step 3: The Risk Engine Crunches the Numbers</w:t>
      </w:r>
    </w:p>
    <w:p>
      <w:r>
        <w:rPr>
          <w:rFonts w:ascii="Calibri" w:hAnsi="Calibri"/>
          <w:sz w:val="22"/>
        </w:rPr>
        <w:t xml:space="preserve">Now comes the math. The system calculates a </w:t>
      </w:r>
      <w:r>
        <w:rPr>
          <w:rFonts w:ascii="Calibri" w:hAnsi="Calibri"/>
          <w:b/>
          <w:sz w:val="22"/>
        </w:rPr>
        <w:t>risk score from 0 to 100</w:t>
      </w:r>
      <w:r>
        <w:rPr>
          <w:rFonts w:ascii="Calibri" w:hAnsi="Calibri"/>
          <w:sz w:val="22"/>
        </w:rPr>
        <w:t xml:space="preserve"> using a formula that weighs multiple factors:</w:t>
      </w:r>
    </w:p>
    <w:p>
      <w:r>
        <w:rPr>
          <w:rFonts w:ascii="Calibri" w:hAnsi="Calibri"/>
          <w:sz w:val="22"/>
        </w:rPr>
      </w:r>
      <w:r>
        <w:rPr>
          <w:rFonts w:ascii="Calibri" w:hAnsi="Calibri"/>
          <w:b/>
          <w:sz w:val="22"/>
        </w:rPr>
        <w:t>What goes into the score:</w:t>
      </w:r>
      <w:r>
        <w:rPr>
          <w:rFonts w:ascii="Calibri" w:hAnsi="Calibri"/>
          <w:sz w:val="22"/>
        </w:rPr>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C3E6B" w:val="clear"/>
          </w:tcPr>
          <w:p>
            <w:r/>
            <w:r>
              <w:rPr>
                <w:rFonts w:ascii="Calibri" w:hAnsi="Calibri"/>
                <w:b/>
                <w:color w:val="FFFFFF"/>
                <w:sz w:val="20"/>
              </w:rPr>
              <w:t>Factor</w:t>
            </w:r>
          </w:p>
        </w:tc>
        <w:tc>
          <w:tcPr>
            <w:tcW w:type="dxa" w:w="3135"/>
            <w:shd w:fill="2C3E6B" w:val="clear"/>
          </w:tcPr>
          <w:p>
            <w:r/>
            <w:r>
              <w:rPr>
                <w:rFonts w:ascii="Calibri" w:hAnsi="Calibri"/>
                <w:b/>
                <w:color w:val="FFFFFF"/>
                <w:sz w:val="20"/>
              </w:rPr>
              <w:t>Weight</w:t>
            </w:r>
          </w:p>
        </w:tc>
        <w:tc>
          <w:tcPr>
            <w:tcW w:type="dxa" w:w="3135"/>
            <w:shd w:fill="2C3E6B" w:val="clear"/>
          </w:tcPr>
          <w:p>
            <w:r/>
            <w:r>
              <w:rPr>
                <w:rFonts w:ascii="Calibri" w:hAnsi="Calibri"/>
                <w:b/>
                <w:color w:val="FFFFFF"/>
                <w:sz w:val="20"/>
              </w:rPr>
              <w:t>What It Measures</w:t>
            </w:r>
          </w:p>
        </w:tc>
      </w:tr>
      <w:tr>
        <w:tc>
          <w:tcPr>
            <w:tcW w:type="dxa" w:w="3135"/>
            <w:shd w:fill="EEF0F6" w:val="clear"/>
          </w:tcPr>
          <w:p>
            <w:r/>
            <w:r>
              <w:rPr>
                <w:rFonts w:ascii="Calibri" w:hAnsi="Calibri"/>
                <w:sz w:val="20"/>
              </w:rPr>
              <w:t>Failure Probability</w:t>
            </w:r>
          </w:p>
        </w:tc>
        <w:tc>
          <w:tcPr>
            <w:tcW w:type="dxa" w:w="3135"/>
            <w:shd w:fill="EEF0F6" w:val="clear"/>
          </w:tcPr>
          <w:p>
            <w:r/>
            <w:r>
              <w:rPr>
                <w:rFonts w:ascii="Calibri" w:hAnsi="Calibri"/>
                <w:sz w:val="20"/>
              </w:rPr>
              <w:t>60%</w:t>
            </w:r>
          </w:p>
        </w:tc>
        <w:tc>
          <w:tcPr>
            <w:tcW w:type="dxa" w:w="3135"/>
            <w:shd w:fill="EEF0F6" w:val="clear"/>
          </w:tcPr>
          <w:p>
            <w:r/>
            <w:r>
              <w:rPr>
                <w:rFonts w:ascii="Calibri" w:hAnsi="Calibri"/>
                <w:sz w:val="20"/>
              </w:rPr>
              <w:t>How likely the change is to fail based on all signals</w:t>
            </w:r>
          </w:p>
        </w:tc>
      </w:tr>
      <w:tr>
        <w:tc>
          <w:tcPr>
            <w:tcW w:type="dxa" w:w="3135"/>
          </w:tcPr>
          <w:p>
            <w:r/>
            <w:r>
              <w:rPr>
                <w:rFonts w:ascii="Calibri" w:hAnsi="Calibri"/>
                <w:sz w:val="20"/>
              </w:rPr>
              <w:t>Blast Radius</w:t>
            </w:r>
          </w:p>
        </w:tc>
        <w:tc>
          <w:tcPr>
            <w:tcW w:type="dxa" w:w="3135"/>
          </w:tcPr>
          <w:p>
            <w:r/>
            <w:r>
              <w:rPr>
                <w:rFonts w:ascii="Calibri" w:hAnsi="Calibri"/>
                <w:sz w:val="20"/>
              </w:rPr>
              <w:t>15%</w:t>
            </w:r>
          </w:p>
        </w:tc>
        <w:tc>
          <w:tcPr>
            <w:tcW w:type="dxa" w:w="3135"/>
          </w:tcPr>
          <w:p>
            <w:r/>
            <w:r>
              <w:rPr>
                <w:rFonts w:ascii="Calibri" w:hAnsi="Calibri"/>
                <w:sz w:val="20"/>
              </w:rPr>
              <w:t>How many systems could be impacted</w:t>
            </w:r>
          </w:p>
        </w:tc>
      </w:tr>
      <w:tr>
        <w:tc>
          <w:tcPr>
            <w:tcW w:type="dxa" w:w="3135"/>
            <w:shd w:fill="EEF0F6" w:val="clear"/>
          </w:tcPr>
          <w:p>
            <w:r/>
            <w:r>
              <w:rPr>
                <w:rFonts w:ascii="Calibri" w:hAnsi="Calibri"/>
                <w:sz w:val="20"/>
              </w:rPr>
              <w:t>Evidence Gaps</w:t>
            </w:r>
          </w:p>
        </w:tc>
        <w:tc>
          <w:tcPr>
            <w:tcW w:type="dxa" w:w="3135"/>
            <w:shd w:fill="EEF0F6" w:val="clear"/>
          </w:tcPr>
          <w:p>
            <w:r/>
            <w:r>
              <w:rPr>
                <w:rFonts w:ascii="Calibri" w:hAnsi="Calibri"/>
                <w:sz w:val="20"/>
              </w:rPr>
              <w:t>10%</w:t>
            </w:r>
          </w:p>
        </w:tc>
        <w:tc>
          <w:tcPr>
            <w:tcW w:type="dxa" w:w="3135"/>
            <w:shd w:fill="EEF0F6" w:val="clear"/>
          </w:tcPr>
          <w:p>
            <w:r/>
            <w:r>
              <w:rPr>
                <w:rFonts w:ascii="Calibri" w:hAnsi="Calibri"/>
                <w:sz w:val="20"/>
              </w:rPr>
              <w:t>What testing or documentation is missing</w:t>
            </w:r>
          </w:p>
        </w:tc>
      </w:tr>
      <w:tr>
        <w:tc>
          <w:tcPr>
            <w:tcW w:type="dxa" w:w="3135"/>
          </w:tcPr>
          <w:p>
            <w:r/>
            <w:r>
              <w:rPr>
                <w:rFonts w:ascii="Calibri" w:hAnsi="Calibri"/>
                <w:sz w:val="20"/>
              </w:rPr>
              <w:t>Historical Failure Rate</w:t>
            </w:r>
          </w:p>
        </w:tc>
        <w:tc>
          <w:tcPr>
            <w:tcW w:type="dxa" w:w="3135"/>
          </w:tcPr>
          <w:p>
            <w:r/>
            <w:r>
              <w:rPr>
                <w:rFonts w:ascii="Calibri" w:hAnsi="Calibri"/>
                <w:sz w:val="20"/>
              </w:rPr>
              <w:t>10%</w:t>
            </w:r>
          </w:p>
        </w:tc>
        <w:tc>
          <w:tcPr>
            <w:tcW w:type="dxa" w:w="3135"/>
          </w:tcPr>
          <w:p>
            <w:r/>
            <w:r>
              <w:rPr>
                <w:rFonts w:ascii="Calibri" w:hAnsi="Calibri"/>
                <w:sz w:val="20"/>
              </w:rPr>
              <w:t>How similar changes performed in the past</w:t>
            </w:r>
          </w:p>
        </w:tc>
      </w:tr>
      <w:tr>
        <w:tc>
          <w:tcPr>
            <w:tcW w:type="dxa" w:w="3135"/>
            <w:shd w:fill="EEF0F6" w:val="clear"/>
          </w:tcPr>
          <w:p>
            <w:r/>
            <w:r>
              <w:rPr>
                <w:rFonts w:ascii="Calibri" w:hAnsi="Calibri"/>
                <w:sz w:val="20"/>
              </w:rPr>
              <w:t>Emergency Modifier</w:t>
            </w:r>
          </w:p>
        </w:tc>
        <w:tc>
          <w:tcPr>
            <w:tcW w:type="dxa" w:w="3135"/>
            <w:shd w:fill="EEF0F6" w:val="clear"/>
          </w:tcPr>
          <w:p>
            <w:r/>
            <w:r>
              <w:rPr>
                <w:rFonts w:ascii="Calibri" w:hAnsi="Calibri"/>
                <w:sz w:val="20"/>
              </w:rPr>
              <w:t>5%</w:t>
            </w:r>
          </w:p>
        </w:tc>
        <w:tc>
          <w:tcPr>
            <w:tcW w:type="dxa" w:w="3135"/>
            <w:shd w:fill="EEF0F6" w:val="clear"/>
          </w:tcPr>
          <w:p>
            <w:r/>
            <w:r>
              <w:rPr>
                <w:rFonts w:ascii="Calibri" w:hAnsi="Calibri"/>
                <w:sz w:val="20"/>
              </w:rPr>
              <w:t>Whether this is a rushed, unplanned change</w:t>
            </w:r>
          </w:p>
        </w:tc>
      </w:tr>
    </w:tbl>
    <w:p/>
    <w:p>
      <w:r>
        <w:rPr>
          <w:rFonts w:ascii="Calibri" w:hAnsi="Calibri"/>
          <w:sz w:val="22"/>
        </w:rPr>
        <w:t xml:space="preserve">The system also calculates </w:t>
      </w:r>
      <w:r>
        <w:rPr>
          <w:rFonts w:ascii="Calibri" w:hAnsi="Calibri"/>
          <w:b/>
          <w:sz w:val="22"/>
        </w:rPr>
        <w:t>five outcome probabilities:</w:t>
      </w:r>
      <w:r>
        <w:rPr>
          <w:rFonts w:ascii="Calibri" w:hAnsi="Calibri"/>
          <w:sz w:val="22"/>
        </w:rPr>
      </w:r>
    </w:p>
    <w:p>
      <w:pPr>
        <w:pStyle w:val="ListBullet"/>
      </w:pPr>
      <w:r>
        <w:rPr>
          <w:rFonts w:ascii="Calibri" w:hAnsi="Calibri"/>
          <w:sz w:val="22"/>
        </w:rPr>
      </w:r>
      <w:r>
        <w:rPr>
          <w:rFonts w:ascii="Calibri" w:hAnsi="Calibri"/>
          <w:b/>
          <w:sz w:val="22"/>
        </w:rPr>
        <w:t>Success:</w:t>
      </w:r>
      <w:r>
        <w:rPr>
          <w:rFonts w:ascii="Calibri" w:hAnsi="Calibri"/>
          <w:sz w:val="22"/>
        </w:rPr>
        <w:t xml:space="preserve"> Change deploys and works as expected.</w:t>
      </w:r>
    </w:p>
    <w:p>
      <w:pPr>
        <w:pStyle w:val="ListBullet"/>
      </w:pPr>
      <w:r>
        <w:rPr>
          <w:rFonts w:ascii="Calibri" w:hAnsi="Calibri"/>
          <w:sz w:val="22"/>
        </w:rPr>
      </w:r>
      <w:r>
        <w:rPr>
          <w:rFonts w:ascii="Calibri" w:hAnsi="Calibri"/>
          <w:b/>
          <w:sz w:val="22"/>
        </w:rPr>
        <w:t>Rollback:</w:t>
      </w:r>
      <w:r>
        <w:rPr>
          <w:rFonts w:ascii="Calibri" w:hAnsi="Calibri"/>
          <w:sz w:val="22"/>
        </w:rPr>
        <w:t xml:space="preserve"> Change deploys but needs to be reversed.</w:t>
      </w:r>
    </w:p>
    <w:p>
      <w:pPr>
        <w:pStyle w:val="ListBullet"/>
      </w:pPr>
      <w:r>
        <w:rPr>
          <w:rFonts w:ascii="Calibri" w:hAnsi="Calibri"/>
          <w:sz w:val="22"/>
        </w:rPr>
      </w:r>
      <w:r>
        <w:rPr>
          <w:rFonts w:ascii="Calibri" w:hAnsi="Calibri"/>
          <w:b/>
          <w:sz w:val="22"/>
        </w:rPr>
        <w:t>Deploy Failure:</w:t>
      </w:r>
      <w:r>
        <w:rPr>
          <w:rFonts w:ascii="Calibri" w:hAnsi="Calibri"/>
          <w:sz w:val="22"/>
        </w:rPr>
        <w:t xml:space="preserve"> Change fails during the deployment process itself.</w:t>
      </w:r>
    </w:p>
    <w:p>
      <w:pPr>
        <w:pStyle w:val="ListBullet"/>
      </w:pPr>
      <w:r>
        <w:rPr>
          <w:rFonts w:ascii="Calibri" w:hAnsi="Calibri"/>
          <w:sz w:val="22"/>
        </w:rPr>
      </w:r>
      <w:r>
        <w:rPr>
          <w:rFonts w:ascii="Calibri" w:hAnsi="Calibri"/>
          <w:b/>
          <w:sz w:val="22"/>
        </w:rPr>
        <w:t>Post-Deploy Incident:</w:t>
      </w:r>
      <w:r>
        <w:rPr>
          <w:rFonts w:ascii="Calibri" w:hAnsi="Calibri"/>
          <w:sz w:val="22"/>
        </w:rPr>
        <w:t xml:space="preserve"> Change deploys successfully but causes issues later.</w:t>
      </w:r>
    </w:p>
    <w:p>
      <w:pPr>
        <w:pStyle w:val="ListBullet"/>
      </w:pPr>
      <w:r>
        <w:rPr>
          <w:rFonts w:ascii="Calibri" w:hAnsi="Calibri"/>
          <w:sz w:val="22"/>
        </w:rPr>
      </w:r>
      <w:r>
        <w:rPr>
          <w:rFonts w:ascii="Calibri" w:hAnsi="Calibri"/>
          <w:b/>
          <w:sz w:val="22"/>
        </w:rPr>
        <w:t>Degraded Performance:</w:t>
      </w:r>
      <w:r>
        <w:rPr>
          <w:rFonts w:ascii="Calibri" w:hAnsi="Calibri"/>
          <w:sz w:val="22"/>
        </w:rPr>
        <w:t xml:space="preserve"> Change deploys but system performance drops.</w:t>
      </w:r>
    </w:p>
    <w:p>
      <w:r>
        <w:rPr>
          <w:rFonts w:ascii="Calibri" w:hAnsi="Calibri"/>
          <w:sz w:val="22"/>
        </w:rPr>
        <w:t>These are not random numbers. They are calculated from your rollback plan quality, your test coverage, the complexity of the change, whether you are deploying during peak hours, and what happened with similar changes in the past.</w:t>
      </w:r>
    </w:p>
    <w:p>
      <w:pPr>
        <w:pStyle w:val="Heading3"/>
      </w:pPr>
      <w:r>
        <w:t>Step 4: Learning from History</w:t>
      </w:r>
    </w:p>
    <w:p>
      <w:r>
        <w:rPr>
          <w:rFonts w:ascii="Calibri" w:hAnsi="Calibri"/>
          <w:sz w:val="22"/>
        </w:rPr>
        <w:t xml:space="preserve">This is where the system gets genuinely powerful. It does not evaluate your change in isolation. It searches the entire history of past changes and finds the </w:t>
      </w:r>
      <w:r>
        <w:rPr>
          <w:rFonts w:ascii="Calibri" w:hAnsi="Calibri"/>
          <w:b/>
          <w:sz w:val="22"/>
        </w:rPr>
        <w:t>five most similar ones</w:t>
      </w:r>
      <w:r>
        <w:rPr>
          <w:rFonts w:ascii="Calibri" w:hAnsi="Calibri"/>
          <w:sz w:val="22"/>
        </w:rPr>
        <w:t>.</w:t>
      </w:r>
    </w:p>
    <w:p>
      <w:r>
        <w:rPr>
          <w:rFonts w:ascii="Calibri" w:hAnsi="Calibri"/>
          <w:sz w:val="22"/>
        </w:rPr>
        <w:t>The similarity matching considers:</w:t>
      </w:r>
    </w:p>
    <w:p>
      <w:pPr>
        <w:pStyle w:val="ListBullet"/>
      </w:pPr>
      <w:r>
        <w:rPr>
          <w:rFonts w:ascii="Calibri" w:hAnsi="Calibri"/>
          <w:sz w:val="22"/>
        </w:rPr>
        <w:t>Same category? (deployment, configuration, database, infrastructure)</w:t>
      </w:r>
    </w:p>
    <w:p>
      <w:pPr>
        <w:pStyle w:val="ListBullet"/>
      </w:pPr>
      <w:r>
        <w:rPr>
          <w:rFonts w:ascii="Calibri" w:hAnsi="Calibri"/>
          <w:sz w:val="22"/>
        </w:rPr>
        <w:t>Same type? (normal, standard, emergency)</w:t>
      </w:r>
    </w:p>
    <w:p>
      <w:pPr>
        <w:pStyle w:val="ListBullet"/>
      </w:pPr>
      <w:r>
        <w:rPr>
          <w:rFonts w:ascii="Calibri" w:hAnsi="Calibri"/>
          <w:sz w:val="22"/>
        </w:rPr>
        <w:t>Same complexity level?</w:t>
      </w:r>
    </w:p>
    <w:p>
      <w:pPr>
        <w:pStyle w:val="ListBullet"/>
      </w:pPr>
      <w:r>
        <w:rPr>
          <w:rFonts w:ascii="Calibri" w:hAnsi="Calibri"/>
          <w:sz w:val="22"/>
        </w:rPr>
        <w:t>Overlapping services?</w:t>
      </w:r>
    </w:p>
    <w:p>
      <w:pPr>
        <w:pStyle w:val="ListBullet"/>
      </w:pPr>
      <w:r>
        <w:rPr>
          <w:rFonts w:ascii="Calibri" w:hAnsi="Calibri"/>
          <w:sz w:val="22"/>
        </w:rPr>
        <w:t>Both involve database migrations?</w:t>
      </w:r>
    </w:p>
    <w:p>
      <w:r>
        <w:rPr>
          <w:rFonts w:ascii="Calibri" w:hAnsi="Calibri"/>
          <w:sz w:val="22"/>
        </w:rPr>
        <w:t>For each similar change, the system tells you: what happened, whether it succeeded or failed, and why. If three out of five similar changes failed because of missing integration tests, and your change also lacks integration tests, you now have a data-backed reason to pause and add those tests.</w:t>
      </w:r>
    </w:p>
    <w:p>
      <w:pPr>
        <w:pStyle w:val="Heading3"/>
      </w:pPr>
      <w:r>
        <w:t>Step 5: The Intelligent Assessment</w:t>
      </w:r>
    </w:p>
    <w:p>
      <w:r>
        <w:rPr>
          <w:rFonts w:ascii="Calibri" w:hAnsi="Calibri"/>
          <w:sz w:val="22"/>
        </w:rPr>
        <w:t>Finally, the system generates a comprehensive assessment using large language model reasoning. This is not a generic report. It is specific to your change, your context, and your history.</w:t>
      </w:r>
    </w:p>
    <w:p>
      <w:r>
        <w:rPr>
          <w:rFonts w:ascii="Calibri" w:hAnsi="Calibri"/>
          <w:sz w:val="22"/>
        </w:rPr>
      </w:r>
      <w:r>
        <w:rPr>
          <w:rFonts w:ascii="Calibri" w:hAnsi="Calibri"/>
          <w:b/>
          <w:sz w:val="22"/>
        </w:rPr>
        <w:t>What you get back:</w:t>
      </w:r>
      <w:r>
        <w:rPr>
          <w:rFonts w:ascii="Calibri" w:hAnsi="Calibri"/>
          <w:sz w:val="22"/>
        </w:rPr>
      </w:r>
    </w:p>
    <w:p>
      <w:pPr>
        <w:pStyle w:val="ListBullet"/>
      </w:pPr>
      <w:r>
        <w:rPr>
          <w:rFonts w:ascii="Calibri" w:hAnsi="Calibri"/>
          <w:sz w:val="22"/>
        </w:rPr>
      </w:r>
      <w:r>
        <w:rPr>
          <w:rFonts w:ascii="Calibri" w:hAnsi="Calibri"/>
          <w:b/>
          <w:sz w:val="22"/>
        </w:rPr>
        <w:t>Risk Drivers:</w:t>
      </w:r>
      <w:r>
        <w:rPr>
          <w:rFonts w:ascii="Calibri" w:hAnsi="Calibri"/>
          <w:sz w:val="22"/>
        </w:rPr>
        <w:t xml:space="preserve"> The top 3 to 5 reasons your change might fail, each backed by evidence from your submission and historical data.</w:t>
      </w:r>
    </w:p>
    <w:p>
      <w:pPr>
        <w:pStyle w:val="ListBullet"/>
      </w:pPr>
      <w:r>
        <w:rPr>
          <w:rFonts w:ascii="Calibri" w:hAnsi="Calibri"/>
          <w:sz w:val="22"/>
        </w:rPr>
      </w:r>
      <w:r>
        <w:rPr>
          <w:rFonts w:ascii="Calibri" w:hAnsi="Calibri"/>
          <w:b/>
          <w:sz w:val="22"/>
        </w:rPr>
        <w:t>Positive Signals:</w:t>
      </w:r>
      <w:r>
        <w:rPr>
          <w:rFonts w:ascii="Calibri" w:hAnsi="Calibri"/>
          <w:sz w:val="22"/>
        </w:rPr>
        <w:t xml:space="preserve"> What you are doing right. Maybe your rollback plan is solid, or your test coverage is comprehensive.</w:t>
      </w:r>
    </w:p>
    <w:p>
      <w:pPr>
        <w:pStyle w:val="ListBullet"/>
      </w:pPr>
      <w:r>
        <w:rPr>
          <w:rFonts w:ascii="Calibri" w:hAnsi="Calibri"/>
          <w:sz w:val="22"/>
        </w:rPr>
      </w:r>
      <w:r>
        <w:rPr>
          <w:rFonts w:ascii="Calibri" w:hAnsi="Calibri"/>
          <w:b/>
          <w:sz w:val="22"/>
        </w:rPr>
        <w:t>Missing Evidence:</w:t>
      </w:r>
      <w:r>
        <w:rPr>
          <w:rFonts w:ascii="Calibri" w:hAnsi="Calibri"/>
          <w:sz w:val="22"/>
        </w:rPr>
        <w:t xml:space="preserve"> Gaps the system found. Missing load test results? No smoke test plan? It tells you.</w:t>
      </w:r>
    </w:p>
    <w:p>
      <w:pPr>
        <w:pStyle w:val="ListBullet"/>
      </w:pPr>
      <w:r>
        <w:rPr>
          <w:rFonts w:ascii="Calibri" w:hAnsi="Calibri"/>
          <w:sz w:val="22"/>
        </w:rPr>
      </w:r>
      <w:r>
        <w:rPr>
          <w:rFonts w:ascii="Calibri" w:hAnsi="Calibri"/>
          <w:b/>
          <w:sz w:val="22"/>
        </w:rPr>
        <w:t>Actionable Recommendations:</w:t>
      </w:r>
      <w:r>
        <w:rPr>
          <w:rFonts w:ascii="Calibri" w:hAnsi="Calibri"/>
          <w:sz w:val="22"/>
        </w:rPr>
        <w:t xml:space="preserve"> Specific steps to reduce risk, categorized into testing, planning, scheduling, rollback, and monitoring.</w:t>
      </w:r>
    </w:p>
    <w:p>
      <w:r>
        <w:rPr>
          <w:rFonts w:ascii="Calibri" w:hAnsi="Calibri"/>
          <w:sz w:val="22"/>
        </w:rPr>
        <w:t>Every single recommendation comes with a rationale. It does not just say "add integration tests." It says "add integration tests because CHG004, a similar Lambda deployment without integration testing, resulted in a deployment failure on 2024-01-25."</w:t>
      </w:r>
    </w:p>
    <w:p>
      <w:pPr>
        <w:pStyle w:val="Heading2"/>
      </w:pPr>
      <w:r>
        <w:t>Chapter 4: What the Users See</w:t>
      </w:r>
    </w:p>
    <w:p>
      <w:r>
        <w:rPr>
          <w:rFonts w:ascii="Calibri" w:hAnsi="Calibri"/>
          <w:sz w:val="22"/>
        </w:rPr>
        <w:t>The system has four main screens, each designed for a different user and a different moment in the change lifecycle.</w:t>
      </w:r>
    </w:p>
    <w:p>
      <w:pPr>
        <w:pStyle w:val="Heading3"/>
      </w:pPr>
      <w:r>
        <w:t>Screen 1: Change Submission</w:t>
      </w:r>
    </w:p>
    <w:p>
      <w:r>
        <w:rPr>
          <w:rFonts w:ascii="Calibri" w:hAnsi="Calibri"/>
          <w:sz w:val="22"/>
        </w:rPr>
        <w:t>A clean, guided form where engineers submit their change requests. Dynamic fields let you add implementation steps one by one, tag impacted services, and select AWS components. The form validates as you go and submits to the evaluation engine with a single click.</w:t>
      </w:r>
    </w:p>
    <w:p>
      <w:pPr>
        <w:pStyle w:val="Heading3"/>
      </w:pPr>
      <w:r>
        <w:t>Screen 2: Risk Assessment Dashboard</w:t>
      </w:r>
    </w:p>
    <w:p>
      <w:r>
        <w:rPr>
          <w:rFonts w:ascii="Calibri" w:hAnsi="Calibri"/>
          <w:sz w:val="22"/>
        </w:rPr>
        <w:t>This is the heart of the system. After evaluation, you land on a five-tab view:</w:t>
      </w:r>
    </w:p>
    <w:p>
      <w:pPr>
        <w:pStyle w:val="ListBullet"/>
      </w:pPr>
      <w:r>
        <w:rPr>
          <w:rFonts w:ascii="Calibri" w:hAnsi="Calibri"/>
          <w:sz w:val="22"/>
        </w:rPr>
      </w:r>
      <w:r>
        <w:rPr>
          <w:rFonts w:ascii="Calibri" w:hAnsi="Calibri"/>
          <w:b/>
          <w:sz w:val="22"/>
        </w:rPr>
        <w:t>Overview Tab:</w:t>
      </w:r>
      <w:r>
        <w:rPr>
          <w:rFonts w:ascii="Calibri" w:hAnsi="Calibri"/>
          <w:sz w:val="22"/>
        </w:rPr>
        <w:t xml:space="preserve"> A large, color-coded risk score card at the top. Green for low risk. Yellow for medium. Orange for high. Red for critical. Below it, a probability breakdown chart showing the likelihood of each outcome.</w:t>
      </w:r>
    </w:p>
    <w:p>
      <w:pPr>
        <w:pStyle w:val="ListBullet"/>
      </w:pPr>
      <w:r>
        <w:rPr>
          <w:rFonts w:ascii="Calibri" w:hAnsi="Calibri"/>
          <w:sz w:val="22"/>
        </w:rPr>
      </w:r>
      <w:r>
        <w:rPr>
          <w:rFonts w:ascii="Calibri" w:hAnsi="Calibri"/>
          <w:b/>
          <w:sz w:val="22"/>
        </w:rPr>
        <w:t>Risk Drivers Tab:</w:t>
      </w:r>
      <w:r>
        <w:rPr>
          <w:rFonts w:ascii="Calibri" w:hAnsi="Calibri"/>
          <w:sz w:val="22"/>
        </w:rPr>
        <w:t xml:space="preserve"> Cards for each risk factor, showing the evidence behind it and linking to historical changes that support the assessment.</w:t>
      </w:r>
    </w:p>
    <w:p>
      <w:pPr>
        <w:pStyle w:val="ListBullet"/>
      </w:pPr>
      <w:r>
        <w:rPr>
          <w:rFonts w:ascii="Calibri" w:hAnsi="Calibri"/>
          <w:sz w:val="22"/>
        </w:rPr>
      </w:r>
      <w:r>
        <w:rPr>
          <w:rFonts w:ascii="Calibri" w:hAnsi="Calibri"/>
          <w:b/>
          <w:sz w:val="22"/>
        </w:rPr>
        <w:t>Recommendations Tab:</w:t>
      </w:r>
      <w:r>
        <w:rPr>
          <w:rFonts w:ascii="Calibri" w:hAnsi="Calibri"/>
          <w:sz w:val="22"/>
        </w:rPr>
        <w:t xml:space="preserve"> Actionable cards organized by category (testing, planning, scheduling, rollback, monitoring). Each card has a checkbox so you can mark recommendations as addressed before resubmitting.</w:t>
      </w:r>
    </w:p>
    <w:p>
      <w:pPr>
        <w:pStyle w:val="ListBullet"/>
      </w:pPr>
      <w:r>
        <w:rPr>
          <w:rFonts w:ascii="Calibri" w:hAnsi="Calibri"/>
          <w:sz w:val="22"/>
        </w:rPr>
      </w:r>
      <w:r>
        <w:rPr>
          <w:rFonts w:ascii="Calibri" w:hAnsi="Calibri"/>
          <w:b/>
          <w:sz w:val="22"/>
        </w:rPr>
        <w:t>Similar Changes Tab:</w:t>
      </w:r>
      <w:r>
        <w:rPr>
          <w:rFonts w:ascii="Calibri" w:hAnsi="Calibri"/>
          <w:sz w:val="22"/>
        </w:rPr>
        <w:t xml:space="preserve"> A list of the most similar historical changes, each with a similarity score and outcome, giving reviewers immediate pattern recognition.</w:t>
      </w:r>
    </w:p>
    <w:p>
      <w:pPr>
        <w:pStyle w:val="ListBullet"/>
      </w:pPr>
      <w:r>
        <w:rPr>
          <w:rFonts w:ascii="Calibri" w:hAnsi="Calibri"/>
          <w:sz w:val="22"/>
        </w:rPr>
      </w:r>
      <w:r>
        <w:rPr>
          <w:rFonts w:ascii="Calibri" w:hAnsi="Calibri"/>
          <w:b/>
          <w:sz w:val="22"/>
        </w:rPr>
        <w:t>Audit Trail Tab:</w:t>
      </w:r>
      <w:r>
        <w:rPr>
          <w:rFonts w:ascii="Calibri" w:hAnsi="Calibri"/>
          <w:sz w:val="22"/>
        </w:rPr>
        <w:t xml:space="preserve"> Metadata and compliance information including model version, evaluation timestamp, and feature vector for full transparency.</w:t>
      </w:r>
    </w:p>
    <w:p>
      <w:pPr>
        <w:pStyle w:val="Heading3"/>
      </w:pPr>
      <w:r>
        <w:t>Screen 3: CAB Dashboard</w:t>
      </w:r>
    </w:p>
    <w:p>
      <w:r>
        <w:rPr>
          <w:rFonts w:ascii="Calibri" w:hAnsi="Calibri"/>
          <w:sz w:val="22"/>
        </w:rPr>
        <w:t>The Change Advisory Board gets a purpose-built dashboard that shows:</w:t>
      </w:r>
    </w:p>
    <w:p>
      <w:pPr>
        <w:pStyle w:val="ListBullet"/>
      </w:pPr>
      <w:r>
        <w:rPr>
          <w:rFonts w:ascii="Calibri" w:hAnsi="Calibri"/>
          <w:sz w:val="22"/>
        </w:rPr>
      </w:r>
      <w:r>
        <w:rPr>
          <w:rFonts w:ascii="Calibri" w:hAnsi="Calibri"/>
          <w:b/>
          <w:sz w:val="22"/>
        </w:rPr>
        <w:t>At-a-glance statistics:</w:t>
      </w:r>
      <w:r>
        <w:rPr>
          <w:rFonts w:ascii="Calibri" w:hAnsi="Calibri"/>
          <w:sz w:val="22"/>
        </w:rPr>
        <w:t xml:space="preserve"> Total pending changes, number of high-risk changes, overall success rate.</w:t>
      </w:r>
    </w:p>
    <w:p>
      <w:pPr>
        <w:pStyle w:val="ListBullet"/>
      </w:pPr>
      <w:r>
        <w:rPr>
          <w:rFonts w:ascii="Calibri" w:hAnsi="Calibri"/>
          <w:sz w:val="22"/>
        </w:rPr>
      </w:r>
      <w:r>
        <w:rPr>
          <w:rFonts w:ascii="Calibri" w:hAnsi="Calibri"/>
          <w:b/>
          <w:sz w:val="22"/>
        </w:rPr>
        <w:t>Filterable change list:</w:t>
      </w:r>
      <w:r>
        <w:rPr>
          <w:rFonts w:ascii="Calibri" w:hAnsi="Calibri"/>
          <w:sz w:val="22"/>
        </w:rPr>
        <w:t xml:space="preserve"> Search and filter by risk band, status, category, or free text.</w:t>
      </w:r>
    </w:p>
    <w:p>
      <w:pPr>
        <w:pStyle w:val="ListBullet"/>
      </w:pPr>
      <w:r>
        <w:rPr>
          <w:rFonts w:ascii="Calibri" w:hAnsi="Calibri"/>
          <w:sz w:val="22"/>
        </w:rPr>
      </w:r>
      <w:r>
        <w:rPr>
          <w:rFonts w:ascii="Calibri" w:hAnsi="Calibri"/>
          <w:b/>
          <w:sz w:val="22"/>
        </w:rPr>
        <w:t>Quick actions:</w:t>
      </w:r>
      <w:r>
        <w:rPr>
          <w:rFonts w:ascii="Calibri" w:hAnsi="Calibri"/>
          <w:sz w:val="22"/>
        </w:rPr>
        <w:t xml:space="preserve"> Approve or reject changes directly from the dashboard with one click.</w:t>
      </w:r>
    </w:p>
    <w:p>
      <w:pPr>
        <w:pStyle w:val="ListBullet"/>
      </w:pPr>
      <w:r>
        <w:rPr>
          <w:rFonts w:ascii="Calibri" w:hAnsi="Calibri"/>
          <w:sz w:val="22"/>
        </w:rPr>
      </w:r>
      <w:r>
        <w:rPr>
          <w:rFonts w:ascii="Calibri" w:hAnsi="Calibri"/>
          <w:b/>
          <w:sz w:val="22"/>
        </w:rPr>
        <w:t>Drill-down:</w:t>
      </w:r>
      <w:r>
        <w:rPr>
          <w:rFonts w:ascii="Calibri" w:hAnsi="Calibri"/>
          <w:sz w:val="22"/>
        </w:rPr>
        <w:t xml:space="preserve"> Click any change to see its full risk assessment.</w:t>
      </w:r>
    </w:p>
    <w:p>
      <w:r>
        <w:rPr>
          <w:rFonts w:ascii="Calibri" w:hAnsi="Calibri"/>
          <w:sz w:val="22"/>
        </w:rPr>
        <w:t>This transforms the CAB meeting from "let us read through 30 forms" to "let us focus on the 5 high-risk changes that need our attention."</w:t>
      </w:r>
    </w:p>
    <w:p>
      <w:pPr>
        <w:pStyle w:val="Heading3"/>
      </w:pPr>
      <w:r>
        <w:t>Screen 4: History Browser</w:t>
      </w:r>
    </w:p>
    <w:p>
      <w:r>
        <w:rPr>
          <w:rFonts w:ascii="Calibri" w:hAnsi="Calibri"/>
          <w:sz w:val="22"/>
        </w:rPr>
        <w:t>A searchable, filterable archive of every change that has been evaluated. Export to CSV for reporting. Filter by outcome, risk band, or date range. This is where organizational learning happens. Over time, teams can see patterns, track improvement, and measure whether their changes are getting safer.</w:t>
      </w:r>
    </w:p>
    <w:p>
      <w:pPr>
        <w:pStyle w:val="Heading3"/>
      </w:pPr>
      <w:r>
        <w:t>Bonus: Bulk Upload</w:t>
      </w:r>
    </w:p>
    <w:p>
      <w:r>
        <w:rPr>
          <w:rFonts w:ascii="Calibri" w:hAnsi="Calibri"/>
          <w:sz w:val="22"/>
        </w:rPr>
        <w:t>For organizations migrating from an existing system, the bulk upload feature lets you import hundreds of historical changes from CSV or Excel files. The system evaluates them all and populates the history database, giving you a running start with pattern matching from day one.</w:t>
      </w:r>
    </w:p>
    <w:p>
      <w:pPr>
        <w:pStyle w:val="Heading2"/>
      </w:pPr>
      <w:r>
        <w:t>Chapter 5: The Technology Under the Hood</w:t>
      </w:r>
    </w:p>
    <w:p>
      <w:r>
        <w:rPr>
          <w:rFonts w:ascii="Calibri" w:hAnsi="Calibri"/>
          <w:sz w:val="22"/>
        </w:rPr>
        <w:t>For the technically curious, here is what powers the system.</w:t>
      </w:r>
    </w:p>
    <w:p>
      <w:pPr>
        <w:pStyle w:val="Heading3"/>
      </w:pPr>
      <w:r>
        <w:t>Backend Architecture</w:t>
      </w:r>
    </w:p>
    <w:p>
      <w:r>
        <w:rPr>
          <w:rFonts w:ascii="Calibri" w:hAnsi="Calibri"/>
          <w:sz w:val="22"/>
        </w:rPr>
        <w:t xml:space="preserve">The backend is built on </w:t>
      </w:r>
      <w:r>
        <w:rPr>
          <w:rFonts w:ascii="Calibri" w:hAnsi="Calibri"/>
          <w:b/>
          <w:sz w:val="22"/>
        </w:rPr>
        <w:t>Node.js with Express</w:t>
      </w:r>
      <w:r>
        <w:rPr>
          <w:rFonts w:ascii="Calibri" w:hAnsi="Calibri"/>
          <w:sz w:val="22"/>
        </w:rPr>
        <w:t>, chosen for its speed and simplicity. It exposes a clean REST API that any frontend or integration can consume.</w:t>
      </w:r>
    </w:p>
    <w:p>
      <w:r>
        <w:rPr>
          <w:rFonts w:ascii="Calibri" w:hAnsi="Calibri"/>
          <w:sz w:val="22"/>
        </w:rPr>
      </w:r>
      <w:r>
        <w:rPr>
          <w:rFonts w:ascii="Calibri" w:hAnsi="Calibri"/>
          <w:b/>
          <w:sz w:val="22"/>
        </w:rPr>
        <w:t>Four core services work together:</w:t>
      </w:r>
      <w:r>
        <w:rPr>
          <w:rFonts w:ascii="Calibri" w:hAnsi="Calibri"/>
          <w:sz w:val="22"/>
        </w:rPr>
      </w:r>
    </w:p>
    <w:p>
      <w:pPr>
        <w:pStyle w:val="ListNumber"/>
      </w:pPr>
      <w:r>
        <w:rPr>
          <w:rFonts w:ascii="Calibri" w:hAnsi="Calibri"/>
          <w:sz w:val="22"/>
        </w:rPr>
      </w:r>
      <w:r>
        <w:rPr>
          <w:rFonts w:ascii="Calibri" w:hAnsi="Calibri"/>
          <w:b/>
          <w:sz w:val="22"/>
        </w:rPr>
        <w:t>Entity Extractor:</w:t>
      </w:r>
      <w:r>
        <w:rPr>
          <w:rFonts w:ascii="Calibri" w:hAnsi="Calibri"/>
          <w:sz w:val="22"/>
        </w:rPr>
        <w:t xml:space="preserve"> Pattern-matching engine that identifies services, AWS components, and risk flags from free-text descriptions.</w:t>
      </w:r>
    </w:p>
    <w:p>
      <w:pPr>
        <w:pStyle w:val="ListNumber"/>
      </w:pPr>
      <w:r>
        <w:rPr>
          <w:rFonts w:ascii="Calibri" w:hAnsi="Calibri"/>
          <w:sz w:val="22"/>
        </w:rPr>
      </w:r>
      <w:r>
        <w:rPr>
          <w:rFonts w:ascii="Calibri" w:hAnsi="Calibri"/>
          <w:b/>
          <w:sz w:val="22"/>
        </w:rPr>
        <w:t>Feature Engine:</w:t>
      </w:r>
      <w:r>
        <w:rPr>
          <w:rFonts w:ascii="Calibri" w:hAnsi="Calibri"/>
          <w:sz w:val="22"/>
        </w:rPr>
        <w:t xml:space="preserve"> Calculates numerical scores for rollback quality (based on plan detail, automation, and verification steps), evidence quality (based on test types and coverage), and complexity (based on change scope and emergency status).</w:t>
      </w:r>
    </w:p>
    <w:p>
      <w:pPr>
        <w:pStyle w:val="ListNumber"/>
      </w:pPr>
      <w:r>
        <w:rPr>
          <w:rFonts w:ascii="Calibri" w:hAnsi="Calibri"/>
          <w:sz w:val="22"/>
        </w:rPr>
      </w:r>
      <w:r>
        <w:rPr>
          <w:rFonts w:ascii="Calibri" w:hAnsi="Calibri"/>
          <w:b/>
          <w:sz w:val="22"/>
        </w:rPr>
        <w:t>Risk Scorer:</w:t>
      </w:r>
      <w:r>
        <w:rPr>
          <w:rFonts w:ascii="Calibri" w:hAnsi="Calibri"/>
          <w:sz w:val="22"/>
        </w:rPr>
        <w:t xml:space="preserve"> Implements the weighted risk formula and probability model. Finds similar historical changes using a multi-factor similarity algorithm.</w:t>
      </w:r>
    </w:p>
    <w:p>
      <w:pPr>
        <w:pStyle w:val="ListNumber"/>
      </w:pPr>
      <w:r>
        <w:rPr>
          <w:rFonts w:ascii="Calibri" w:hAnsi="Calibri"/>
          <w:sz w:val="22"/>
        </w:rPr>
      </w:r>
      <w:r>
        <w:rPr>
          <w:rFonts w:ascii="Calibri" w:hAnsi="Calibri"/>
          <w:b/>
          <w:sz w:val="22"/>
        </w:rPr>
        <w:t>LLM Service:</w:t>
      </w:r>
      <w:r>
        <w:rPr>
          <w:rFonts w:ascii="Calibri" w:hAnsi="Calibri"/>
          <w:sz w:val="22"/>
        </w:rPr>
        <w:t xml:space="preserve"> Integrates with OpenAI GPT-4 for intelligent assessment generation. Includes a complete mock fallback so the system works without an API key during development and testing.</w:t>
      </w:r>
    </w:p>
    <w:p>
      <w:r>
        <w:rPr>
          <w:rFonts w:ascii="Calibri" w:hAnsi="Calibri"/>
          <w:sz w:val="22"/>
        </w:rPr>
      </w:r>
      <w:r>
        <w:rPr>
          <w:rFonts w:ascii="Calibri" w:hAnsi="Calibri"/>
          <w:b/>
          <w:sz w:val="22"/>
        </w:rPr>
        <w:t>Database:</w:t>
      </w:r>
      <w:r>
        <w:rPr>
          <w:rFonts w:ascii="Calibri" w:hAnsi="Calibri"/>
          <w:sz w:val="22"/>
        </w:rPr>
        <w:t xml:space="preserve"> SQLite for the MVP, designed for easy migration to PostgreSQL for production. Two tables: changes (the requests) and predictions (the assessments).</w:t>
      </w:r>
    </w:p>
    <w:p>
      <w:pPr>
        <w:pStyle w:val="Heading3"/>
      </w:pPr>
      <w:r>
        <w:t>Frontend Architecture</w:t>
      </w:r>
    </w:p>
    <w:p>
      <w:r>
        <w:rPr>
          <w:rFonts w:ascii="Calibri" w:hAnsi="Calibri"/>
          <w:sz w:val="22"/>
        </w:rPr>
        <w:t xml:space="preserve">The frontend is built with </w:t>
      </w:r>
      <w:r>
        <w:rPr>
          <w:rFonts w:ascii="Calibri" w:hAnsi="Calibri"/>
          <w:b/>
          <w:sz w:val="22"/>
        </w:rPr>
        <w:t>React 18 and Material UI</w:t>
      </w:r>
      <w:r>
        <w:rPr>
          <w:rFonts w:ascii="Calibri" w:hAnsi="Calibri"/>
          <w:sz w:val="22"/>
        </w:rPr>
        <w:t>, following the Material Design 3 (Material You) design system. It uses Vite for fast builds, React Router for navigation, and Recharts for data visualization.</w:t>
      </w:r>
    </w:p>
    <w:p>
      <w:r>
        <w:rPr>
          <w:rFonts w:ascii="Calibri" w:hAnsi="Calibri"/>
          <w:sz w:val="22"/>
        </w:rPr>
        <w:t>Every component is responsive. Every interaction is accessible. Every risk band is consistently color-coded throughout the entire interface.</w:t>
      </w:r>
    </w:p>
    <w:p>
      <w:pPr>
        <w:pStyle w:val="Heading3"/>
      </w:pPr>
      <w:r>
        <w:t>Performance</w:t>
      </w:r>
    </w:p>
    <w:tbl>
      <w:tblPr>
        <w:tblStyle w:val="TableGrid"/>
        <w:tblW w:type="auto" w:w="0"/>
        <w:jc w:val="center"/>
        <w:tblLook w:firstColumn="1" w:firstRow="1" w:lastColumn="0" w:lastRow="0" w:noHBand="0" w:noVBand="1" w:val="04A0"/>
      </w:tblPr>
      <w:tblGrid>
        <w:gridCol w:w="4703"/>
        <w:gridCol w:w="4703"/>
      </w:tblGrid>
      <w:tr>
        <w:tc>
          <w:tcPr>
            <w:tcW w:type="dxa" w:w="4703"/>
            <w:shd w:fill="2C3E6B" w:val="clear"/>
          </w:tcPr>
          <w:p>
            <w:r/>
            <w:r>
              <w:rPr>
                <w:rFonts w:ascii="Calibri" w:hAnsi="Calibri"/>
                <w:b/>
                <w:color w:val="FFFFFF"/>
                <w:sz w:val="20"/>
              </w:rPr>
              <w:t>Metric</w:t>
            </w:r>
          </w:p>
        </w:tc>
        <w:tc>
          <w:tcPr>
            <w:tcW w:type="dxa" w:w="4703"/>
            <w:shd w:fill="2C3E6B" w:val="clear"/>
          </w:tcPr>
          <w:p>
            <w:r/>
            <w:r>
              <w:rPr>
                <w:rFonts w:ascii="Calibri" w:hAnsi="Calibri"/>
                <w:b/>
                <w:color w:val="FFFFFF"/>
                <w:sz w:val="20"/>
              </w:rPr>
              <w:t>Value</w:t>
            </w:r>
          </w:p>
        </w:tc>
      </w:tr>
      <w:tr>
        <w:tc>
          <w:tcPr>
            <w:tcW w:type="dxa" w:w="4703"/>
            <w:shd w:fill="EEF0F6" w:val="clear"/>
          </w:tcPr>
          <w:p>
            <w:r/>
            <w:r>
              <w:rPr>
                <w:rFonts w:ascii="Calibri" w:hAnsi="Calibri"/>
                <w:sz w:val="20"/>
              </w:rPr>
              <w:t>Change evaluation (with LLM)</w:t>
            </w:r>
          </w:p>
        </w:tc>
        <w:tc>
          <w:tcPr>
            <w:tcW w:type="dxa" w:w="4703"/>
            <w:shd w:fill="EEF0F6" w:val="clear"/>
          </w:tcPr>
          <w:p>
            <w:r/>
            <w:r>
              <w:rPr>
                <w:rFonts w:ascii="Calibri" w:hAnsi="Calibri"/>
                <w:sz w:val="20"/>
              </w:rPr>
              <w:t>3 to 6 seconds</w:t>
            </w:r>
          </w:p>
        </w:tc>
      </w:tr>
      <w:tr>
        <w:tc>
          <w:tcPr>
            <w:tcW w:type="dxa" w:w="4703"/>
          </w:tcPr>
          <w:p>
            <w:r/>
            <w:r>
              <w:rPr>
                <w:rFonts w:ascii="Calibri" w:hAnsi="Calibri"/>
                <w:sz w:val="20"/>
              </w:rPr>
              <w:t>Change evaluation (mock mode)</w:t>
            </w:r>
          </w:p>
        </w:tc>
        <w:tc>
          <w:tcPr>
            <w:tcW w:type="dxa" w:w="4703"/>
          </w:tcPr>
          <w:p>
            <w:r/>
            <w:r>
              <w:rPr>
                <w:rFonts w:ascii="Calibri" w:hAnsi="Calibri"/>
                <w:sz w:val="20"/>
              </w:rPr>
              <w:t>Under 200 milliseconds</w:t>
            </w:r>
          </w:p>
        </w:tc>
      </w:tr>
      <w:tr>
        <w:tc>
          <w:tcPr>
            <w:tcW w:type="dxa" w:w="4703"/>
            <w:shd w:fill="EEF0F6" w:val="clear"/>
          </w:tcPr>
          <w:p>
            <w:r/>
            <w:r>
              <w:rPr>
                <w:rFonts w:ascii="Calibri" w:hAnsi="Calibri"/>
                <w:sz w:val="20"/>
              </w:rPr>
              <w:t>Frontend initial load</w:t>
            </w:r>
          </w:p>
        </w:tc>
        <w:tc>
          <w:tcPr>
            <w:tcW w:type="dxa" w:w="4703"/>
            <w:shd w:fill="EEF0F6" w:val="clear"/>
          </w:tcPr>
          <w:p>
            <w:r/>
            <w:r>
              <w:rPr>
                <w:rFonts w:ascii="Calibri" w:hAnsi="Calibri"/>
                <w:sz w:val="20"/>
              </w:rPr>
              <w:t>Under 2 seconds</w:t>
            </w:r>
          </w:p>
        </w:tc>
      </w:tr>
      <w:tr>
        <w:tc>
          <w:tcPr>
            <w:tcW w:type="dxa" w:w="4703"/>
          </w:tcPr>
          <w:p>
            <w:r/>
            <w:r>
              <w:rPr>
                <w:rFonts w:ascii="Calibri" w:hAnsi="Calibri"/>
                <w:sz w:val="20"/>
              </w:rPr>
              <w:t>Page navigation</w:t>
            </w:r>
          </w:p>
        </w:tc>
        <w:tc>
          <w:tcPr>
            <w:tcW w:type="dxa" w:w="4703"/>
          </w:tcPr>
          <w:p>
            <w:r/>
            <w:r>
              <w:rPr>
                <w:rFonts w:ascii="Calibri" w:hAnsi="Calibri"/>
                <w:sz w:val="20"/>
              </w:rPr>
              <w:t>Instant</w:t>
            </w:r>
          </w:p>
        </w:tc>
      </w:tr>
      <w:tr>
        <w:tc>
          <w:tcPr>
            <w:tcW w:type="dxa" w:w="4703"/>
            <w:shd w:fill="EEF0F6" w:val="clear"/>
          </w:tcPr>
          <w:p>
            <w:r/>
            <w:r>
              <w:rPr>
                <w:rFonts w:ascii="Calibri" w:hAnsi="Calibri"/>
                <w:sz w:val="20"/>
              </w:rPr>
              <w:t>System memory footprint</w:t>
            </w:r>
          </w:p>
        </w:tc>
        <w:tc>
          <w:tcPr>
            <w:tcW w:type="dxa" w:w="4703"/>
            <w:shd w:fill="EEF0F6" w:val="clear"/>
          </w:tcPr>
          <w:p>
            <w:r/>
            <w:r>
              <w:rPr>
                <w:rFonts w:ascii="Calibri" w:hAnsi="Calibri"/>
                <w:sz w:val="20"/>
              </w:rPr>
              <w:t>Around 50 MB</w:t>
            </w:r>
          </w:p>
        </w:tc>
      </w:tr>
      <w:tr>
        <w:tc>
          <w:tcPr>
            <w:tcW w:type="dxa" w:w="4703"/>
          </w:tcPr>
          <w:p>
            <w:r/>
            <w:r>
              <w:rPr>
                <w:rFonts w:ascii="Calibri" w:hAnsi="Calibri"/>
                <w:sz w:val="20"/>
              </w:rPr>
              <w:t>Capacity</w:t>
            </w:r>
          </w:p>
        </w:tc>
        <w:tc>
          <w:tcPr>
            <w:tcW w:type="dxa" w:w="4703"/>
          </w:tcPr>
          <w:p>
            <w:r/>
            <w:r>
              <w:rPr>
                <w:rFonts w:ascii="Calibri" w:hAnsi="Calibri"/>
                <w:sz w:val="20"/>
              </w:rPr>
              <w:t>Around 100 evaluations per minute</w:t>
            </w:r>
          </w:p>
        </w:tc>
      </w:tr>
    </w:tbl>
    <w:p/>
    <w:p>
      <w:pPr>
        <w:pStyle w:val="Heading2"/>
      </w:pPr>
      <w:r>
        <w:t>Chapter 6: The Business Case</w:t>
      </w:r>
    </w:p>
    <w:p>
      <w:pPr>
        <w:pStyle w:val="Heading3"/>
      </w:pPr>
      <w:r>
        <w:t>Who Benefits?</w:t>
      </w:r>
    </w:p>
    <w:p>
      <w:r>
        <w:rPr>
          <w:rFonts w:ascii="Calibri" w:hAnsi="Calibri"/>
          <w:sz w:val="22"/>
        </w:rPr>
      </w:r>
      <w:r>
        <w:rPr>
          <w:rFonts w:ascii="Calibri" w:hAnsi="Calibri"/>
          <w:b/>
          <w:sz w:val="22"/>
        </w:rPr>
        <w:t>Engineers</w:t>
      </w:r>
      <w:r>
        <w:rPr>
          <w:rFonts w:ascii="Calibri" w:hAnsi="Calibri"/>
          <w:sz w:val="22"/>
        </w:rPr>
        <w:t xml:space="preserve"> get immediate feedback on their changes before deployment. No more guessing. No more deploying blind. They can iterate on their change plan until the risk score drops to an acceptable level.</w:t>
      </w:r>
    </w:p>
    <w:p>
      <w:r>
        <w:rPr>
          <w:rFonts w:ascii="Calibri" w:hAnsi="Calibri"/>
          <w:sz w:val="22"/>
        </w:rPr>
      </w:r>
      <w:r>
        <w:rPr>
          <w:rFonts w:ascii="Calibri" w:hAnsi="Calibri"/>
          <w:b/>
          <w:sz w:val="22"/>
        </w:rPr>
        <w:t>CAB Members</w:t>
      </w:r>
      <w:r>
        <w:rPr>
          <w:rFonts w:ascii="Calibri" w:hAnsi="Calibri"/>
          <w:sz w:val="22"/>
        </w:rPr>
        <w:t xml:space="preserve"> stop wasting time on low-risk rubber-stamp approvals. The system triages changes by risk, letting the board focus their expertise where it matters: on the high-risk, ambiguous changes that genuinely need human judgment.</w:t>
      </w:r>
    </w:p>
    <w:p>
      <w:r>
        <w:rPr>
          <w:rFonts w:ascii="Calibri" w:hAnsi="Calibri"/>
          <w:sz w:val="22"/>
        </w:rPr>
      </w:r>
      <w:r>
        <w:rPr>
          <w:rFonts w:ascii="Calibri" w:hAnsi="Calibri"/>
          <w:b/>
          <w:sz w:val="22"/>
        </w:rPr>
        <w:t>Operations Teams</w:t>
      </w:r>
      <w:r>
        <w:rPr>
          <w:rFonts w:ascii="Calibri" w:hAnsi="Calibri"/>
          <w:sz w:val="22"/>
        </w:rPr>
        <w:t xml:space="preserve"> see fewer 2 AM incidents. When changes fail, the blast radius is smaller because the system caught the worst ones early.</w:t>
      </w:r>
    </w:p>
    <w:p>
      <w:r>
        <w:rPr>
          <w:rFonts w:ascii="Calibri" w:hAnsi="Calibri"/>
          <w:sz w:val="22"/>
        </w:rPr>
      </w:r>
      <w:r>
        <w:rPr>
          <w:rFonts w:ascii="Calibri" w:hAnsi="Calibri"/>
          <w:b/>
          <w:sz w:val="22"/>
        </w:rPr>
        <w:t>Leadership</w:t>
      </w:r>
      <w:r>
        <w:rPr>
          <w:rFonts w:ascii="Calibri" w:hAnsi="Calibri"/>
          <w:sz w:val="22"/>
        </w:rPr>
        <w:t xml:space="preserve"> gets measurable metrics. Success rates, risk trends, mean time to recovery, all tracked and reportable.</w:t>
      </w:r>
    </w:p>
    <w:p>
      <w:pPr>
        <w:pStyle w:val="Heading3"/>
      </w:pPr>
      <w:r>
        <w:t>The Return on Investment</w:t>
      </w:r>
    </w:p>
    <w:p>
      <w:r>
        <w:rPr>
          <w:rFonts w:ascii="Calibri" w:hAnsi="Calibri"/>
          <w:sz w:val="22"/>
        </w:rPr>
        <w:t>Consider a mid-size technology organization running 200 changes per month:</w:t>
      </w:r>
    </w:p>
    <w:p>
      <w:pPr>
        <w:pStyle w:val="ListBullet"/>
      </w:pPr>
      <w:r>
        <w:rPr>
          <w:rFonts w:ascii="Calibri" w:hAnsi="Calibri"/>
          <w:sz w:val="22"/>
        </w:rPr>
      </w:r>
      <w:r>
        <w:rPr>
          <w:rFonts w:ascii="Calibri" w:hAnsi="Calibri"/>
          <w:b/>
          <w:sz w:val="22"/>
        </w:rPr>
        <w:t>Without the system:</w:t>
      </w:r>
      <w:r>
        <w:rPr>
          <w:rFonts w:ascii="Calibri" w:hAnsi="Calibri"/>
          <w:sz w:val="22"/>
        </w:rPr>
        <w:t xml:space="preserve"> Assume a 15% failure rate. That is 30 failed changes per month. Average cost per failure: $25,000 in engineering time, lost revenue, and customer impact. Monthly cost of failures: $750,000.</w:t>
      </w:r>
    </w:p>
    <w:p>
      <w:pPr>
        <w:pStyle w:val="ListBullet"/>
      </w:pPr>
      <w:r>
        <w:rPr>
          <w:rFonts w:ascii="Calibri" w:hAnsi="Calibri"/>
          <w:sz w:val="22"/>
        </w:rPr>
      </w:r>
      <w:r>
        <w:rPr>
          <w:rFonts w:ascii="Calibri" w:hAnsi="Calibri"/>
          <w:b/>
          <w:sz w:val="22"/>
        </w:rPr>
        <w:t>With the system:</w:t>
      </w:r>
      <w:r>
        <w:rPr>
          <w:rFonts w:ascii="Calibri" w:hAnsi="Calibri"/>
          <w:sz w:val="22"/>
        </w:rPr>
        <w:t xml:space="preserve"> If the system prevents even 40% of those failures by catching high-risk changes early and prompting engineers to address gaps before deployment, that is 12 fewer failures per month. Monthly savings: $300,000.</w:t>
      </w:r>
    </w:p>
    <w:p>
      <w:pPr>
        <w:pStyle w:val="ListBullet"/>
      </w:pPr>
      <w:r>
        <w:rPr>
          <w:rFonts w:ascii="Calibri" w:hAnsi="Calibri"/>
          <w:sz w:val="22"/>
        </w:rPr>
      </w:r>
      <w:r>
        <w:rPr>
          <w:rFonts w:ascii="Calibri" w:hAnsi="Calibri"/>
          <w:b/>
          <w:sz w:val="22"/>
        </w:rPr>
        <w:t>System cost:</w:t>
      </w:r>
      <w:r>
        <w:rPr>
          <w:rFonts w:ascii="Calibri" w:hAnsi="Calibri"/>
          <w:sz w:val="22"/>
        </w:rPr>
        <w:t xml:space="preserve"> A few hundred dollars per month in compute and LLM API calls.</w:t>
      </w:r>
    </w:p>
    <w:p>
      <w:r>
        <w:rPr>
          <w:rFonts w:ascii="Calibri" w:hAnsi="Calibri"/>
          <w:sz w:val="22"/>
        </w:rPr>
        <w:t>The math is not close. The system pays for itself within the first week.</w:t>
      </w:r>
    </w:p>
    <w:p>
      <w:pPr>
        <w:pStyle w:val="Heading3"/>
      </w:pPr>
      <w:r>
        <w:t>What Makes This Different?</w:t>
      </w:r>
    </w:p>
    <w:p>
      <w:r>
        <w:rPr>
          <w:rFonts w:ascii="Calibri" w:hAnsi="Calibri"/>
          <w:sz w:val="22"/>
        </w:rPr>
        <w:t>There are change management tools in the market. ServiceNow, Jira, BMC Remedy. They are all workflow tools. They track tickets. They manage approvals. They do not predict outcomes.</w:t>
      </w:r>
    </w:p>
    <w:p>
      <w:r>
        <w:rPr>
          <w:rFonts w:ascii="Calibri" w:hAnsi="Calibri"/>
          <w:sz w:val="22"/>
        </w:rPr>
        <w:t xml:space="preserve">This system does not replace those tools. It plugs into the workflow and adds the one thing they are all missing: </w:t>
      </w:r>
      <w:r>
        <w:rPr>
          <w:rFonts w:ascii="Calibri" w:hAnsi="Calibri"/>
          <w:b/>
          <w:sz w:val="22"/>
        </w:rPr>
        <w:t>intelligence</w:t>
      </w:r>
      <w:r>
        <w:rPr>
          <w:rFonts w:ascii="Calibri" w:hAnsi="Calibri"/>
          <w:sz w:val="22"/>
        </w:rPr>
        <w:t>. It takes the data that already exists in your change requests and turns it into actionable risk predictions.</w:t>
      </w:r>
    </w:p>
    <w:p>
      <w:pPr>
        <w:pStyle w:val="Heading2"/>
      </w:pPr>
      <w:r>
        <w:t>Chapter 7: Key Features at a Glance</w:t>
      </w:r>
    </w:p>
    <w:p>
      <w:pPr>
        <w:pStyle w:val="Heading3"/>
      </w:pPr>
      <w:r>
        <w:t>Core Capabilities</w:t>
      </w:r>
    </w:p>
    <w:tbl>
      <w:tblPr>
        <w:tblStyle w:val="TableGrid"/>
        <w:tblW w:type="auto" w:w="0"/>
        <w:jc w:val="center"/>
        <w:tblLook w:firstColumn="1" w:firstRow="1" w:lastColumn="0" w:lastRow="0" w:noHBand="0" w:noVBand="1" w:val="04A0"/>
      </w:tblPr>
      <w:tblGrid>
        <w:gridCol w:w="4703"/>
        <w:gridCol w:w="4703"/>
      </w:tblGrid>
      <w:tr>
        <w:tc>
          <w:tcPr>
            <w:tcW w:type="dxa" w:w="4703"/>
            <w:shd w:fill="2C3E6B" w:val="clear"/>
          </w:tcPr>
          <w:p>
            <w:r/>
            <w:r>
              <w:rPr>
                <w:rFonts w:ascii="Calibri" w:hAnsi="Calibri"/>
                <w:b/>
                <w:color w:val="FFFFFF"/>
                <w:sz w:val="20"/>
              </w:rPr>
              <w:t>Feature</w:t>
            </w:r>
          </w:p>
        </w:tc>
        <w:tc>
          <w:tcPr>
            <w:tcW w:type="dxa" w:w="4703"/>
            <w:shd w:fill="2C3E6B" w:val="clear"/>
          </w:tcPr>
          <w:p>
            <w:r/>
            <w:r>
              <w:rPr>
                <w:rFonts w:ascii="Calibri" w:hAnsi="Calibri"/>
                <w:b/>
                <w:color w:val="FFFFFF"/>
                <w:sz w:val="20"/>
              </w:rPr>
              <w:t>Description</w:t>
            </w:r>
          </w:p>
        </w:tc>
      </w:tr>
      <w:tr>
        <w:tc>
          <w:tcPr>
            <w:tcW w:type="dxa" w:w="4703"/>
            <w:shd w:fill="EEF0F6" w:val="clear"/>
          </w:tcPr>
          <w:p>
            <w:r/>
            <w:r>
              <w:rPr>
                <w:rFonts w:ascii="Calibri" w:hAnsi="Calibri"/>
                <w:sz w:val="20"/>
              </w:rPr>
              <w:t>Intelligent Risk Scoring</w:t>
            </w:r>
          </w:p>
        </w:tc>
        <w:tc>
          <w:tcPr>
            <w:tcW w:type="dxa" w:w="4703"/>
            <w:shd w:fill="EEF0F6" w:val="clear"/>
          </w:tcPr>
          <w:p>
            <w:r/>
            <w:r>
              <w:rPr>
                <w:rFonts w:ascii="Calibri" w:hAnsi="Calibri"/>
                <w:sz w:val="20"/>
              </w:rPr>
              <w:t>0-100 risk score with five-outcome probability model</w:t>
            </w:r>
          </w:p>
        </w:tc>
      </w:tr>
      <w:tr>
        <w:tc>
          <w:tcPr>
            <w:tcW w:type="dxa" w:w="4703"/>
          </w:tcPr>
          <w:p>
            <w:r/>
            <w:r>
              <w:rPr>
                <w:rFonts w:ascii="Calibri" w:hAnsi="Calibri"/>
                <w:sz w:val="20"/>
              </w:rPr>
              <w:t>Automated Entity Extraction</w:t>
            </w:r>
          </w:p>
        </w:tc>
        <w:tc>
          <w:tcPr>
            <w:tcW w:type="dxa" w:w="4703"/>
          </w:tcPr>
          <w:p>
            <w:r/>
            <w:r>
              <w:rPr>
                <w:rFonts w:ascii="Calibri" w:hAnsi="Calibri"/>
                <w:sz w:val="20"/>
              </w:rPr>
              <w:t>Detects services, AWS components, and risk flags from text</w:t>
            </w:r>
          </w:p>
        </w:tc>
      </w:tr>
      <w:tr>
        <w:tc>
          <w:tcPr>
            <w:tcW w:type="dxa" w:w="4703"/>
            <w:shd w:fill="EEF0F6" w:val="clear"/>
          </w:tcPr>
          <w:p>
            <w:r/>
            <w:r>
              <w:rPr>
                <w:rFonts w:ascii="Calibri" w:hAnsi="Calibri"/>
                <w:sz w:val="20"/>
              </w:rPr>
              <w:t>Historical Pattern Matching</w:t>
            </w:r>
          </w:p>
        </w:tc>
        <w:tc>
          <w:tcPr>
            <w:tcW w:type="dxa" w:w="4703"/>
            <w:shd w:fill="EEF0F6" w:val="clear"/>
          </w:tcPr>
          <w:p>
            <w:r/>
            <w:r>
              <w:rPr>
                <w:rFonts w:ascii="Calibri" w:hAnsi="Calibri"/>
                <w:sz w:val="20"/>
              </w:rPr>
              <w:t>Finds the 5 most similar past changes and their outcomes</w:t>
            </w:r>
          </w:p>
        </w:tc>
      </w:tr>
      <w:tr>
        <w:tc>
          <w:tcPr>
            <w:tcW w:type="dxa" w:w="4703"/>
          </w:tcPr>
          <w:p>
            <w:r/>
            <w:r>
              <w:rPr>
                <w:rFonts w:ascii="Calibri" w:hAnsi="Calibri"/>
                <w:sz w:val="20"/>
              </w:rPr>
              <w:t>Explainable Assessments</w:t>
            </w:r>
          </w:p>
        </w:tc>
        <w:tc>
          <w:tcPr>
            <w:tcW w:type="dxa" w:w="4703"/>
          </w:tcPr>
          <w:p>
            <w:r/>
            <w:r>
              <w:rPr>
                <w:rFonts w:ascii="Calibri" w:hAnsi="Calibri"/>
                <w:sz w:val="20"/>
              </w:rPr>
              <w:t>Every risk driver backed by evidence and historical data</w:t>
            </w:r>
          </w:p>
        </w:tc>
      </w:tr>
      <w:tr>
        <w:tc>
          <w:tcPr>
            <w:tcW w:type="dxa" w:w="4703"/>
            <w:shd w:fill="EEF0F6" w:val="clear"/>
          </w:tcPr>
          <w:p>
            <w:r/>
            <w:r>
              <w:rPr>
                <w:rFonts w:ascii="Calibri" w:hAnsi="Calibri"/>
                <w:sz w:val="20"/>
              </w:rPr>
              <w:t>Actionable Recommendations</w:t>
            </w:r>
          </w:p>
        </w:tc>
        <w:tc>
          <w:tcPr>
            <w:tcW w:type="dxa" w:w="4703"/>
            <w:shd w:fill="EEF0F6" w:val="clear"/>
          </w:tcPr>
          <w:p>
            <w:r/>
            <w:r>
              <w:rPr>
                <w:rFonts w:ascii="Calibri" w:hAnsi="Calibri"/>
                <w:sz w:val="20"/>
              </w:rPr>
              <w:t>Specific steps to reduce risk, categorized and prioritized</w:t>
            </w:r>
          </w:p>
        </w:tc>
      </w:tr>
      <w:tr>
        <w:tc>
          <w:tcPr>
            <w:tcW w:type="dxa" w:w="4703"/>
          </w:tcPr>
          <w:p>
            <w:r/>
            <w:r>
              <w:rPr>
                <w:rFonts w:ascii="Calibri" w:hAnsi="Calibri"/>
                <w:sz w:val="20"/>
              </w:rPr>
              <w:t>LLM-Powered Analysis</w:t>
            </w:r>
          </w:p>
        </w:tc>
        <w:tc>
          <w:tcPr>
            <w:tcW w:type="dxa" w:w="4703"/>
          </w:tcPr>
          <w:p>
            <w:r/>
            <w:r>
              <w:rPr>
                <w:rFonts w:ascii="Calibri" w:hAnsi="Calibri"/>
                <w:sz w:val="20"/>
              </w:rPr>
              <w:t>GPT-4 reasoning for nuanced, context-aware assessments</w:t>
            </w:r>
          </w:p>
        </w:tc>
      </w:tr>
      <w:tr>
        <w:tc>
          <w:tcPr>
            <w:tcW w:type="dxa" w:w="4703"/>
            <w:shd w:fill="EEF0F6" w:val="clear"/>
          </w:tcPr>
          <w:p>
            <w:r/>
            <w:r>
              <w:rPr>
                <w:rFonts w:ascii="Calibri" w:hAnsi="Calibri"/>
                <w:sz w:val="20"/>
              </w:rPr>
              <w:t>Graceful Degradation</w:t>
            </w:r>
          </w:p>
        </w:tc>
        <w:tc>
          <w:tcPr>
            <w:tcW w:type="dxa" w:w="4703"/>
            <w:shd w:fill="EEF0F6" w:val="clear"/>
          </w:tcPr>
          <w:p>
            <w:r/>
            <w:r>
              <w:rPr>
                <w:rFonts w:ascii="Calibri" w:hAnsi="Calibri"/>
                <w:sz w:val="20"/>
              </w:rPr>
              <w:t>Full functionality without LLM via intelligent mock fallback</w:t>
            </w:r>
          </w:p>
        </w:tc>
      </w:tr>
      <w:tr>
        <w:tc>
          <w:tcPr>
            <w:tcW w:type="dxa" w:w="4703"/>
          </w:tcPr>
          <w:p>
            <w:r/>
            <w:r>
              <w:rPr>
                <w:rFonts w:ascii="Calibri" w:hAnsi="Calibri"/>
                <w:sz w:val="20"/>
              </w:rPr>
              <w:t>Change Submission Portal</w:t>
            </w:r>
          </w:p>
        </w:tc>
        <w:tc>
          <w:tcPr>
            <w:tcW w:type="dxa" w:w="4703"/>
          </w:tcPr>
          <w:p>
            <w:r/>
            <w:r>
              <w:rPr>
                <w:rFonts w:ascii="Calibri" w:hAnsi="Calibri"/>
                <w:sz w:val="20"/>
              </w:rPr>
              <w:t>Guided form with dynamic fields and real-time validation</w:t>
            </w:r>
          </w:p>
        </w:tc>
      </w:tr>
      <w:tr>
        <w:tc>
          <w:tcPr>
            <w:tcW w:type="dxa" w:w="4703"/>
            <w:shd w:fill="EEF0F6" w:val="clear"/>
          </w:tcPr>
          <w:p>
            <w:r/>
            <w:r>
              <w:rPr>
                <w:rFonts w:ascii="Calibri" w:hAnsi="Calibri"/>
                <w:sz w:val="20"/>
              </w:rPr>
              <w:t>CAB Decision Dashboard</w:t>
            </w:r>
          </w:p>
        </w:tc>
        <w:tc>
          <w:tcPr>
            <w:tcW w:type="dxa" w:w="4703"/>
            <w:shd w:fill="EEF0F6" w:val="clear"/>
          </w:tcPr>
          <w:p>
            <w:r/>
            <w:r>
              <w:rPr>
                <w:rFonts w:ascii="Calibri" w:hAnsi="Calibri"/>
                <w:sz w:val="20"/>
              </w:rPr>
              <w:t>Filterable, actionable view for the Change Advisory Board</w:t>
            </w:r>
          </w:p>
        </w:tc>
      </w:tr>
      <w:tr>
        <w:tc>
          <w:tcPr>
            <w:tcW w:type="dxa" w:w="4703"/>
          </w:tcPr>
          <w:p>
            <w:r/>
            <w:r>
              <w:rPr>
                <w:rFonts w:ascii="Calibri" w:hAnsi="Calibri"/>
                <w:sz w:val="20"/>
              </w:rPr>
              <w:t>History and Analytics</w:t>
            </w:r>
          </w:p>
        </w:tc>
        <w:tc>
          <w:tcPr>
            <w:tcW w:type="dxa" w:w="4703"/>
          </w:tcPr>
          <w:p>
            <w:r/>
            <w:r>
              <w:rPr>
                <w:rFonts w:ascii="Calibri" w:hAnsi="Calibri"/>
                <w:sz w:val="20"/>
              </w:rPr>
              <w:t>Searchable archive with export and trend visibility</w:t>
            </w:r>
          </w:p>
        </w:tc>
      </w:tr>
      <w:tr>
        <w:tc>
          <w:tcPr>
            <w:tcW w:type="dxa" w:w="4703"/>
            <w:shd w:fill="EEF0F6" w:val="clear"/>
          </w:tcPr>
          <w:p>
            <w:r/>
            <w:r>
              <w:rPr>
                <w:rFonts w:ascii="Calibri" w:hAnsi="Calibri"/>
                <w:sz w:val="20"/>
              </w:rPr>
              <w:t>Bulk Import</w:t>
            </w:r>
          </w:p>
        </w:tc>
        <w:tc>
          <w:tcPr>
            <w:tcW w:type="dxa" w:w="4703"/>
            <w:shd w:fill="EEF0F6" w:val="clear"/>
          </w:tcPr>
          <w:p>
            <w:r/>
            <w:r>
              <w:rPr>
                <w:rFonts w:ascii="Calibri" w:hAnsi="Calibri"/>
                <w:sz w:val="20"/>
              </w:rPr>
              <w:t>CSV and Excel upload for historical data migration</w:t>
            </w:r>
          </w:p>
        </w:tc>
      </w:tr>
      <w:tr>
        <w:tc>
          <w:tcPr>
            <w:tcW w:type="dxa" w:w="4703"/>
          </w:tcPr>
          <w:p>
            <w:r/>
            <w:r>
              <w:rPr>
                <w:rFonts w:ascii="Calibri" w:hAnsi="Calibri"/>
                <w:sz w:val="20"/>
              </w:rPr>
              <w:t>Responsive Design</w:t>
            </w:r>
          </w:p>
        </w:tc>
        <w:tc>
          <w:tcPr>
            <w:tcW w:type="dxa" w:w="4703"/>
          </w:tcPr>
          <w:p>
            <w:r/>
            <w:r>
              <w:rPr>
                <w:rFonts w:ascii="Calibri" w:hAnsi="Calibri"/>
                <w:sz w:val="20"/>
              </w:rPr>
              <w:t>Works on desktop, tablet, and mobile devices</w:t>
            </w:r>
          </w:p>
        </w:tc>
      </w:tr>
      <w:tr>
        <w:tc>
          <w:tcPr>
            <w:tcW w:type="dxa" w:w="4703"/>
            <w:shd w:fill="EEF0F6" w:val="clear"/>
          </w:tcPr>
          <w:p>
            <w:r/>
            <w:r>
              <w:rPr>
                <w:rFonts w:ascii="Calibri" w:hAnsi="Calibri"/>
                <w:sz w:val="20"/>
              </w:rPr>
              <w:t>Accessibility</w:t>
            </w:r>
          </w:p>
        </w:tc>
        <w:tc>
          <w:tcPr>
            <w:tcW w:type="dxa" w:w="4703"/>
            <w:shd w:fill="EEF0F6" w:val="clear"/>
          </w:tcPr>
          <w:p>
            <w:r/>
            <w:r>
              <w:rPr>
                <w:rFonts w:ascii="Calibri" w:hAnsi="Calibri"/>
                <w:sz w:val="20"/>
              </w:rPr>
              <w:t>WCAG 2.1 AA compliant interface</w:t>
            </w:r>
          </w:p>
        </w:tc>
      </w:tr>
    </w:tbl>
    <w:p/>
    <w:p>
      <w:pPr>
        <w:pStyle w:val="Heading3"/>
      </w:pPr>
      <w:r>
        <w:t>Risk Score Breakdown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C3E6B" w:val="clear"/>
          </w:tcPr>
          <w:p>
            <w:r/>
            <w:r>
              <w:rPr>
                <w:rFonts w:ascii="Calibri" w:hAnsi="Calibri"/>
                <w:b/>
                <w:color w:val="FFFFFF"/>
                <w:sz w:val="20"/>
              </w:rPr>
              <w:t>Risk Band</w:t>
            </w:r>
          </w:p>
        </w:tc>
        <w:tc>
          <w:tcPr>
            <w:tcW w:type="dxa" w:w="3135"/>
            <w:shd w:fill="2C3E6B" w:val="clear"/>
          </w:tcPr>
          <w:p>
            <w:r/>
            <w:r>
              <w:rPr>
                <w:rFonts w:ascii="Calibri" w:hAnsi="Calibri"/>
                <w:b/>
                <w:color w:val="FFFFFF"/>
                <w:sz w:val="20"/>
              </w:rPr>
              <w:t>Score Range</w:t>
            </w:r>
          </w:p>
        </w:tc>
        <w:tc>
          <w:tcPr>
            <w:tcW w:type="dxa" w:w="3135"/>
            <w:shd w:fill="2C3E6B" w:val="clear"/>
          </w:tcPr>
          <w:p>
            <w:r/>
            <w:r>
              <w:rPr>
                <w:rFonts w:ascii="Calibri" w:hAnsi="Calibri"/>
                <w:b/>
                <w:color w:val="FFFFFF"/>
                <w:sz w:val="20"/>
              </w:rPr>
              <w:t>What It Means</w:t>
            </w:r>
          </w:p>
        </w:tc>
      </w:tr>
      <w:tr>
        <w:tc>
          <w:tcPr>
            <w:tcW w:type="dxa" w:w="3135"/>
            <w:shd w:fill="EEF0F6" w:val="clear"/>
          </w:tcPr>
          <w:p>
            <w:r/>
            <w:r>
              <w:rPr>
                <w:rFonts w:ascii="Calibri" w:hAnsi="Calibri"/>
                <w:sz w:val="20"/>
              </w:rPr>
              <w:t>Low</w:t>
            </w:r>
          </w:p>
        </w:tc>
        <w:tc>
          <w:tcPr>
            <w:tcW w:type="dxa" w:w="3135"/>
            <w:shd w:fill="EEF0F6" w:val="clear"/>
          </w:tcPr>
          <w:p>
            <w:r/>
            <w:r>
              <w:rPr>
                <w:rFonts w:ascii="Calibri" w:hAnsi="Calibri"/>
                <w:sz w:val="20"/>
              </w:rPr>
              <w:t>0 to 30</w:t>
            </w:r>
          </w:p>
        </w:tc>
        <w:tc>
          <w:tcPr>
            <w:tcW w:type="dxa" w:w="3135"/>
            <w:shd w:fill="EEF0F6" w:val="clear"/>
          </w:tcPr>
          <w:p>
            <w:r/>
            <w:r>
              <w:rPr>
                <w:rFonts w:ascii="Calibri" w:hAnsi="Calibri"/>
                <w:sz w:val="20"/>
              </w:rPr>
              <w:t>Change is well-planned and tested. Proceed with standard approval.</w:t>
            </w:r>
          </w:p>
        </w:tc>
      </w:tr>
      <w:tr>
        <w:tc>
          <w:tcPr>
            <w:tcW w:type="dxa" w:w="3135"/>
          </w:tcPr>
          <w:p>
            <w:r/>
            <w:r>
              <w:rPr>
                <w:rFonts w:ascii="Calibri" w:hAnsi="Calibri"/>
                <w:sz w:val="20"/>
              </w:rPr>
              <w:t>Medium</w:t>
            </w:r>
          </w:p>
        </w:tc>
        <w:tc>
          <w:tcPr>
            <w:tcW w:type="dxa" w:w="3135"/>
          </w:tcPr>
          <w:p>
            <w:r/>
            <w:r>
              <w:rPr>
                <w:rFonts w:ascii="Calibri" w:hAnsi="Calibri"/>
                <w:sz w:val="20"/>
              </w:rPr>
              <w:t>31 to 55</w:t>
            </w:r>
          </w:p>
        </w:tc>
        <w:tc>
          <w:tcPr>
            <w:tcW w:type="dxa" w:w="3135"/>
          </w:tcPr>
          <w:p>
            <w:r/>
            <w:r>
              <w:rPr>
                <w:rFonts w:ascii="Calibri" w:hAnsi="Calibri"/>
                <w:sz w:val="20"/>
              </w:rPr>
              <w:t>Some risk factors present. Review recommendations before deploying.</w:t>
            </w:r>
          </w:p>
        </w:tc>
      </w:tr>
      <w:tr>
        <w:tc>
          <w:tcPr>
            <w:tcW w:type="dxa" w:w="3135"/>
            <w:shd w:fill="EEF0F6" w:val="clear"/>
          </w:tcPr>
          <w:p>
            <w:r/>
            <w:r>
              <w:rPr>
                <w:rFonts w:ascii="Calibri" w:hAnsi="Calibri"/>
                <w:sz w:val="20"/>
              </w:rPr>
              <w:t>High</w:t>
            </w:r>
          </w:p>
        </w:tc>
        <w:tc>
          <w:tcPr>
            <w:tcW w:type="dxa" w:w="3135"/>
            <w:shd w:fill="EEF0F6" w:val="clear"/>
          </w:tcPr>
          <w:p>
            <w:r/>
            <w:r>
              <w:rPr>
                <w:rFonts w:ascii="Calibri" w:hAnsi="Calibri"/>
                <w:sz w:val="20"/>
              </w:rPr>
              <w:t>56 to 75</w:t>
            </w:r>
          </w:p>
        </w:tc>
        <w:tc>
          <w:tcPr>
            <w:tcW w:type="dxa" w:w="3135"/>
            <w:shd w:fill="EEF0F6" w:val="clear"/>
          </w:tcPr>
          <w:p>
            <w:r/>
            <w:r>
              <w:rPr>
                <w:rFonts w:ascii="Calibri" w:hAnsi="Calibri"/>
                <w:sz w:val="20"/>
              </w:rPr>
              <w:t>Significant risk. CAB review strongly recommended. Address gaps first.</w:t>
            </w:r>
          </w:p>
        </w:tc>
      </w:tr>
      <w:tr>
        <w:tc>
          <w:tcPr>
            <w:tcW w:type="dxa" w:w="3135"/>
          </w:tcPr>
          <w:p>
            <w:r/>
            <w:r>
              <w:rPr>
                <w:rFonts w:ascii="Calibri" w:hAnsi="Calibri"/>
                <w:sz w:val="20"/>
              </w:rPr>
              <w:t>Critical</w:t>
            </w:r>
          </w:p>
        </w:tc>
        <w:tc>
          <w:tcPr>
            <w:tcW w:type="dxa" w:w="3135"/>
          </w:tcPr>
          <w:p>
            <w:r/>
            <w:r>
              <w:rPr>
                <w:rFonts w:ascii="Calibri" w:hAnsi="Calibri"/>
                <w:sz w:val="20"/>
              </w:rPr>
              <w:t>76 to 100</w:t>
            </w:r>
          </w:p>
        </w:tc>
        <w:tc>
          <w:tcPr>
            <w:tcW w:type="dxa" w:w="3135"/>
          </w:tcPr>
          <w:p>
            <w:r/>
            <w:r>
              <w:rPr>
                <w:rFonts w:ascii="Calibri" w:hAnsi="Calibri"/>
                <w:sz w:val="20"/>
              </w:rPr>
              <w:t>Do not deploy without major changes to the plan, testing, or timing.</w:t>
            </w:r>
          </w:p>
        </w:tc>
      </w:tr>
    </w:tbl>
    <w:p/>
    <w:p>
      <w:pPr>
        <w:pStyle w:val="Heading2"/>
      </w:pPr>
      <w:r>
        <w:t>Chapter 8: The Roadmap</w:t>
      </w:r>
    </w:p>
    <w:p>
      <w:r>
        <w:rPr>
          <w:rFonts w:ascii="Calibri" w:hAnsi="Calibri"/>
          <w:sz w:val="22"/>
        </w:rPr>
        <w:t>The current system is a fully functional MVP. Here is where it goes next:</w:t>
      </w:r>
    </w:p>
    <w:p>
      <w:pPr>
        <w:pStyle w:val="Heading3"/>
      </w:pPr>
      <w:r>
        <w:t>Near-Term Enhancements</w:t>
      </w:r>
    </w:p>
    <w:p>
      <w:pPr>
        <w:pStyle w:val="ListBullet"/>
      </w:pPr>
      <w:r>
        <w:rPr>
          <w:rFonts w:ascii="Calibri" w:hAnsi="Calibri"/>
          <w:sz w:val="22"/>
        </w:rPr>
      </w:r>
      <w:r>
        <w:rPr>
          <w:rFonts w:ascii="Calibri" w:hAnsi="Calibri"/>
          <w:b/>
          <w:sz w:val="22"/>
        </w:rPr>
        <w:t>ServiceNow Integration:</w:t>
      </w:r>
      <w:r>
        <w:rPr>
          <w:rFonts w:ascii="Calibri" w:hAnsi="Calibri"/>
          <w:sz w:val="22"/>
        </w:rPr>
        <w:t xml:space="preserve"> Pull change requests directly from ServiceNow and push risk assessments back. Zero manual data entry.</w:t>
      </w:r>
    </w:p>
    <w:p>
      <w:pPr>
        <w:pStyle w:val="ListBullet"/>
      </w:pPr>
      <w:r>
        <w:rPr>
          <w:rFonts w:ascii="Calibri" w:hAnsi="Calibri"/>
          <w:sz w:val="22"/>
        </w:rPr>
      </w:r>
      <w:r>
        <w:rPr>
          <w:rFonts w:ascii="Calibri" w:hAnsi="Calibri"/>
          <w:b/>
          <w:sz w:val="22"/>
        </w:rPr>
        <w:t>Slack and Teams Notifications:</w:t>
      </w:r>
      <w:r>
        <w:rPr>
          <w:rFonts w:ascii="Calibri" w:hAnsi="Calibri"/>
          <w:sz w:val="22"/>
        </w:rPr>
        <w:t xml:space="preserve"> Instant alerts when a high-risk change is submitted. CAB members get notified on the channels they already use.</w:t>
      </w:r>
    </w:p>
    <w:p>
      <w:pPr>
        <w:pStyle w:val="ListBullet"/>
      </w:pPr>
      <w:r>
        <w:rPr>
          <w:rFonts w:ascii="Calibri" w:hAnsi="Calibri"/>
          <w:sz w:val="22"/>
        </w:rPr>
      </w:r>
      <w:r>
        <w:rPr>
          <w:rFonts w:ascii="Calibri" w:hAnsi="Calibri"/>
          <w:b/>
          <w:sz w:val="22"/>
        </w:rPr>
        <w:t>Authentication and Role-Based Access:</w:t>
      </w:r>
      <w:r>
        <w:rPr>
          <w:rFonts w:ascii="Calibri" w:hAnsi="Calibri"/>
          <w:sz w:val="22"/>
        </w:rPr>
        <w:t xml:space="preserve"> SSO integration, role separation between engineers, reviewers, and administrators.</w:t>
      </w:r>
    </w:p>
    <w:p>
      <w:pPr>
        <w:pStyle w:val="ListBullet"/>
      </w:pPr>
      <w:r>
        <w:rPr>
          <w:rFonts w:ascii="Calibri" w:hAnsi="Calibri"/>
          <w:sz w:val="22"/>
        </w:rPr>
      </w:r>
      <w:r>
        <w:rPr>
          <w:rFonts w:ascii="Calibri" w:hAnsi="Calibri"/>
          <w:b/>
          <w:sz w:val="22"/>
        </w:rPr>
        <w:t>Production Database Migration:</w:t>
      </w:r>
      <w:r>
        <w:rPr>
          <w:rFonts w:ascii="Calibri" w:hAnsi="Calibri"/>
          <w:sz w:val="22"/>
        </w:rPr>
        <w:t xml:space="preserve"> Move from SQLite to PostgreSQL for multi-user, production-grade performance.</w:t>
      </w:r>
    </w:p>
    <w:p>
      <w:pPr>
        <w:pStyle w:val="Heading3"/>
      </w:pPr>
      <w:r>
        <w:t>Medium-Term Vision</w:t>
      </w:r>
    </w:p>
    <w:p>
      <w:pPr>
        <w:pStyle w:val="ListBullet"/>
      </w:pPr>
      <w:r>
        <w:rPr>
          <w:rFonts w:ascii="Calibri" w:hAnsi="Calibri"/>
          <w:sz w:val="22"/>
        </w:rPr>
      </w:r>
      <w:r>
        <w:rPr>
          <w:rFonts w:ascii="Calibri" w:hAnsi="Calibri"/>
          <w:b/>
          <w:sz w:val="22"/>
        </w:rPr>
        <w:t>Continuous Learning:</w:t>
      </w:r>
      <w:r>
        <w:rPr>
          <w:rFonts w:ascii="Calibri" w:hAnsi="Calibri"/>
          <w:sz w:val="22"/>
        </w:rPr>
        <w:t xml:space="preserve"> The model retrains automatically as new change outcomes are recorded. Every success and every failure makes the system smarter.</w:t>
      </w:r>
    </w:p>
    <w:p>
      <w:pPr>
        <w:pStyle w:val="ListBullet"/>
      </w:pPr>
      <w:r>
        <w:rPr>
          <w:rFonts w:ascii="Calibri" w:hAnsi="Calibri"/>
          <w:sz w:val="22"/>
        </w:rPr>
      </w:r>
      <w:r>
        <w:rPr>
          <w:rFonts w:ascii="Calibri" w:hAnsi="Calibri"/>
          <w:b/>
          <w:sz w:val="22"/>
        </w:rPr>
        <w:t>Graph Database Integration:</w:t>
      </w:r>
      <w:r>
        <w:rPr>
          <w:rFonts w:ascii="Calibri" w:hAnsi="Calibri"/>
          <w:sz w:val="22"/>
        </w:rPr>
        <w:t xml:space="preserve"> Map service dependencies in a graph database (Neo4j or AWS Neptune) for more accurate blast radius calculations.</w:t>
      </w:r>
    </w:p>
    <w:p>
      <w:pPr>
        <w:pStyle w:val="ListBullet"/>
      </w:pPr>
      <w:r>
        <w:rPr>
          <w:rFonts w:ascii="Calibri" w:hAnsi="Calibri"/>
          <w:sz w:val="22"/>
        </w:rPr>
      </w:r>
      <w:r>
        <w:rPr>
          <w:rFonts w:ascii="Calibri" w:hAnsi="Calibri"/>
          <w:b/>
          <w:sz w:val="22"/>
        </w:rPr>
        <w:t>Vector Similarity Search:</w:t>
      </w:r>
      <w:r>
        <w:rPr>
          <w:rFonts w:ascii="Calibri" w:hAnsi="Calibri"/>
          <w:sz w:val="22"/>
        </w:rPr>
        <w:t xml:space="preserve"> Use embedding-based similarity (pgvector or OpenSearch) instead of keyword matching for more nuanced historical comparisons.</w:t>
      </w:r>
    </w:p>
    <w:p>
      <w:pPr>
        <w:pStyle w:val="ListBullet"/>
      </w:pPr>
      <w:r>
        <w:rPr>
          <w:rFonts w:ascii="Calibri" w:hAnsi="Calibri"/>
          <w:sz w:val="22"/>
        </w:rPr>
      </w:r>
      <w:r>
        <w:rPr>
          <w:rFonts w:ascii="Calibri" w:hAnsi="Calibri"/>
          <w:b/>
          <w:sz w:val="22"/>
        </w:rPr>
        <w:t>A/B Testing Framework:</w:t>
      </w:r>
      <w:r>
        <w:rPr>
          <w:rFonts w:ascii="Calibri" w:hAnsi="Calibri"/>
          <w:sz w:val="22"/>
        </w:rPr>
        <w:t xml:space="preserve"> Test different risk models side by side to continuously improve prediction accuracy.</w:t>
      </w:r>
    </w:p>
    <w:p>
      <w:pPr>
        <w:pStyle w:val="Heading3"/>
      </w:pPr>
      <w:r>
        <w:t>Long-Term Ambition</w:t>
      </w:r>
    </w:p>
    <w:p>
      <w:pPr>
        <w:pStyle w:val="ListBullet"/>
      </w:pPr>
      <w:r>
        <w:rPr>
          <w:rFonts w:ascii="Calibri" w:hAnsi="Calibri"/>
          <w:sz w:val="22"/>
        </w:rPr>
      </w:r>
      <w:r>
        <w:rPr>
          <w:rFonts w:ascii="Calibri" w:hAnsi="Calibri"/>
          <w:b/>
          <w:sz w:val="22"/>
        </w:rPr>
        <w:t>Predictive Deployment Windows:</w:t>
      </w:r>
      <w:r>
        <w:rPr>
          <w:rFonts w:ascii="Calibri" w:hAnsi="Calibri"/>
          <w:sz w:val="22"/>
        </w:rPr>
        <w:t xml:space="preserve"> Recommend the safest time to deploy based on historical incident patterns, traffic data, and team availability.</w:t>
      </w:r>
    </w:p>
    <w:p>
      <w:pPr>
        <w:pStyle w:val="ListBullet"/>
      </w:pPr>
      <w:r>
        <w:rPr>
          <w:rFonts w:ascii="Calibri" w:hAnsi="Calibri"/>
          <w:sz w:val="22"/>
        </w:rPr>
      </w:r>
      <w:r>
        <w:rPr>
          <w:rFonts w:ascii="Calibri" w:hAnsi="Calibri"/>
          <w:b/>
          <w:sz w:val="22"/>
        </w:rPr>
        <w:t>Cross-Organization Benchmarking:</w:t>
      </w:r>
      <w:r>
        <w:rPr>
          <w:rFonts w:ascii="Calibri" w:hAnsi="Calibri"/>
          <w:sz w:val="22"/>
        </w:rPr>
        <w:t xml:space="preserve"> Anonymized, aggregate data across organizations to benchmark change risk maturity.</w:t>
      </w:r>
    </w:p>
    <w:p>
      <w:pPr>
        <w:pStyle w:val="ListBullet"/>
      </w:pPr>
      <w:r>
        <w:rPr>
          <w:rFonts w:ascii="Calibri" w:hAnsi="Calibri"/>
          <w:sz w:val="22"/>
        </w:rPr>
      </w:r>
      <w:r>
        <w:rPr>
          <w:rFonts w:ascii="Calibri" w:hAnsi="Calibri"/>
          <w:b/>
          <w:sz w:val="22"/>
        </w:rPr>
        <w:t>Autonomous Risk Mitigation:</w:t>
      </w:r>
      <w:r>
        <w:rPr>
          <w:rFonts w:ascii="Calibri" w:hAnsi="Calibri"/>
          <w:sz w:val="22"/>
        </w:rPr>
        <w:t xml:space="preserve"> For low-risk changes, automatically apply recommended safeguards (monitoring alerts, canary deployments, automated rollback triggers) without human intervention.</w:t>
      </w:r>
    </w:p>
    <w:p>
      <w:pPr>
        <w:pStyle w:val="Heading2"/>
      </w:pPr>
      <w:r>
        <w:t>Chapter 9: Why Now?</w:t>
      </w:r>
    </w:p>
    <w:p>
      <w:r>
        <w:rPr>
          <w:rFonts w:ascii="Calibri" w:hAnsi="Calibri"/>
          <w:sz w:val="22"/>
        </w:rPr>
        <w:t>Three things have converged to make this the right time for an intelligent change management system:</w:t>
      </w:r>
    </w:p>
    <w:p>
      <w:pPr>
        <w:pStyle w:val="ListNumber"/>
      </w:pPr>
      <w:r>
        <w:rPr>
          <w:rFonts w:ascii="Calibri" w:hAnsi="Calibri"/>
          <w:sz w:val="22"/>
        </w:rPr>
      </w:r>
      <w:r>
        <w:rPr>
          <w:rFonts w:ascii="Calibri" w:hAnsi="Calibri"/>
          <w:b/>
          <w:sz w:val="22"/>
        </w:rPr>
        <w:t>LLMs are production-ready.</w:t>
      </w:r>
      <w:r>
        <w:rPr>
          <w:rFonts w:ascii="Calibri" w:hAnsi="Calibri"/>
          <w:sz w:val="22"/>
        </w:rPr>
        <w:t xml:space="preserve"> Large language models can now reason about complex technical scenarios, generate structured assessments, and explain their reasoning. Two years ago, this was not possible at this quality level.</w:t>
      </w:r>
    </w:p>
    <w:p>
      <w:pPr>
        <w:pStyle w:val="ListNumber"/>
      </w:pPr>
      <w:r>
        <w:rPr>
          <w:rFonts w:ascii="Calibri" w:hAnsi="Calibri"/>
          <w:sz w:val="22"/>
        </w:rPr>
      </w:r>
      <w:r>
        <w:rPr>
          <w:rFonts w:ascii="Calibri" w:hAnsi="Calibri"/>
          <w:b/>
          <w:sz w:val="22"/>
        </w:rPr>
        <w:t>The cost of outages is rising.</w:t>
      </w:r>
      <w:r>
        <w:rPr>
          <w:rFonts w:ascii="Calibri" w:hAnsi="Calibri"/>
          <w:sz w:val="22"/>
        </w:rPr>
        <w:t xml:space="preserve"> As organizations move to cloud-native, microservice architectures, the blast radius of a single bad change is larger than ever. One failed deployment can cascade across dozens of dependent services.</w:t>
      </w:r>
    </w:p>
    <w:p>
      <w:pPr>
        <w:pStyle w:val="ListNumber"/>
      </w:pPr>
      <w:r>
        <w:rPr>
          <w:rFonts w:ascii="Calibri" w:hAnsi="Calibri"/>
          <w:sz w:val="22"/>
        </w:rPr>
      </w:r>
      <w:r>
        <w:rPr>
          <w:rFonts w:ascii="Calibri" w:hAnsi="Calibri"/>
          <w:b/>
          <w:sz w:val="22"/>
        </w:rPr>
        <w:t>The talent gap is widening.</w:t>
      </w:r>
      <w:r>
        <w:rPr>
          <w:rFonts w:ascii="Calibri" w:hAnsi="Calibri"/>
          <w:sz w:val="22"/>
        </w:rPr>
        <w:t xml:space="preserve"> Senior engineers who "just know" which changes are risky are retiring, changing jobs, or burning out. Their tribal knowledge walks out the door with them. This system captures that knowledge in an algorithm that never forgets, never gets tired, and never has an off day.</w:t>
      </w:r>
    </w:p>
    <w:p>
      <w:r>
        <w:rPr>
          <w:rFonts w:ascii="Calibri" w:hAnsi="Calibri"/>
          <w:sz w:val="22"/>
        </w:rPr>
        <w:t>The question is not whether organizations need intelligent change management. It is whether they can afford to keep guessing.</w:t>
      </w:r>
    </w:p>
    <w:p>
      <w:pPr>
        <w:pStyle w:val="Heading2"/>
      </w:pPr>
      <w:r>
        <w:t>The One-Liner</w:t>
      </w:r>
    </w:p>
    <w:p>
      <w:r>
        <w:rPr>
          <w:rFonts w:ascii="Calibri" w:hAnsi="Calibri"/>
          <w:sz w:val="22"/>
        </w:rPr>
      </w:r>
      <w:r>
        <w:rPr>
          <w:rFonts w:ascii="Calibri" w:hAnsi="Calibri"/>
          <w:b/>
          <w:sz w:val="22"/>
        </w:rPr>
        <w:t>Change Management Review Board</w:t>
      </w:r>
      <w:r>
        <w:rPr>
          <w:rFonts w:ascii="Calibri" w:hAnsi="Calibri"/>
          <w:sz w:val="22"/>
        </w:rPr>
        <w:t xml:space="preserve"> is an intelligent system that evaluates IT change requests using historical data, risk algorithms, and large language model reasoning to predict outcomes, explain risks, and recommend safeguards - so organizations can deploy with confidence instead of crossing their fingers.</w:t>
      </w:r>
    </w:p>
    <w:p>
      <w:pPr>
        <w:pStyle w:val="Heading2"/>
      </w:pPr>
      <w:r>
        <w:t>For the Executive Summary</w:t>
      </w:r>
    </w:p>
    <w:p>
      <w:r>
        <w:rPr>
          <w:rFonts w:ascii="Calibri" w:hAnsi="Calibri"/>
          <w:sz w:val="22"/>
        </w:rPr>
      </w:r>
      <w:r>
        <w:rPr>
          <w:rFonts w:ascii="Calibri" w:hAnsi="Calibri"/>
          <w:b/>
          <w:sz w:val="22"/>
        </w:rPr>
        <w:t>The Problem:</w:t>
      </w:r>
      <w:r>
        <w:rPr>
          <w:rFonts w:ascii="Calibri" w:hAnsi="Calibri"/>
          <w:sz w:val="22"/>
        </w:rPr>
        <w:t xml:space="preserve"> Most production outages are caused by changes, not hardware. Current change approval processes rely on gut feeling and are too rushed to catch risky deployments.</w:t>
      </w:r>
    </w:p>
    <w:p>
      <w:r>
        <w:rPr>
          <w:rFonts w:ascii="Calibri" w:hAnsi="Calibri"/>
          <w:sz w:val="22"/>
        </w:rPr>
      </w:r>
      <w:r>
        <w:rPr>
          <w:rFonts w:ascii="Calibri" w:hAnsi="Calibri"/>
          <w:b/>
          <w:sz w:val="22"/>
        </w:rPr>
        <w:t>The Solution:</w:t>
      </w:r>
      <w:r>
        <w:rPr>
          <w:rFonts w:ascii="Calibri" w:hAnsi="Calibri"/>
          <w:sz w:val="22"/>
        </w:rPr>
        <w:t xml:space="preserve"> An intelligent review system that scores every change request on a 0-100 risk scale, predicts five possible outcomes, matches against historical patterns, and provides evidence-backed recommendations to reduce risk.</w:t>
      </w:r>
    </w:p>
    <w:p>
      <w:r>
        <w:rPr>
          <w:rFonts w:ascii="Calibri" w:hAnsi="Calibri"/>
          <w:sz w:val="22"/>
        </w:rPr>
      </w:r>
      <w:r>
        <w:rPr>
          <w:rFonts w:ascii="Calibri" w:hAnsi="Calibri"/>
          <w:b/>
          <w:sz w:val="22"/>
        </w:rPr>
        <w:t>The Differentiation:</w:t>
      </w:r>
      <w:r>
        <w:rPr>
          <w:rFonts w:ascii="Calibri" w:hAnsi="Calibri"/>
          <w:sz w:val="22"/>
        </w:rPr>
        <w:t xml:space="preserve"> This is not a workflow tool. It is a prediction engine. It adds intelligence to whatever change management workflow already exists.</w:t>
      </w:r>
    </w:p>
    <w:p>
      <w:r>
        <w:rPr>
          <w:rFonts w:ascii="Calibri" w:hAnsi="Calibri"/>
          <w:sz w:val="22"/>
        </w:rPr>
      </w:r>
      <w:r>
        <w:rPr>
          <w:rFonts w:ascii="Calibri" w:hAnsi="Calibri"/>
          <w:b/>
          <w:sz w:val="22"/>
        </w:rPr>
        <w:t>The Impact:</w:t>
      </w:r>
      <w:r>
        <w:rPr>
          <w:rFonts w:ascii="Calibri" w:hAnsi="Calibri"/>
          <w:sz w:val="22"/>
        </w:rPr>
        <w:t xml:space="preserve"> Fewer outages, faster approvals for safe changes, focused CAB attention on genuinely risky deployments, and measurable improvement in change success rates over time.</w:t>
      </w:r>
    </w:p>
    <w:p>
      <w:r>
        <w:rPr>
          <w:rFonts w:ascii="Calibri" w:hAnsi="Calibri"/>
          <w:sz w:val="22"/>
        </w:rPr>
      </w:r>
      <w:r>
        <w:rPr>
          <w:rFonts w:ascii="Calibri" w:hAnsi="Calibri"/>
          <w:b/>
          <w:sz w:val="22"/>
        </w:rPr>
        <w:t>The Technology:</w:t>
      </w:r>
      <w:r>
        <w:rPr>
          <w:rFonts w:ascii="Calibri" w:hAnsi="Calibri"/>
          <w:sz w:val="22"/>
        </w:rPr>
        <w:t xml:space="preserve"> Node.js backend, React frontend, SQLite database, GPT-4 integration, all built on open standards and ready for production deployment.</w:t>
      </w:r>
    </w:p>
    <w:p>
      <w:r>
        <w:rPr>
          <w:rFonts w:ascii="Calibri" w:hAnsi="Calibri"/>
          <w:sz w:val="22"/>
        </w:rPr>
      </w:r>
      <w:r>
        <w:rPr>
          <w:rFonts w:ascii="Calibri" w:hAnsi="Calibri"/>
          <w:b/>
          <w:sz w:val="22"/>
        </w:rPr>
        <w:t>The Ask:</w:t>
      </w:r>
      <w:r>
        <w:rPr>
          <w:rFonts w:ascii="Calibri" w:hAnsi="Calibri"/>
          <w:sz w:val="22"/>
        </w:rPr>
        <w:t xml:space="preserve"> Deploy as a pilot alongside your existing change process. Measure the impact over 90 days. Let the data speak for itself.</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0" w:after="240"/>
      <w:outlineLvl w:val="0"/>
    </w:pPr>
    <w:rPr>
      <w:rFonts w:asciiTheme="majorHAnsi" w:eastAsiaTheme="majorEastAsia" w:hAnsiTheme="majorHAnsi" w:cstheme="majorBidi" w:ascii="Calibri" w:hAnsi="Calibri"/>
      <w:b/>
      <w:bCs/>
      <w:color w:val="2C3E6B"/>
      <w:sz w:val="44"/>
      <w:szCs w:val="28"/>
    </w:rPr>
  </w:style>
  <w:style w:type="paragraph" w:styleId="Heading2">
    <w:name w:val="heading 2"/>
    <w:basedOn w:val="Normal"/>
    <w:next w:val="Normal"/>
    <w:link w:val="Heading2Char"/>
    <w:uiPriority w:val="9"/>
    <w:unhideWhenUsed/>
    <w:qFormat/>
    <w:rsid w:val="00FC693F"/>
    <w:pPr>
      <w:keepNext/>
      <w:keepLines/>
      <w:spacing w:before="400" w:after="160"/>
      <w:outlineLvl w:val="1"/>
    </w:pPr>
    <w:rPr>
      <w:rFonts w:asciiTheme="majorHAnsi" w:eastAsiaTheme="majorEastAsia" w:hAnsiTheme="majorHAnsi" w:cstheme="majorBidi" w:ascii="Calibri" w:hAnsi="Calibri"/>
      <w:b/>
      <w:bCs/>
      <w:color w:val="34495E"/>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2C3E6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1A1A2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2">
    <w:name w:val="Subtitle2"/>
    <w:pPr>
      <w:spacing w:after="400"/>
    </w:pPr>
    <w:rPr>
      <w:rFonts w:ascii="Calibri" w:hAnsi="Calibri"/>
      <w:i/>
      <w:color w:val="555577"/>
      <w:sz w:val="32"/>
    </w:rPr>
  </w:style>
  <w:style w:type="paragraph" w:customStyle="1" w:styleId="Callout">
    <w:name w:val="Callout"/>
    <w:pPr>
      <w:spacing w:before="200" w:after="200"/>
      <w:ind w:left="567" w:right="567"/>
    </w:pPr>
    <w:rPr>
      <w:rFonts w:ascii="Calibri" w:hAnsi="Calibri"/>
      <w:color w:val="2C3E6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