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054687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Fiscal Sponsor Agreement </w:t>
      </w:r>
    </w:p>
    <w:p w:rsidR="00000000" w:rsidDel="00000000" w:rsidP="00000000" w:rsidRDefault="00000000" w:rsidRPr="00000000" w14:paraId="00000002">
      <w:pPr>
        <w:widowControl w:val="0"/>
        <w:spacing w:before="125.906982421875" w:line="233.60694408416748" w:lineRule="auto"/>
        <w:ind w:left="0" w:right="182.386474609375" w:firstLine="0"/>
        <w:rPr>
          <w:rFonts w:ascii="Cambria" w:cs="Cambria" w:eastAsia="Cambria" w:hAnsi="Cambria"/>
        </w:rPr>
      </w:pPr>
      <w:r w:rsidDel="00000000" w:rsidR="00000000" w:rsidRPr="00000000">
        <w:rPr>
          <w:rFonts w:ascii="Cambria" w:cs="Cambria" w:eastAsia="Cambria" w:hAnsi="Cambria"/>
          <w:rtl w:val="0"/>
        </w:rPr>
        <w:t xml:space="preserve">This Fiscal Sponsorship Agreement ("Agreement") is entered into as of </w:t>
      </w:r>
      <w:r w:rsidDel="00000000" w:rsidR="00000000" w:rsidRPr="00000000">
        <w:rPr>
          <w:rFonts w:ascii="Cambria" w:cs="Cambria" w:eastAsia="Cambria" w:hAnsi="Cambria"/>
          <w:b w:val="1"/>
          <w:bCs w:val="1"/>
          <w:rtl w:val="0"/>
        </w:rPr>
        <w:t xml:space="preserve">[DATE] </w:t>
      </w:r>
      <w:r w:rsidDel="00000000" w:rsidR="00000000" w:rsidRPr="00000000">
        <w:rPr>
          <w:rFonts w:ascii="Cambria" w:cs="Cambria" w:eastAsia="Cambria" w:hAnsi="Cambria"/>
          <w:rtl w:val="0"/>
        </w:rPr>
        <w:t xml:space="preserve">by and between:</w:t>
      </w:r>
    </w:p>
    <w:p w:rsidR="00000000" w:rsidDel="00000000" w:rsidP="00000000" w:rsidRDefault="00000000" w:rsidRPr="00000000" w14:paraId="00000003">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POCACITO NETWORK, a nonprofit organization exempt from federal income tax under Section 501(c)(3) of the Internal Revenue Code, with principal offices at </w:t>
      </w:r>
      <w:r w:rsidDel="00000000" w:rsidR="00000000" w:rsidRPr="00000000">
        <w:rPr>
          <w:rFonts w:ascii="Cambria" w:cs="Cambria" w:eastAsia="Cambria" w:hAnsi="Cambria"/>
          <w:highlight w:val="white"/>
          <w:rtl w:val="0"/>
        </w:rPr>
        <w:t xml:space="preserve">1004 Fern Ct, Charlottesville, VA 22901, USA</w:t>
      </w:r>
      <w:r w:rsidDel="00000000" w:rsidR="00000000" w:rsidRPr="00000000">
        <w:rPr>
          <w:rFonts w:ascii="Cambria" w:cs="Cambria" w:eastAsia="Cambria" w:hAnsi="Cambria"/>
          <w:rtl w:val="0"/>
        </w:rPr>
        <w:t xml:space="preserve"> ("Fiscal Sponsor"),</w:t>
      </w:r>
    </w:p>
    <w:p w:rsidR="00000000" w:rsidDel="00000000" w:rsidP="00000000" w:rsidRDefault="00000000" w:rsidRPr="00000000" w14:paraId="00000004">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and</w:t>
      </w:r>
    </w:p>
    <w:p w:rsidR="00000000" w:rsidDel="00000000" w:rsidP="00000000" w:rsidRDefault="00000000" w:rsidRPr="00000000" w14:paraId="00000005">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HROMADA, an unincorporated project led by Thomas D. Protzman, with principal address at 501 New Mark Esplanade, Rockville MD 20850, USA ("Sponsored Organization" or "Project").</w:t>
      </w:r>
    </w:p>
    <w:p w:rsidR="00000000" w:rsidDel="00000000" w:rsidP="00000000" w:rsidRDefault="00000000" w:rsidRPr="00000000" w14:paraId="00000006">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Hromada is a project that connects US donors with Ukrainian municipalities for renewable energy reconstruction projects;</w:t>
      </w:r>
    </w:p>
    <w:p w:rsidR="00000000" w:rsidDel="00000000" w:rsidP="00000000" w:rsidRDefault="00000000" w:rsidRPr="00000000" w14:paraId="00000007">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Pocacito has determined that sponsorship of Hromada would be consistent with its charitable mission and tax-exempt purposes;</w:t>
      </w:r>
    </w:p>
    <w:p w:rsidR="00000000" w:rsidDel="00000000" w:rsidP="00000000" w:rsidRDefault="00000000" w:rsidRPr="00000000" w14:paraId="00000008">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WHEREAS, the parties wish to establish a fiscal sponsorship relationship whereby POCACITO Network assumes administrative, financial, and legal responsibility for Hromada for purposes of receiving tax-deductible contributions and grant funding;</w:t>
      </w:r>
    </w:p>
    <w:p w:rsidR="00000000" w:rsidDel="00000000" w:rsidP="00000000" w:rsidRDefault="00000000" w:rsidRPr="00000000" w14:paraId="00000009">
      <w:pPr>
        <w:widowControl w:val="0"/>
        <w:spacing w:before="125.906982421875" w:line="233.60694408416748" w:lineRule="auto"/>
        <w:ind w:left="7.507171630859375" w:right="182.386474609375" w:firstLine="0.220794677734375"/>
        <w:rPr>
          <w:rFonts w:ascii="Cambria" w:cs="Cambria" w:eastAsia="Cambria" w:hAnsi="Cambria"/>
        </w:rPr>
      </w:pPr>
      <w:r w:rsidDel="00000000" w:rsidR="00000000" w:rsidRPr="00000000">
        <w:rPr>
          <w:rFonts w:ascii="Cambria" w:cs="Cambria" w:eastAsia="Cambria" w:hAnsi="Cambria"/>
          <w:rtl w:val="0"/>
        </w:rPr>
        <w:t xml:space="preserve">NOW, THEREFORE, in consideration of the mutual covenants and agreements set forth herein, the parties agree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6982421875" w:line="233.60694408416748" w:lineRule="auto"/>
        <w:ind w:left="7.507171630859375" w:right="182.386474609375" w:firstLine="0.220794677734375"/>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1. Sponsorship Relationship.</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The Fiscal Sponsor hereby agrees to sponsor the Project and to assume administrative, financial, and legal responsibility for purposes of the requirements of funding organizations. The Sponsored Organization agrees to implement and operate the Project, in accordance with the terms of this agreement and with any requirements imposed by funding organizations.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86.9934082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2. Tax-Exempt Compliance.</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The Project shall be operated in a manner consistent with the Fiscal Sponsor's tax-exempt  status and as described in this agreement. No material changes in the purposes or activities  of the Project shall be made without prior written permission of the Fiscal Sponsor and in  accordance with any requirements imposed by funding organizations, nor shall the  Sponsored Organization carry on activities or use funds in any way that jeopardizes the  Fiscal Sponsor's tax-exempt status.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18.173828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3. Political Activity Restrictions.</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The Sponsored Organization shall not, and shall not permit the Project to, attempt to  influence legislation or participate or intervene in any political campaign on behalf (or in  opposition to) any candidate for public office or otherwise engage in the carrying on of  propaganda (within the meaning of section 501(c)(3) of the Internal Revenue Code of  1986).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hanging="360"/>
        <w:rPr>
          <w:rFonts w:ascii="Cambria" w:cs="Cambria" w:eastAsia="Cambria" w:hAnsi="Cambria"/>
          <w:sz w:val="22.079999923706055"/>
          <w:szCs w:val="22.079999923706055"/>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4. Reporting Requirements.</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The Sponsored Organization shall provide the Fiscal Sponsor with monthly financial reports, due by the fifteenth (15th) day of each month for the preceding month. Reports shall include: all disbursements made, recipients and purposes, current fund balances, and a summary of Project activities. The Sponsored Organization shall additionally provide comprehensive quarterly narrative reports, due April 15, July 15, October 15, and January 15, covering program outcomes, partnership developments, and planned activities for the upcoming quarter.
The Sponsored Organization shall provide all information and prepare all reports, including interim and final reports, required by funding organizations, with the Fiscal Sponsor’s assistance and final approval.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60.6530761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The Fiscal Sponsor shall provide the Sponsored Organization with monthly account statements showing all receipts, disbursements, and current balances, and shall furnish copies of any tax filings or reports that include Project activities within fifteen (15) days of filing.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205.78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b/>
          <w:rFonts w:ascii="Cambria" w:cs="Cambria" w:eastAsia="Cambria" w:hAnsi="Cambria"/>
          <w:sz w:val="22.079999923706055"/>
          <w:szCs w:val="22.079999923706055"/>
          <w:rtl w:val="0"/>
        </w:rPr>
        <w:t xml:space="preserve">5. Project Account.</w:t>
      </w:r>
      <w:r>
        <w:rPr>
          <w:b w:val="0"/>
          <w:rFonts w:ascii="Cambria" w:cs="Cambria" w:eastAsia="Cambria" w:hAnsi="Cambria"/>
          <w:sz w:val="22.079999923706055"/>
          <w:szCs w:val="22.079999923706055"/>
          <w:rtl w:val="0"/>
        </w:rPr>
        <w:t xml:space="preserve"> On behalf of the Sponsored Organization, the Fiscal Sponsor shall establish and operate for  the use of the Project a designated account ("Account") segregated on the Fiscal Sponsor's  books. All amounts deposited into a Project's Account shall be used in its support, less  administrative charges, if any, and subject to the conditions set forth below.  </w:t>
      </w:r>
    </w:p>
    <w:p>
      <w:pPr>
        <w:spacing w:before="200" w:after="0" w:line="233" w:lineRule="auto"/>
        <w:ind w:left="720" w:hanging="360" w:right="0"/>
      </w:pPr>
      <w:r>
        <w:rPr>
          <w:rFonts w:ascii="Cambria" w:hAnsi="Cambria"/>
          <w:b/>
          <w:sz w:val="22.079999923706055"/>
          <w:szCs w:val="22.079999923706055"/>
        </w:rPr>
        <w:t xml:space="preserve">6. Disbursement Procedures.</w:t>
      </w:r>
      <w:r>
        <w:rPr>
          <w:b w:val="0"/>
          <w:rFonts w:ascii="Cambria" w:hAnsi="Cambria"/>
          <w:sz w:val="22.079999923706055"/>
          <w:szCs w:val="22.079999923706055"/>
        </w:rPr>
        <w:t xml:space="preserve"> The Fiscal Sponsor shall disburse funds from the Account upon written request by the Project Director (Thomas D. Protzman) on properly completed disbursement request forms accompanied by required documentation (invoices, contracts, wire transfer instructions, or other supporting materials), subject to the Fiscal Sponsor's review and approval and its retained variance power under Section 15. All disbursement requests shall be submitted by the Project Director and reviewed and approved by a designated representative of the Fiscal Sponsor. Disbursements of $5,000 or less shall be processed within ten (10) business days of receipt of properly documented requests. Disbursements above $5,000 require written approval from a designated representative of the Fiscal Sponsor within five (5) business days of submission, after which processing shall occur within ten (10) business days. The Fiscal Sponsor may refuse any disbursement that, in its judgment, would be inconsistent with its tax-exempt purposes, applicable law, or OFAC regulations. Disbursements shall be restricted to the support and implementation of the Project only.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International wire transfers to Ukrainian municipalities or partner organizations shall include appropriate documentation of the charitable purpose and beneficiary identification. International wire transfers may require additional processing time beyond the standard ten (10) business day period due to compliance screening, correspondent banking procedures, or other factors outside the Fiscal Sponsor's control. The Fiscal Sponsor shall notify the Project Director of any anticipated delays. Wire transfer fees and currency conversion costs shall be charged to the Project Account.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
7. Project Director.</w:t>
      </w:r>
      <w:r>
        <w:rPr>
          <w:b w:val="0"/>
          <w:rFonts w:ascii="Cambria" w:cs="Cambria" w:eastAsia="Cambria" w:hAnsi="Cambria"/>
          <w:sz w:val="22.079999923706055"/>
          <w:szCs w:val="22.079999923706055"/>
          <w:rtl w:val="0"/>
        </w:rPr>
        <w:t xml:space="preserve"> The Sponsored Organization designates Thomas D. Protzman to act as authorizing official (hereinafter referred to as the "Project Director"). The Project Director shall act as principal coordinator of the Project's daily business with the Fiscal Sponsor and shall have authority to sign disbursement requests.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054718017578" w:lineRule="auto"/>
        <w:ind w:left="372.5856018066406" w:right="335.51513671875" w:firstLine="0"/>
        <w:rPr>
          <w:rFonts w:ascii="Cambria" w:cs="Cambria" w:eastAsia="Cambria" w:hAnsi="Cambria"/>
          <w:sz w:val="22.079999923706055"/>
          <w:szCs w:val="22.07999992370605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335.51513671875" w:left="72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All disbursement requests submitted by the Project Director shall require approval by a designated representative of the Fiscal Sponsor before processing. The Project Director may not approve disbursements payable to himself or to entities in which he holds a financial interest.</w:t>
      </w:r>
    </w:p>
    <w:p>
      <w:pPr>
        <w:spacing w:before="200" w:after="0" w:line="233" w:lineRule="auto"/>
        <w:ind w:left="720" w:right="0"/>
      </w:pPr>
      <w:r>
        <w:rPr>
          <w:rFonts w:ascii="Cambria" w:hAnsi="Cambria"/>
          <w:sz w:val="22.079999923706055"/>
          <w:szCs w:val="22.079999923706055"/>
        </w:rPr>
        <w:t>In the event the Project Director is unable to fulfill their duties due to incapacitation, absence, or other cause, Sloan T. Austermann shall serve as the alternate Project Director with the same authority granted to the Project Director under this Agreement. The Project Director shall notify the Fiscal Sponsor in writing of any change to the alternate Project Director.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52.0324707031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b/>
          <w:rFonts w:ascii="Cambria" w:cs="Cambria" w:eastAsia="Cambria" w:hAnsi="Cambria"/>
          <w:sz w:val="22.079999923706055"/>
          <w:szCs w:val="22.079999923706055"/>
          <w:rtl w:val="0"/>
        </w:rPr>
        <w:t xml:space="preserve">8. Record-Keeping.</w:t>
      </w:r>
      <w:r>
        <w:rPr>
          <w:b w:val="0"/>
          <w:rFonts w:ascii="Cambria" w:cs="Cambria" w:eastAsia="Cambria" w:hAnsi="Cambria"/>
          <w:sz w:val="22.079999923706055"/>
          <w:szCs w:val="22.079999923706055"/>
          <w:rtl w:val="0"/>
        </w:rPr>
        <w:t xml:space="preserve"> The Fiscal Sponsor and Sponsored Organization shall maintain all financial records relating  to the Project according to generally accepted accounting principles, retain records as long  as required by law, and make records available to auditors as required by law.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127.96508789062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rFonts w:ascii="Cambria" w:cs="Cambria" w:eastAsia="Cambria" w:hAnsi="Cambria"/>
          <w:b/>
          <w:sz w:val="22.079999923706055"/>
          <w:szCs w:val="22.079999923706055"/>
          <w:rtl w:val="0"/>
        </w:rPr>
        <w:t xml:space="preserve">9. Tax Reporting.</w:t>
      </w:r>
      <w:r>
        <w:rPr>
          <w:b w:val="0"/>
          <w:rFonts w:ascii="Cambria" w:cs="Cambria" w:eastAsia="Cambria" w:hAnsi="Cambria"/>
          <w:sz w:val="22.079999923706055"/>
          <w:szCs w:val="22.079999923706055"/>
          <w:rtl w:val="0"/>
        </w:rPr>
        <w:t xml:space="preserve"> The Fiscal Sponsor and the Sponsored Organization shall reflect the activities of the Project, to the extent required, on their state and federal government tax returns and financial reports. All disbursements from an Account shall be treated as payments made to or on behalf of the Sponsored Organization to accomplish the purposes of the Project. The Sponsored Organization shall cooperate with the Fiscal Sponsor in fulfilling all tax reporting obligations, including providing necessary documentation. Tax filings related to the Project shall be made under the Fiscal Sponsor's Federal Employer Identification Number during the term of this Agreement.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92.640380859375" w:left="72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10. Fees and Expenses.</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In consideration of the Fiscal Sponsor's agreement to sponsor the Project, and  to cover the Fiscal Sponsor's expenses in connection with the Project as outlined above, the  Project shall pay the following fees, charges, and expenses: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0" w:left="72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The Fiscal Sponsor agrees to provide fiscal sponsorship services at zero cost to the Project. This zero-cost period is guaranteed through March 31, 2027, or until the Project establishes its own 501(c)(3) status, whichever comes first (the "Zero-Cost Period"). After the Zero-Cost Period expires, administrative fees may only be introduced with ninety (90) days written notice and mutual written agreement by both parties. Until such agreement is reached, the zero-cost rate remains in effect. No fees shall accrue during any wind-down or transition period following termination under Section 11.</w:t>
      </w:r>
      <w:r w:rsidDel="00000000" w:rsidR="00000000" w:rsidRPr="00000000">
        <w:rPr>
          <w:rtl w:val="0"/>
        </w:rPr>
      </w:r>
    </w:p>
    <w:p>
      <w:pPr>
        <w:spacing w:before="200" w:after="0" w:line="233" w:lineRule="auto"/>
        <w:ind w:left="720" w:right="0"/>
      </w:pPr>
      <w:r>
        <w:rPr>
          <w:rFonts w:ascii="Cambria" w:hAnsi="Cambria"/>
          <w:sz w:val="22.079999923706055"/>
          <w:szCs w:val="22.079999923706055"/>
        </w:rPr>
        <w:t>If the Zero-Cost Period has expired and the parties are unable to reach mutual written agreement on administrative fees within ninety (90) days of the Fiscal Sponsor's written notice proposing fees, the zero percent (0%) rate shall continue during an additional ninety (90) day wind-down period, during which either party may terminate this Agreement in accordance with Section 11. This provision ensures that no Project funds are held in limbo or rendered inaccessible due to the absence of a fee agreement.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33" w:lineRule="auto"/>
        <w:ind w:right="753.71337890625" w:left="720" w:hanging="360"/>
        <w:rPr>
          <w:rFonts w:ascii="Cambria" w:cs="Cambria" w:eastAsia="Cambria" w:hAnsi="Cambria"/>
          <w:sz w:val="22.079999923706055"/>
          <w:szCs w:val="22.079999923706055"/>
        </w:rPr>
      </w:pPr>
      <w:r>
        <w:rPr>
          <w:rFonts w:ascii="Cambria" w:cs="Cambria" w:eastAsia="Cambria" w:hAnsi="Cambria"/>
          <w:b/>
          <w:bCs w:val="0"/>
          <w:i w:val="0"/>
          <w:iCs w:val="0"/>
          <w:smallCaps w:val="0"/>
          <w:strike w:val="0"/>
          <w:color w:val="000000"/>
          <w:sz w:val="22.079999923706055"/>
          <w:szCs w:val="22.079999923706055"/>
          <w:u w:val="none"/>
          <w:shd w:fill="auto" w:val="clear"/>
          <w:vertAlign w:val="baseline"/>
          <w:rtl w:val="0"/>
        </w:rPr>
        <w:t xml:space="preserve">11. Termination.</w:t>
      </w:r>
      <w:r>
        <w:rPr>
          <w:b w:val="0"/>
          <w:rFonts w:ascii="Cambria" w:cs="Cambria" w:eastAsia="Cambria" w:hAnsi="Cambria"/>
          <w:bCs w:val="0"/>
          <w:i w:val="0"/>
          <w:iCs w:val="0"/>
          <w:smallCaps w:val="0"/>
          <w:strike w:val="0"/>
          <w:color w:val="000000"/>
          <w:sz w:val="22.079999923706055"/>
          <w:szCs w:val="22.079999923706055"/>
          <w:u w:val="none"/>
          <w:shd w:fill="auto" w:val="clear"/>
          <w:vertAlign w:val="baseline"/>
          <w:rtl w:val="0"/>
        </w:rPr>
        <w:t xml:space="preserve"> This agreement shall be subject to annual review and shall terminate if any of the following events occur:</w:t>
      </w:r>
    </w:p>
    <w:p w:rsidR="00000000" w:rsidDel="00000000" w:rsidP="00000000" w:rsidRDefault="00000000" w:rsidRPr="00000000" w14:paraId="0000001B">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The Fiscal Sponsor requests the Sponsored Organization to cease activities that it deems might jeopardize its tax-exempt status and the Project fails to comply within a period of ten (10) days;</w:t>
      </w:r>
    </w:p>
    <w:p w:rsidR="00000000" w:rsidDel="00000000" w:rsidP="00000000" w:rsidRDefault="00000000" w:rsidRPr="00000000" w14:paraId="0000001C">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Sponsored Organization fails to perform or observe any other covenant of this agreement, and this failure remains unremedied fifteen (15) days after notice in writing;</w:t>
      </w:r>
    </w:p>
    <w:p w:rsidR="00000000" w:rsidDel="00000000" w:rsidP="00000000" w:rsidRDefault="00000000" w:rsidRPr="00000000" w14:paraId="0000001D">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Upon expiration of thirty (30) days after either the Sponsored Organization or the Fiscal Sponsor has given written notice of its intent to terminate the agreement;</w:t>
      </w:r>
    </w:p>
    <w:p w:rsidR="00000000" w:rsidDel="00000000" w:rsidP="00000000" w:rsidRDefault="00000000" w:rsidRPr="00000000" w14:paraId="0000001E">
      <w:pPr>
        <w:widowControl w:val="0"/>
        <w:spacing w:before="200" w:line="233" w:lineRule="auto" w:after="0"/>
        <w:ind w:right="753.71337890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Automatically, within sixty (60) days of the Sponsored Organization receiving its own IRS 501(c)(3) determination letter, upon which the Fiscal Sponsor shall transfer all remaining Account funds, financial records, and Project assets to the newly established tax-exempt organization within thirty (30) days of such determination.</w:t>
      </w:r>
    </w:p>
    <w:p w:rsidR="00000000" w:rsidDel="00000000" w:rsidP="00000000" w:rsidRDefault="00000000" w:rsidRPr="00000000" w14:paraId="0000001F">
      <w:pPr>
        <w:widowControl w:val="0"/>
        <w:spacing w:before="200" w:line="233" w:lineRule="auto" w:after="0"/>
        <w:ind w:right="753.71337890625" w:left="1080" w:hanging="36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Upon termination of this Agreement for any reason, both parties shall comply with any termination conditions imposed by funding organizations.</w:t>
      </w: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r>
    </w:p>
    <w:p w:rsidR="00000000" w:rsidDel="00000000" w:rsidP="00000000" w:rsidRDefault="00000000" w:rsidRPr="00000000" w14:paraId="00000020">
      <w:pPr>
        <w:widowControl w:val="0"/>
        <w:spacing w:before="200" w:line="233" w:lineRule="auto" w:after="0"/>
        <w:ind w:right="753.71337890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12. Transition Planning.</w:t>
      </w:r>
      <w:r>
        <w:rPr>
          <w:b w:val="0"/>
          <w:rFonts w:ascii="Cambria" w:cs="Cambria" w:eastAsia="Cambria" w:hAnsi="Cambria"/>
          <w:sz w:val="22.079999923706055"/>
          <w:szCs w:val="22.079999923706055"/>
          <w:rtl w:val="0"/>
        </w:rPr>
        <w:t xml:space="preserve"> Upon initiation of the transition to independent 501(c)(3) status (or upon any other termination of this Agreement), the parties shall develop a written transition plan within fifteen (15) days that addresses:</w:t>
      </w:r>
    </w:p>
    <w:p w:rsidR="00000000" w:rsidDel="00000000" w:rsidP="00000000" w:rsidRDefault="00000000" w:rsidRPr="00000000" w14:paraId="00000021">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a. Transfer of all Account funds, financial records, and donor records to the Sponsored Organization or its designated successor;</w:t>
      </w:r>
    </w:p>
    <w:p w:rsidR="00000000" w:rsidDel="00000000" w:rsidP="00000000" w:rsidRDefault="00000000" w:rsidRPr="00000000" w14:paraId="00000022">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Assignment or novation of outstanding grant agreements to the new entity, subject to funder approval;</w:t>
      </w:r>
    </w:p>
    <w:p w:rsidR="00000000" w:rsidDel="00000000" w:rsidP="00000000" w:rsidRDefault="00000000" w:rsidRPr="00000000" w14:paraId="00000023">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c. Notification to donors regarding the change in tax-exempt status and handling of any recurring gifts;</w:t>
      </w:r>
    </w:p>
    <w:p w:rsidR="00000000" w:rsidDel="00000000" w:rsidP="00000000" w:rsidRDefault="00000000" w:rsidRPr="00000000" w14:paraId="00000024">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d. The Fiscal Sponsor shall continue to process previously approved disbursements and fulfill existing contractual commitments for up to thirty (30) days following termination. Any disbursements beyond this period require mutual written agreement.</w:t>
      </w:r>
    </w:p>
    <w:p w:rsidR="00000000" w:rsidDel="00000000" w:rsidP="00000000" w:rsidRDefault="00000000" w:rsidRPr="00000000" w14:paraId="00000025">
      <w:pPr>
        <w:widowControl w:val="0"/>
        <w:spacing w:after="0" w:before="200" w:line="233" w:lineRule="auto"/>
        <w:ind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e. A final accounting and reconciliation of all Project funds.</w:t>
      </w:r>
    </w:p>
    <w:p w:rsidR="00000000" w:rsidDel="00000000" w:rsidP="00000000" w:rsidRDefault="00000000" w:rsidRPr="00000000" w14:paraId="00000026">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13. Intellectual Property and Project Assets.</w:t>
      </w:r>
      <w:r>
        <w:rPr>
          <w:b w:val="0"/>
          <w:rFonts w:ascii="Cambria" w:cs="Cambria" w:eastAsia="Cambria" w:hAnsi="Cambria"/>
          <w:sz w:val="22.079999923706055"/>
          <w:szCs w:val="22.079999923706055"/>
          <w:rtl w:val="0"/>
        </w:rPr>
        <w:t xml:space="preserve"> Regarding intellectual property and project assets:</w:t>
      </w:r>
    </w:p>
    <w:p w:rsidR="00000000" w:rsidDel="00000000" w:rsidP="00000000" w:rsidRDefault="00000000" w:rsidRPr="00000000" w14:paraId="00000027">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a. All intellectual property created, developed, or acquired in connection with the Project, including but not limited to the Hromada name, branding, logos, website, domain names (hromadaproject.org and any related domains), software code, donor databases, content, curriculum, and social media accounts, shall remain the property of the Sponsored Organization and/or Thomas D. Protzman.</w:t>
      </w:r>
    </w:p>
    <w:p w:rsidR="00000000" w:rsidDel="00000000" w:rsidP="00000000" w:rsidRDefault="00000000" w:rsidRPr="00000000" w14:paraId="00000028">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b. The Fiscal Sponsor claims no ownership interest in Project intellectual property or assets, except as required for the limited purpose of fulfilling its fiscal sponsorship duties under this Agreement.</w:t>
      </w:r>
    </w:p>
    <w:p w:rsidR="00000000" w:rsidDel="00000000" w:rsidP="00000000" w:rsidRDefault="00000000" w:rsidRPr="00000000" w14:paraId="00000029">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c. Upon termination of this Agreement for any reason, the Fiscal Sponsor shall transfer or assign all Project intellectual property, domain registrations, social media account access, and related assets to the Sponsored Organization or its designated successor organization within thirty (30) days of termination.</w:t>
      </w:r>
    </w:p>
    <w:p w:rsidR="00000000" w:rsidDel="00000000" w:rsidP="00000000" w:rsidRDefault="00000000" w:rsidRPr="00000000" w14:paraId="0000002A">
      <w:pPr>
        <w:widowControl w:val="0"/>
        <w:spacing w:before="200" w:line="233" w:lineRule="auto" w:after="0"/>
        <w:ind w:right="200.60791015625" w:left="1080" w:hanging="360"/>
        <w:rPr>
          <w:rFonts w:ascii="Cambria" w:cs="Cambria" w:eastAsia="Cambria" w:hAnsi="Cambria"/>
          <w:sz w:val="22.079999923706055"/>
          <w:szCs w:val="22.079999923706055"/>
        </w:rPr>
      </w:pPr>
      <w:r w:rsidDel="00000000" w:rsidR="00000000" w:rsidRPr="00000000">
        <w:rPr>
          <w:rFonts w:ascii="Cambria" w:cs="Cambria" w:eastAsia="Cambria" w:hAnsi="Cambria"/>
          <w:sz w:val="22.079999923706055"/>
          <w:szCs w:val="22.079999923706055"/>
          <w:rtl w:val="0"/>
        </w:rPr>
        <w:t xml:space="preserve">d. The Sponsored Organization grants the Fiscal Sponsor a limited, non-exclusive license to use the Hromada name and materials solely for purposes of fundraising, grant applications, and reporting activities conducted on behalf of the Project during the term of this Agreement.</w:t>
      </w:r>
    </w:p>
    <w:p w:rsidR="00000000" w:rsidDel="00000000" w:rsidP="00000000" w:rsidRDefault="00000000" w:rsidRPr="00000000" w14:paraId="0000002B">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14. Project Governance.</w:t>
      </w:r>
      <w:r>
        <w:rPr>
          <w:b w:val="0"/>
          <w:rFonts w:ascii="Cambria" w:cs="Cambria" w:eastAsia="Cambria" w:hAnsi="Cambria"/>
          <w:sz w:val="22.079999923706055"/>
          <w:szCs w:val="22.079999923706055"/>
          <w:rtl w:val="0"/>
        </w:rPr>
        <w:t xml:space="preserve"> The Sponsored Organization retains decision-making authority over Project strategy, programmatic design, partnerships with Ukrainian municipalities, hiring of contractors or staff, and day-to-day operations, subject to the Fiscal Sponsor's reserved variance power under Section 15, provided such decisions: (a) comply with Section 501(c)(3) requirements, (b) do not jeopardize the Fiscal Sponsor's tax-exempt status, and (c) are consistent with approved grant terms where applicable. The Fiscal Sponsor provides administrative and fiduciary oversight, and the parties intend for the Project team to manage day-to-day operations within the framework of that oversight.</w:t>
      </w:r>
    </w:p>
    <w:p>
      <w:pPr>
        <w:spacing w:before="200" w:after="0" w:line="233" w:lineRule="auto"/>
        <w:ind w:left="720" w:hanging="360" w:right="0"/>
      </w:pPr>
      <w:r>
        <w:rPr>
          <w:b/>
          <w:rFonts w:ascii="Cambria" w:hAnsi="Cambria"/>
          <w:sz w:val="22.079999923706055"/>
          <w:szCs w:val="22.079999923706055"/>
        </w:rPr>
        <w:t xml:space="preserve">15. Variance Power and Fund Control.</w:t>
      </w:r>
      <w:r>
        <w:rPr>
          <w:b w:val="0"/>
          <w:rFonts w:ascii="Cambria" w:hAnsi="Cambria"/>
          <w:sz w:val="22.079999923706055"/>
          <w:szCs w:val="22.079999923706055"/>
        </w:rPr>
        <w:t xml:space="preserve"> The Fiscal Sponsor retains ultimate discretion and control over the use of all donated funds received under this Agreement. Donor designations to specific projects or purposes are treated as non-binding recommendations and are honored to the extent consistent with the Fiscal Sponsor's charitable purposes and legal obligations.</w:t>
      </w:r>
    </w:p>
    <w:p>
      <w:pPr>
        <w:spacing w:before="200" w:after="0" w:line="233" w:lineRule="auto"/>
        <w:ind w:left="720" w:right="0"/>
      </w:pPr>
      <w:r>
        <w:rPr>
          <w:rFonts w:ascii="Cambria" w:hAnsi="Cambria"/>
          <w:sz w:val="22.079999923706055"/>
          <w:szCs w:val="22.079999923706055"/>
        </w:rPr>
        <w:t xml:space="preserve">The Fiscal Sponsor reserves the right to redirect, withhold, or refuse any disbursement if, in its sole judgment, such disbursement would be inconsistent with its tax-exempt purposes, applicable law, or donor intent.</w:t>
      </w:r>
    </w:p>
    <w:p>
      <w:pPr>
        <w:spacing w:before="200" w:after="0" w:line="233" w:lineRule="auto"/>
        <w:ind w:left="720" w:right="0"/>
      </w:pPr>
      <w:r>
        <w:rPr>
          <w:rFonts w:ascii="Cambria" w:hAnsi="Cambria"/>
          <w:sz w:val="22.079999923706055"/>
          <w:szCs w:val="22.079999923706055"/>
        </w:rPr>
        <w:t>The Fiscal Sponsor's exercise of variance power under this section is limited to ensuring compliance with applicable law, IRS requirements, U.S. sanctions laws and regulations administered by the Office of Foreign Assets Control (OFAC), and the Fiscal Sponsor's tax-exempt purposes. Subject to this reserved authority, the Sponsored Organization retains full and operational autonomy as described in Section 14.</w:t>
      </w:r>
    </w:p>
    <w:p w:rsidR="00000000" w:rsidDel="00000000" w:rsidP="00000000" w:rsidRDefault="00000000" w:rsidRPr="00000000" w14:paraId="0000002C">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16. Grant Applications and Pass-Through Funding.</w:t>
      </w:r>
      <w:r>
        <w:rPr>
          <w:b w:val="0"/>
          <w:rFonts w:ascii="Cambria" w:cs="Cambria" w:eastAsia="Cambria" w:hAnsi="Cambria"/>
          <w:sz w:val="22.079999923706055"/>
          <w:szCs w:val="22.079999923706055"/>
          <w:rtl w:val="0"/>
        </w:rPr>
        <w:t xml:space="preserve"> The Fiscal Sponsor agrees to apply for grants on behalf of the Project as requested by the Project Director, and to pass through grant funds received to the Project Account, less any administrative fees agreed upon in writing, within fifteen (15) business days of receipt. The Sponsored Organization shall be responsible for preparing grant proposals and reports, with the Fiscal Sponsor providing final review and signature authority.</w:t>
      </w:r>
    </w:p>
    <w:p w:rsidR="00000000" w:rsidDel="00000000" w:rsidP="00000000" w:rsidRDefault="00000000" w:rsidRPr="00000000" w14:paraId="0000002C">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In the event the Sponsored Organization pursues or receives government funding, including but not limited to grants from the United States Agency for International Development (USAID), the Department of State, or other federal or state agencies, the parties shall negotiate in good faith a supplemental addendum to this Agreement addressing any additional audit, reporting, or compliance requirements imposed by the funding agency. The Fiscal Sponsor shall cooperate with the Sponsored Organization in meeting such requirements, provided that the Fiscal Sponsor shall not be obligated to accept government funding that would, in its reasonable judgment, impose undue administrative burden or legal risk inconsistent with its organizational capacity.</w:t>
      </w:r>
    </w:p>
    <w:p w:rsidR="00000000" w:rsidDel="00000000" w:rsidP="00000000" w:rsidRDefault="00000000" w:rsidRPr="00000000" w14:paraId="0000002D">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17. Donor-Facing Communications.</w:t>
      </w:r>
      <w:r>
        <w:rPr>
          <w:b w:val="0"/>
          <w:rFonts w:ascii="Cambria" w:cs="Cambria" w:eastAsia="Cambria" w:hAnsi="Cambria"/>
          <w:sz w:val="22.079999923706055"/>
          <w:szCs w:val="22.079999923706055"/>
          <w:rtl w:val="0"/>
        </w:rPr>
        <w:t xml:space="preserve"> All donor-facing communications, including the Project website, fundraising materials, and donation pages, shall identify the Project as "Hromada, a project of POCACITO NETWORK" and include the Fiscal Sponsor's 501(c)(3) status and EIN for tax-deductibility purposes. The Fiscal Sponsor shall issue all tax receipts for donations to the Project and maintain donor records in accordance with IRS requirements.</w:t>
      </w:r>
    </w:p>
    <w:p w:rsidR="00000000" w:rsidDel="00000000" w:rsidP="00000000" w:rsidRDefault="00000000" w:rsidRPr="00000000" w14:paraId="0000002E">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18. Sanctions and Anti-Money Laundering Compliance.</w:t>
      </w:r>
      <w:r>
        <w:rPr>
          <w:b w:val="0"/>
          <w:rFonts w:ascii="Cambria" w:cs="Cambria" w:eastAsia="Cambria" w:hAnsi="Cambria"/>
          <w:sz w:val="22.079999923706055"/>
          <w:szCs w:val="22.079999923706055"/>
          <w:rtl w:val="0"/>
        </w:rPr>
        <w:t xml:space="preserve"> The Sponsored Organization shall ensure that all Project activities and disbursements comply with applicable U.S. sanctions laws administered by the Office of Foreign Assets Control (OFAC), anti-money laundering regulations, and any other applicable export control or anti-terrorism financing laws. The Sponsored Organization shall conduct reasonable due diligence on all recipient organizations and municipalities prior to requesting disbursements and shall maintain records of such diligence. The Fiscal Sponsor reserves the right to delay or decline any disbursement that it reasonably believes may violate applicable law.</w:t>
      </w:r>
    </w:p>
    <w:p w:rsidR="00000000" w:rsidDel="00000000" w:rsidP="00000000" w:rsidRDefault="00000000" w:rsidRPr="00000000" w14:paraId="0000002E">
      <w:pPr>
        <w:widowControl w:val="0"/>
        <w:spacing w:before="200" w:line="233" w:lineRule="auto" w:after="0"/>
        <w:ind w:right="200.60791015625" w:left="720"/>
        <w:rPr>
          <w:rFonts w:ascii="Cambria" w:cs="Cambria" w:eastAsia="Cambria" w:hAnsi="Cambria"/>
          <w:sz w:val="22.079999923706055"/>
          <w:szCs w:val="22.079999923706055"/>
        </w:rPr>
      </w:pPr>
      <w:r>
        <w:rPr>
          <w:rFonts w:ascii="Cambria" w:cs="Cambria" w:eastAsia="Cambria" w:hAnsi="Cambria"/>
          <w:sz w:val="22.079999923706055"/>
          <w:szCs w:val="22.079999923706055"/>
          <w:rtl w:val="0"/>
        </w:rPr>
        <w:t xml:space="preserve">The Sponsored Organization shall maintain and follow a written sanctions compliance policy, a copy of which shall be provided to the Fiscal Sponsor prior to the first international disbursement and updated annually thereafter. At minimum, the policy shall include: (a) screening of all recipient municipalities, officials, and contractors against the U.S. Treasury Department’s Specially Designated Nationals (SDN) List and other applicable sanctions lists prior to each disbursement; (b) documentation of screening results retained for a minimum of five (5) years; (c) end-use monitoring procedures to verify that funds are used for their intended charitable purpose; and (d) procedures for immediately reporting any potential sanctions match or compliance concern to the Fiscal Sponsor. The Fiscal Sponsor may suspend disbursements pending resolution of any compliance concern identified under this section.</w:t>
      </w:r>
    </w:p>
    <w:p w:rsidR="00000000" w:rsidDel="00000000" w:rsidP="00000000" w:rsidRDefault="00000000" w:rsidRPr="00000000" w14:paraId="0000002F">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19. Indemnification and Insurance. The Sponsored Organization shall indemnify and hold harmless the Fiscal Sponsor from any claims, damages, or liabilities arising from the Project's activities, except those resulting from the Fiscal Sponsor's own negligence or willful misconduct. The Fiscal Sponsor shall endeavor to obtain and maintain general liability and directors &amp; officers insurance coverage within a reasonable timeframe. The Sponsored Organization shall obtain and maintain any additional insurance coverage reasonably required by the nature of Project activities, including coverage for international operations, subject to mutual agreement on scope and cost.</w:t>
      </w:r>
    </w:p>
    <w:p>
      <w:pPr>
        <w:spacing w:before="200" w:after="0" w:line="233" w:lineRule="auto"/>
        <w:ind w:left="720" w:right="0"/>
      </w:pPr>
      <w:r>
        <w:rPr>
          <w:rFonts w:ascii="Cambria" w:hAnsi="Cambria"/>
          <w:sz w:val="22.079999923706055"/>
          <w:szCs w:val="22.079999923706055"/>
        </w:rPr>
        <w:t>Because the Sponsored Organization is an unincorporated project without independent legal personhood, Thomas D. Protzman, as Project Director, and Sloan T. Austermann, as Alternate Project Director, jointly and severally assume all obligations of the Sponsored Organization under this Agreement, including but not limited to indemnification (this Section), sanctions compliance (Section 18), record-keeping (Section 8), reporting (Section 4), and transition obligations (Section 12). The Project Director may form a limited liability entity to assume these obligations, and this Agreement shall be assignable to such entity upon written notice to and acknowledgment by the Fiscal Sponsor, provided that such assignment shall not relieve the Project Director or Alternate Project Director of personal liability until the Fiscal Sponsor has provided such written acknowledgment.</w:t>
      </w:r>
    </w:p>
    <w:p>
      <w:pPr>
        <w:spacing w:before="200" w:after="0" w:line="233" w:lineRule="auto"/>
        <w:ind w:left="720" w:right="0"/>
      </w:pPr>
      <w:r>
        <w:rPr>
          <w:rFonts w:ascii="Cambria" w:hAnsi="Cambria"/>
          <w:sz w:val="22.079999923706055"/>
          <w:szCs w:val="22.079999923706055"/>
        </w:rPr>
        <w:t xml:space="preserve">The Project Director shall obtain and maintain adequate insurance coverage appropriate to the scope and risk profile of the Project, including at minimum general liability insurance. The Project Director shall provide proof of coverage to the Fiscal Sponsor upon request. The specific types and amounts of coverage shall be mutually agreed upon by the parties within sixty (60) days of the effective date of this Agreement, and reviewed annually thereafter.</w:t>
      </w:r>
    </w:p>
    <w:p w:rsidR="00000000" w:rsidDel="00000000" w:rsidP="00000000" w:rsidRDefault="00000000" w:rsidRPr="00000000" w14:paraId="00000030">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20. Dispute Resolution.</w:t>
      </w:r>
      <w:r>
        <w:rPr>
          <w:b w:val="0"/>
          <w:rFonts w:ascii="Cambria" w:cs="Cambria" w:eastAsia="Cambria" w:hAnsi="Cambria"/>
          <w:sz w:val="22.079999923706055"/>
          <w:szCs w:val="22.079999923706055"/>
          <w:rtl w:val="0"/>
        </w:rPr>
        <w:t xml:space="preserve"> The parties agree to resolve any disputes arising under this Agreement first through good-faith discussion between the Project Director and a designated representative of the Fiscal Sponsor. If unresolved within thirty (30) days, the parties shall engage a mutually agreed-upon mediator before pursuing any other remedies. Mediation costs shall be shared equally.</w:t>
      </w:r>
    </w:p>
    <w:p w:rsidR="00000000" w:rsidDel="00000000" w:rsidP="00000000" w:rsidRDefault="00000000" w:rsidRPr="00000000" w14:paraId="00000031">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21. Confidentiality.</w:t>
      </w:r>
      <w:r>
        <w:rPr>
          <w:b w:val="0"/>
          <w:rFonts w:ascii="Cambria" w:cs="Cambria" w:eastAsia="Cambria" w:hAnsi="Cambria"/>
          <w:sz w:val="22.079999923706055"/>
          <w:szCs w:val="22.079999923706055"/>
          <w:rtl w:val="0"/>
        </w:rPr>
        <w:t xml:space="preserve"> Each party shall maintain the confidentiality of non-public information received from the other party in connection with this Agreement, including donor information, financial records, and partner organization details. This obligation shall survive termination of this Agreement for a period of two (2) years.</w:t>
      </w:r>
    </w:p>
    <w:p>
      <w:pPr>
        <w:spacing w:before="200" w:after="0" w:line="233" w:lineRule="auto"/>
        <w:ind w:left="720" w:hanging="360" w:right="0"/>
      </w:pPr>
      <w:r>
        <w:rPr>
          <w:b/>
          <w:rFonts w:ascii="Cambria" w:hAnsi="Cambria"/>
          <w:sz w:val="22.079999923706055"/>
          <w:szCs w:val="22.079999923706055"/>
        </w:rPr>
        <w:t xml:space="preserve">22. Conflict of Interest.</w:t>
      </w:r>
      <w:r>
        <w:rPr>
          <w:b w:val="0"/>
          <w:rFonts w:ascii="Cambria" w:hAnsi="Cambria"/>
          <w:sz w:val="22.079999923706055"/>
          <w:szCs w:val="22.079999923706055"/>
        </w:rPr>
        <w:t xml:space="preserve"> The Project Director and any individual with authority over disbursement requests shall disclose in writing to the Fiscal Sponsor any financial interest, family relationship, or business relationship with any vendor, contractor, grantee, or partner receiving funds under this Agreement. Such disclosures shall be made prior to any related disbursement request and updated annually. The Fiscal Sponsor may require recusal or additional review for any transaction involving a disclosed conflict. In the event indemnification obligations under Section 19 require disbursement of Project funds to or on behalf of the Project Director, such disbursements shall be approved by the Fiscal Sponsor's designated representative independently, without requiring the Project Director's approval.</w:t>
      </w:r>
    </w:p>
    <w:p>
      <w:pPr>
        <w:spacing w:before="200" w:after="0" w:line="233" w:lineRule="auto"/>
        <w:ind w:left="720" w:hanging="360" w:right="0"/>
      </w:pPr>
      <w:r>
        <w:rPr>
          <w:b/>
          <w:rFonts w:ascii="Cambria" w:hAnsi="Cambria"/>
          <w:sz w:val="22.079999923706055"/>
          <w:szCs w:val="22.079999923706055"/>
        </w:rPr>
        <w:t xml:space="preserve">23. Gift Acceptance.</w:t>
      </w:r>
      <w:r>
        <w:rPr>
          <w:b w:val="0"/>
          <w:rFonts w:ascii="Cambria" w:hAnsi="Cambria"/>
          <w:sz w:val="22.079999923706055"/>
          <w:szCs w:val="22.079999923706055"/>
        </w:rPr>
        <w:t xml:space="preserve"> The Fiscal Sponsor accepts the following types of charitable contributions on behalf of the Sponsored Organization: cash, check, wire transfer, ACH transfer, credit/debit card, donor-advised fund (DAF) grants, and corporate matching gifts. Acceptance of non-cash gifts including but not limited to securities, cryptocurrency, real property, or in-kind donations requires prior written approval from the Fiscal Sponsor. The Fiscal Sponsor reserves the right to decline any gift that would create undue administrative burden or legal risk.</w:t>
      </w:r>
    </w:p>
    <w:p w:rsidR="00000000" w:rsidDel="00000000" w:rsidP="00000000" w:rsidRDefault="00000000" w:rsidRPr="00000000" w14:paraId="00000032">
      <w:pPr>
        <w:widowControl w:val="0"/>
        <w:spacing w:before="200" w:line="233" w:lineRule="auto" w:after="0"/>
        <w:ind w:right="200.60791015625" w:left="720" w:hanging="360"/>
        <w:rPr>
          <w:rFonts w:ascii="Cambria" w:cs="Cambria" w:eastAsia="Cambria" w:hAnsi="Cambria"/>
          <w:sz w:val="22.079999923706055"/>
          <w:szCs w:val="22.079999923706055"/>
        </w:rPr>
      </w:pPr>
      <w:r>
        <w:rPr>
          <w:b/>
          <w:rFonts w:ascii="Cambria" w:cs="Cambria" w:eastAsia="Cambria" w:hAnsi="Cambria"/>
          <w:sz w:val="22.079999923706055"/>
          <w:szCs w:val="22.079999923706055"/>
          <w:rtl w:val="0"/>
        </w:rPr>
        <w:t xml:space="preserve">24. Force Majeure.</w:t>
      </w:r>
      <w:r>
        <w:rPr>
          <w:b w:val="0"/>
          <w:rFonts w:ascii="Cambria" w:cs="Cambria" w:eastAsia="Cambria" w:hAnsi="Cambria"/>
          <w:sz w:val="22.079999923706055"/>
          <w:szCs w:val="22.079999923706055"/>
          <w:rtl w:val="0"/>
        </w:rPr>
        <w:t xml:space="preserve"> Neither party shall be liable for any failure or delay in performing its obligations under this Agreement to the extent such failure or delay results from circumstances beyond its reasonable control, including but not limited to: armed conflict or military operations affecting Ukraine, changes in U.S. or international sanctions, disruption of international banking or wire transfer channels, natural disasters, pandemics, or actions by governmental authorities. The affected party shall notify the other party promptly and use reasonable efforts to mitigate the impact. Obligations shall resume once the force majeure condition ceases. If a force majeure event prevents performance for more than ninety (90) consecutive days, either party may terminate this Agreement upon thirty (30) days written notice, subject to the transition provisions of Section 12.</w:t>
      </w:r>
    </w:p>
    <w:p w:rsidR="00000000" w:rsidDel="00000000" w:rsidP="00000000" w:rsidRDefault="00000000" w:rsidRPr="00000000" w14:paraId="00000032">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25. Governing Law.</w:t>
      </w:r>
      <w:r>
        <w:rPr>
          <w:b w:val="0"/>
          <w:rFonts w:ascii="Cambria" w:cs="Cambria" w:eastAsia="Cambria" w:hAnsi="Cambria"/>
          <w:sz w:val="22.079999923706055"/>
          <w:szCs w:val="22.079999923706055"/>
          <w:rtl w:val="0"/>
        </w:rPr>
        <w:t xml:space="preserve"> This Agreement shall be governed by and construed in accordance with the laws of the Commonwealth of Virginia, without regard to its conflict of laws provisions.</w:t>
      </w:r>
    </w:p>
    <w:p>
      <w:pPr>
        <w:spacing w:before="200" w:after="0" w:line="233" w:lineRule="auto"/>
        <w:ind w:left="720" w:right="0"/>
      </w:pPr>
      <w:r>
        <w:rPr>
          <w:rFonts w:ascii="Cambria" w:hAnsi="Cambria"/>
          <w:sz w:val="22.079999923706055"/>
          <w:szCs w:val="22.079999923706055"/>
        </w:rPr>
        <w:t>In the event of litigation, venue shall be in the Commonwealth of Virginia.</w:t>
      </w:r>
    </w:p>
    <w:p w:rsidR="00000000" w:rsidDel="00000000" w:rsidP="00000000" w:rsidRDefault="00000000" w:rsidRPr="00000000" w14:paraId="00000033">
      <w:pPr>
        <w:widowControl w:val="0"/>
        <w:spacing w:before="200" w:line="233" w:lineRule="auto" w:after="0"/>
        <w:ind w:right="200.60791015625" w:left="720" w:hanging="360"/>
        <w:rPr>
          <w:rFonts w:ascii="Cambria" w:cs="Cambria" w:eastAsia="Cambria" w:hAnsi="Cambria"/>
          <w:sz w:val="22.079999923706055"/>
          <w:szCs w:val="22.079999923706055"/>
        </w:rPr>
      </w:pPr>
      <w:r>
        <w:rPr>
          <w:rFonts w:ascii="Cambria" w:cs="Cambria" w:eastAsia="Cambria" w:hAnsi="Cambria"/>
          <w:b/>
          <w:sz w:val="22.079999923706055"/>
          <w:szCs w:val="22.079999923706055"/>
          <w:rtl w:val="0"/>
        </w:rPr>
        <w:t xml:space="preserve">26. Entire Agreement.</w:t>
      </w:r>
      <w:r>
        <w:rPr>
          <w:b w:val="0"/>
          <w:rFonts w:ascii="Cambria" w:cs="Cambria" w:eastAsia="Cambria" w:hAnsi="Cambria"/>
          <w:sz w:val="22.079999923706055"/>
          <w:szCs w:val="22.079999923706055"/>
          <w:rtl w:val="0"/>
        </w:rPr>
        <w:t xml:space="preserve"> This Agreement constitutes the entire understanding between the parties and supersedes all prior agreements relating to its subject matter. This Agreement may be amended only by written instrument signed by both parties.</w:t>
      </w:r>
    </w:p>
    <w:p w:rsidR="00000000" w:rsidDel="00000000" w:rsidP="00000000" w:rsidRDefault="00000000" w:rsidRPr="00000000" w14:paraId="00000034">
      <w:pPr>
        <w:widowControl w:val="0"/>
        <w:spacing w:before="207.60101318359375" w:line="232.50688076019287" w:lineRule="auto"/>
        <w:ind w:left="379.8725891113281" w:right="200.60791015625" w:firstLine="0"/>
        <w:rPr>
          <w:rFonts w:ascii="Cambria" w:cs="Cambria" w:eastAsia="Cambria" w:hAnsi="Cambria"/>
          <w:sz w:val="22.079999923706055"/>
          <w:szCs w:val="22.079999923706055"/>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1619873046875" w:line="234.70582008361816" w:lineRule="auto"/>
        <w:ind w:left="3.630218505859375" w:right="579.063720703125" w:firstLine="9.936065673828125"/>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sectPr>
          <w:headerReference r:id="rId6" w:type="default"/>
          <w:headerReference r:id="rId7" w:type="first"/>
          <w:footerReference r:id="rId8" w:type="default"/>
          <w:footerReference r:id="rId9" w:type="first"/>
          <w:headerReference w:type="even" r:id="rId10"/>
          <w:footerReference w:type="even" r:id="rId11"/>
          <w:pgSz w:h="15840" w:w="12240" w:orient="portrait"/>
          <w:pgMar w:bottom="1757.091064453125" w:top="1428.00048828125" w:left="1439.3376159667969" w:right="1400.545654296875" w:header="0" w:footer="720"/>
          <w:pgNumType w:start="1"/>
          <w:titlePg w:val="1"/>
        </w:sect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In witness whereof, the parties hereto have executed this Agreement on the day and year first  written above</w:t>
      </w:r>
      <w:r w:rsidDel="00000000" w:rsidR="00000000" w:rsidRPr="00000000">
        <w:rPr>
          <w:rFonts w:ascii="Cambria" w:cs="Cambria" w:eastAsia="Cambria" w:hAnsi="Cambria"/>
          <w:sz w:val="22.079999923706055"/>
          <w:szCs w:val="22.079999923706055"/>
          <w:rtl w:val="0"/>
        </w:rPr>
        <w:t xml:space="preserv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sz w:val="22.079999923706055"/>
          <w:szCs w:val="22.079999923706055"/>
        </w:rPr>
        <w:sectPr>
          <w:type w:val="continuous"/>
          <w:pgSz w:h="15840" w:w="12240" w:orient="portrait"/>
          <w:pgMar w:bottom="1757.091064453125" w:top="1428.00048828125" w:left="1439.3376159667969" w:right="2746.1456298828125" w:header="0" w:footer="720"/>
          <w:cols w:equalWidth="0" w:num="2">
            <w:col w:space="0" w:w="4040"/>
            <w:col w:space="0" w:w="4040"/>
          </w:cols>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568603515625" w:line="240" w:lineRule="auto"/>
        <w:ind w:left="0" w:right="0"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Accepted for the Fiscal Sponsor: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68066406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66238403320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13.6895751953125"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sz w:val="22.079999923706055"/>
          <w:szCs w:val="22.07999992370605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4833984375" w:firstLine="0"/>
        <w:rPr>
          <w:rFonts w:ascii="Cambria" w:cs="Cambria" w:eastAsia="Cambria" w:hAnsi="Cambria"/>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079999923706055"/>
          <w:szCs w:val="22.079999923706055"/>
          <w:u w:val="none"/>
          <w:shd w:fill="auto" w:val="clear"/>
          <w:vertAlign w:val="baseline"/>
          <w:rtl w:val="0"/>
        </w:rPr>
        <w:t xml:space="preserve">For the Sponsored Organization: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_________________________________________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Authorized signer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____________</w:t>
      </w:r>
      <w:r w:rsidDel="00000000" w:rsidR="00000000" w:rsidRPr="00000000">
        <w:rPr>
          <w:rFonts w:ascii="Cambria" w:cs="Cambria" w:eastAsia="Cambria" w:hAnsi="Cambria"/>
          <w:sz w:val="22.079999923706055"/>
          <w:szCs w:val="22.079999923706055"/>
          <w:rtl w:val="0"/>
        </w:rPr>
        <w:t xml:space="preserve">__</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6669921875" w:line="240" w:lineRule="auto"/>
        <w:ind w:left="0" w:right="0" w:firstLine="0"/>
        <w:jc w:val="left"/>
        <w:rPr>
          <w:rFonts w:ascii="Cambria" w:cs="Cambria" w:eastAsia="Cambria" w:hAnsi="Cambria"/>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079999923706055"/>
          <w:szCs w:val="22.079999923706055"/>
          <w:u w:val="none"/>
          <w:shd w:fill="auto" w:val="clear"/>
          <w:vertAlign w:val="baseline"/>
          <w:rtl w:val="0"/>
        </w:rPr>
        <w:t xml:space="preserve">Date</w:t>
      </w:r>
    </w:p>
    <w:sectPr>
      <w:type w:val="continuous"/>
      <w:pgSz w:h="15840" w:w="12240" w:orient="portrait"/>
      <w:pgMar w:bottom="1757.091064453125" w:top="1428.00048828125" w:left="1439.3376159667969" w:right="2746.1456298828125" w:header="0" w:footer="720"/>
      <w:cols w:equalWidth="0" w:num="1">
        <w:col w:space="0" w:w="80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0"/>
      <w:spacing w:line="240" w:lineRule="auto"/>
      <w:ind w:left="0.662078857421875" w:firstLine="0"/>
      <w:rPr/>
    </w:pPr>
    <w:r w:rsidDel="00000000" w:rsidR="00000000" w:rsidRPr="00000000">
      <w:rPr/>
      <w:drawing>
        <wp:inline distB="114300" distT="114300" distL="114300" distR="114300">
          <wp:extent cx="1815445" cy="726757"/>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5445" cy="726757"/>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