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02 Starter Checklist</w:t>
      </w:r>
    </w:p>
    <w:p>
      <w:pPr>
        <w:jc w:val="center"/>
      </w:pPr>
      <w:r>
        <w:rPr>
          <w:i/>
          <w:sz w:val="20"/>
        </w:rPr>
        <w:t>Causality, Seriousness, and Expectedness</w:t>
      </w:r>
    </w:p>
    <w:p>
      <w:r>
        <w:rPr>
          <w:b/>
        </w:rPr>
        <w:t xml:space="preserve">☐ 1. </w:t>
      </w:r>
      <w:r>
        <w:t>Read each case fully.</w:t>
      </w:r>
    </w:p>
    <w:p>
      <w:r>
        <w:rPr>
          <w:b/>
        </w:rPr>
        <w:t xml:space="preserve">☐ 2. </w:t>
      </w:r>
      <w:r>
        <w:t>Select and apply a transparent causality method.</w:t>
      </w:r>
    </w:p>
    <w:p>
      <w:r>
        <w:rPr>
          <w:b/>
        </w:rPr>
        <w:t xml:space="preserve">☐ 3. </w:t>
      </w:r>
      <w:r>
        <w:t>Record evidence supporting each causality answer.</w:t>
      </w:r>
    </w:p>
    <w:p>
      <w:r>
        <w:rPr>
          <w:b/>
        </w:rPr>
        <w:t xml:space="preserve">☐ 4. </w:t>
      </w:r>
      <w:r>
        <w:t>Calculate and verify the Naranjo score.</w:t>
      </w:r>
    </w:p>
    <w:p>
      <w:r>
        <w:rPr>
          <w:b/>
        </w:rPr>
        <w:t xml:space="preserve">☐ 5. </w:t>
      </w:r>
      <w:r>
        <w:t>Assess seriousness separately from severity.</w:t>
      </w:r>
    </w:p>
    <w:p>
      <w:r>
        <w:rPr>
          <w:b/>
        </w:rPr>
        <w:t xml:space="preserve">☐ 6. </w:t>
      </w:r>
      <w:r>
        <w:t>Record the exact seriousness criterion when present.</w:t>
      </w:r>
    </w:p>
    <w:p>
      <w:r>
        <w:rPr>
          <w:b/>
        </w:rPr>
        <w:t xml:space="preserve">☐ 7. </w:t>
      </w:r>
      <w:r>
        <w:t>Compare expectedness only with the supplied reference.</w:t>
      </w:r>
    </w:p>
    <w:p>
      <w:r>
        <w:rPr>
          <w:b/>
        </w:rPr>
        <w:t xml:space="preserve">☐ 8. </w:t>
      </w:r>
      <w:r>
        <w:t>Write rationale for every classification.</w:t>
      </w:r>
    </w:p>
    <w:p>
      <w:r>
        <w:rPr>
          <w:b/>
        </w:rPr>
        <w:t xml:space="preserve">☐ 9. </w:t>
      </w:r>
      <w:r>
        <w:t>Run the QC checklist.</w:t>
      </w:r>
    </w:p>
    <w:p>
      <w:r>
        <w:rPr>
          <w:b/>
        </w:rPr>
        <w:t xml:space="preserve">☐ 10. </w:t>
      </w:r>
      <w:r>
        <w:t>Prepare one public/view-only proof link.</w:t>
      </w:r>
    </w:p>
    <w:p>
      <w:pPr>
        <w:pStyle w:val="Heading1"/>
      </w:pPr>
      <w:r>
        <w:t>Completion record</w:t>
      </w:r>
    </w:p>
    <w:p>
      <w:r>
        <w:t>Learner: ____________________   Date: ____________________</w:t>
        <w:br/>
        <w:t>Proof link: 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