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07 Completed Assessment Rationales</w:t>
      </w:r>
    </w:p>
    <w:p>
      <w:pPr>
        <w:jc w:val="center"/>
      </w:pPr>
      <w:r>
        <w:rPr>
          <w:i/>
          <w:sz w:val="20"/>
        </w:rPr>
        <w:t>Four fictional cases</w:t>
      </w:r>
    </w:p>
    <w:p>
      <w:pPr>
        <w:pStyle w:val="Heading1"/>
      </w:pPr>
      <w:r>
        <w:t>CSE-001</w:t>
      </w:r>
    </w:p>
    <w:p>
      <w:r>
        <w:t>Event: On 03-Oct-2026, nausea developed. Nausea resolved on 05-Oct-2026 after Velunex was stopped.</w:t>
      </w:r>
    </w:p>
    <w:p>
      <w:r>
        <w:t>Causality: Naranjo 7 — Probable; WHO-UMC: Probable/Likely</w:t>
      </w:r>
    </w:p>
    <w:p>
      <w:r>
        <w:t>Seriousness: Non-serious — None reported</w:t>
      </w:r>
    </w:p>
    <w:p>
      <w:r>
        <w:t>Expectedness: Expected — Nausea is listed in the fictional reference.</w:t>
      </w:r>
    </w:p>
    <w:p>
      <w:r>
        <w:t>Rationale: Temporal relationship, dechallenge, and absence of an alternative cause support a probable relationship. No rechallenge or dose-response evidence was supplied. Naranjo score 7 = Probable. No seriousness criterion was reported. Nausea is listed in the reference, so it is Expected.</w:t>
      </w:r>
    </w:p>
    <w:p>
      <w:pPr>
        <w:pStyle w:val="Heading1"/>
      </w:pPr>
      <w:r>
        <w:t>CSE-002</w:t>
      </w:r>
    </w:p>
    <w:p>
      <w:r>
        <w:t>Event: On 15-Sep-2026, headache was reported. Velunex was continued. Outcome was not reported.</w:t>
      </w:r>
    </w:p>
    <w:p>
      <w:r>
        <w:t>Causality: Naranjo 5 — Probable; WHO-UMC: Probable/Likely</w:t>
      </w:r>
    </w:p>
    <w:p>
      <w:r>
        <w:t>Seriousness: Non-serious — None reported</w:t>
      </w:r>
    </w:p>
    <w:p>
      <w:r>
        <w:t>Expectedness: Expected — Headache is listed in the fictional reference.</w:t>
      </w:r>
    </w:p>
    <w:p>
      <w:r>
        <w:t>Rationale: Temporal relationship and absence of an alternative cause support a probable relationship, but there is no dechallenge because treatment continued. Naranjo score 5 = Probable. No seriousness criterion was reported. Headache is listed in the reference, so it is Expected.</w:t>
      </w:r>
    </w:p>
    <w:p>
      <w:pPr>
        <w:pStyle w:val="Heading1"/>
      </w:pPr>
      <w:r>
        <w:t>CSE-003</w:t>
      </w:r>
    </w:p>
    <w:p>
      <w:r>
        <w:t>Event: On 22-Sep-2026, elevated liver enzymes developed; the patient was hospitalized for evaluation. Velunex was stopped and laboratory values improved during hospitalization.</w:t>
      </w:r>
    </w:p>
    <w:p>
      <w:r>
        <w:t>Causality: Naranjo 6 — Probable; WHO-UMC: Probable/Likely</w:t>
      </w:r>
    </w:p>
    <w:p>
      <w:r>
        <w:t>Seriousness: Serious — Required hospitalization</w:t>
      </w:r>
    </w:p>
    <w:p>
      <w:r>
        <w:t>Expectedness: Unexpected — Elevated liver enzymes are not listed in the fictional reference.</w:t>
      </w:r>
    </w:p>
    <w:p>
      <w:r>
        <w:t>Rationale: Temporal relationship, improvement after withdrawal, and absence of an alternative cause support a probable relationship. Naranjo score 6 = Probable. Hospitalization meets a seriousness criterion. The event is not listed in the reference, so it is Unexpected.</w:t>
      </w:r>
    </w:p>
    <w:p>
      <w:pPr>
        <w:pStyle w:val="Heading1"/>
      </w:pPr>
      <w:r>
        <w:t>CSE-004</w:t>
      </w:r>
    </w:p>
    <w:p>
      <w:r>
        <w:t>Event: On 02-Oct-2026, anaphylaxis developed requiring emergency treatment and hospitalization. Velunex was stopped and the patient recovered.</w:t>
      </w:r>
    </w:p>
    <w:p>
      <w:r>
        <w:t>Causality: Naranjo 6 — Probable; WHO-UMC: Probable/Likely</w:t>
      </w:r>
    </w:p>
    <w:p>
      <w:r>
        <w:t>Seriousness: Serious — Life-threatening; required hospitalization</w:t>
      </w:r>
    </w:p>
    <w:p>
      <w:r>
        <w:t>Expectedness: Unexpected — Anaphylaxis is not listed in the fictional reference.</w:t>
      </w:r>
    </w:p>
    <w:p>
      <w:r>
        <w:t>Rationale: Temporal relationship, improvement after withdrawal, and absence of an alternative cause support a probable relationship. Naranjo score 6 = Probable. Life-threatening status and hospitalization meet seriousness criteria. Anaphylaxis is not listed, so it is Unexpected.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