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E2E Imported Report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By Sauti Salama  ·  15 January 2026</w:t>
      </w:r>
    </w:p>
    <w:p>
      <w:pPr>
        <w:pStyle w:val="Heading1"/>
        <w:spacing w:after="120" w:before="240"/>
      </w:pPr>
      <w:r>
        <w:t xml:space="preserve">E2E Imported Report</w:t>
      </w:r>
    </w:p>
    <w:p>
      <w:pPr>
        <w:spacing w:after="140"/>
        <w:jc w:val="left"/>
      </w:pPr>
      <w:r>
        <w:t xml:space="preserve">Quarterly community response summary prepared for the e2e suite.</w:t>
      </w:r>
    </w:p>
    <w:p>
      <w:pPr>
        <w:pStyle w:val="Heading2"/>
        <w:spacing w:after="120" w:before="240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Cases supported within 24 hours</w:t>
      </w:r>
    </w:p>
    <w:p>
      <w:pPr>
        <w:pStyle w:val="ListParagraph"/>
        <w:numPr>
          <w:ilvl w:val="0"/>
          <w:numId w:val="1"/>
        </w:numPr>
      </w:pPr>
      <w:r>
        <w:t xml:space="preserve">Training delivered to community paralegals</w:t>
      </w:r>
    </w:p>
    <w:p>
      <w:pPr>
        <w:spacing w:after="140"/>
        <w:jc w:val="left"/>
      </w:pPr>
      <w:r>
        <w:t xml:space="preserve">Read the </w:t>
      </w:r>
      <w:hyperlink w:history="1" r:id="rIdzoxzwxgtbsf8nj64z_fr5">
        <w:r>
          <w:rPr>
            <w:rStyle w:val="Hyperlink"/>
          </w:rPr>
          <w:t xml:space="preserve">WHO guidance</w:t>
        </w:r>
      </w:hyperlink>
      <w:r>
        <w:t xml:space="preserve"> for background.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oxzwxgtbsf8nj64z_fr5" Type="http://schemas.openxmlformats.org/officeDocument/2006/relationships/hyperlink" Target="https://www.who.int/health-topics/violence-against-wome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 Imported Report</dc:title>
  <dc:creator>Sauti Salama</dc:creator>
  <cp:lastModifiedBy>Un-named</cp:lastModifiedBy>
  <cp:revision>1</cp:revision>
  <dcterms:created xsi:type="dcterms:W3CDTF">2026-10-07T22:33:45.870Z</dcterms:created>
  <dcterms:modified xsi:type="dcterms:W3CDTF">2026-10-07T22:33:45.870Z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