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C63EB" w14:textId="77777777" w:rsidR="00031282" w:rsidRPr="008B0F42" w:rsidRDefault="008B0F42" w:rsidP="008B0F42">
      <w:pPr>
        <w:jc w:val="center"/>
        <w:rPr>
          <w:rFonts w:ascii="Book Antiqua" w:hAnsi="Book Antiqua"/>
          <w:b/>
          <w:noProof/>
          <w:sz w:val="24"/>
          <w:szCs w:val="24"/>
          <w:lang w:val="pt-BR"/>
        </w:rPr>
      </w:pPr>
      <w:r>
        <w:rPr>
          <w:rFonts w:ascii="Book Antiqua" w:hAnsi="Book Antiqua"/>
          <w:noProof/>
          <w:sz w:val="24"/>
          <w:szCs w:val="24"/>
          <w:lang w:val="pt-BR"/>
        </w:rPr>
        <w:t>-</w:t>
      </w:r>
      <w:r w:rsidRPr="008B0F42">
        <w:rPr>
          <w:rFonts w:ascii="Book Antiqua" w:hAnsi="Book Antiqua"/>
          <w:b/>
          <w:noProof/>
          <w:sz w:val="24"/>
          <w:szCs w:val="24"/>
          <w:lang w:val="pt-BR"/>
        </w:rPr>
        <w:t>Desenho experimental-</w:t>
      </w:r>
    </w:p>
    <w:p w14:paraId="2B120956" w14:textId="77777777" w:rsidR="008B0F42" w:rsidRPr="008B0F42" w:rsidRDefault="008B0F42" w:rsidP="008B0F42">
      <w:pPr>
        <w:jc w:val="center"/>
        <w:rPr>
          <w:rFonts w:ascii="Book Antiqua" w:hAnsi="Book Antiqua"/>
          <w:b/>
          <w:noProof/>
          <w:sz w:val="24"/>
          <w:szCs w:val="24"/>
          <w:lang w:val="pt-BR"/>
        </w:rPr>
      </w:pPr>
      <w:r w:rsidRPr="008B0F42">
        <w:rPr>
          <w:rFonts w:ascii="Book Antiqua" w:hAnsi="Book Antiqua"/>
          <w:b/>
          <w:noProof/>
          <w:sz w:val="24"/>
          <w:szCs w:val="24"/>
          <w:lang w:val="pt-BR"/>
        </w:rPr>
        <w:t>Análise de transição auto-mixo-heterotrofia em microalga Chlorella vulgaris</w:t>
      </w:r>
    </w:p>
    <w:p w14:paraId="6DFCEF59" w14:textId="77777777" w:rsidR="008B0F42" w:rsidRPr="008B0F42" w:rsidRDefault="008B0F42">
      <w:pPr>
        <w:rPr>
          <w:rFonts w:ascii="Book Antiqua" w:hAnsi="Book Antiqua"/>
          <w:noProof/>
          <w:sz w:val="24"/>
          <w:szCs w:val="24"/>
          <w:lang w:val="pt-BR"/>
        </w:rPr>
      </w:pPr>
      <w:r>
        <w:rPr>
          <w:rFonts w:ascii="Book Antiqua" w:hAnsi="Book Antiqua"/>
          <w:noProof/>
          <w:sz w:val="24"/>
          <w:szCs w:val="24"/>
          <w:lang w:val="pt-BR"/>
        </w:rPr>
        <w:t>(Profa. Flavia V. Winck e Dra. Annamria Doria Vidotti)</w:t>
      </w:r>
    </w:p>
    <w:p w14:paraId="41EC47B2" w14:textId="77777777" w:rsidR="008B0F42" w:rsidRPr="008B0F42" w:rsidRDefault="008B0F42">
      <w:pPr>
        <w:rPr>
          <w:rFonts w:ascii="Book Antiqua" w:hAnsi="Book Antiqua"/>
          <w:noProof/>
          <w:sz w:val="24"/>
          <w:szCs w:val="24"/>
          <w:lang w:val="pt-BR"/>
        </w:rPr>
      </w:pPr>
    </w:p>
    <w:p w14:paraId="20875B52" w14:textId="77777777" w:rsidR="008B0F42" w:rsidRPr="008B0F42" w:rsidRDefault="008B0F42" w:rsidP="009F3B49">
      <w:pPr>
        <w:jc w:val="center"/>
        <w:rPr>
          <w:rFonts w:ascii="Book Antiqua" w:hAnsi="Book Antiqua"/>
          <w:noProof/>
          <w:sz w:val="24"/>
          <w:szCs w:val="24"/>
          <w:lang w:val="pt-BR"/>
        </w:rPr>
      </w:pPr>
      <w:r w:rsidRPr="001074CB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669CBF65" wp14:editId="2A145EB9">
            <wp:extent cx="4076700" cy="264985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498" cy="2656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72299" w14:textId="77777777" w:rsidR="008B0F42" w:rsidRPr="008B0F42" w:rsidRDefault="008B0F42">
      <w:pPr>
        <w:rPr>
          <w:lang w:val="pt-BR"/>
        </w:rPr>
      </w:pPr>
    </w:p>
    <w:p w14:paraId="0986F7D7" w14:textId="77777777" w:rsidR="008B0F42" w:rsidRPr="00283A99" w:rsidRDefault="008B0F42" w:rsidP="008B0F42">
      <w:pPr>
        <w:pStyle w:val="Legenda"/>
        <w:spacing w:line="276" w:lineRule="auto"/>
        <w:jc w:val="both"/>
        <w:rPr>
          <w:rFonts w:ascii="Book Antiqua" w:hAnsi="Book Antiqua"/>
          <w:b w:val="0"/>
          <w:smallCaps w:val="0"/>
          <w:color w:val="auto"/>
          <w:sz w:val="24"/>
          <w:szCs w:val="24"/>
          <w:lang w:val="pt-BR"/>
        </w:rPr>
      </w:pPr>
      <w:bookmarkStart w:id="0" w:name="_Toc434515627"/>
      <w:r w:rsidRPr="00700584">
        <w:rPr>
          <w:rFonts w:ascii="Book Antiqua" w:hAnsi="Book Antiqua"/>
          <w:smallCaps w:val="0"/>
          <w:color w:val="auto"/>
          <w:sz w:val="24"/>
          <w:szCs w:val="24"/>
          <w:lang w:val="pt-BR"/>
        </w:rPr>
        <w:t xml:space="preserve">Figura </w:t>
      </w:r>
      <w:r w:rsidRPr="00283A99">
        <w:rPr>
          <w:rFonts w:ascii="Book Antiqua" w:hAnsi="Book Antiqua"/>
          <w:smallCaps w:val="0"/>
          <w:color w:val="auto"/>
          <w:sz w:val="24"/>
          <w:szCs w:val="24"/>
        </w:rPr>
        <w:fldChar w:fldCharType="begin"/>
      </w:r>
      <w:r w:rsidRPr="00700584">
        <w:rPr>
          <w:rFonts w:ascii="Book Antiqua" w:hAnsi="Book Antiqua"/>
          <w:smallCaps w:val="0"/>
          <w:color w:val="auto"/>
          <w:sz w:val="24"/>
          <w:szCs w:val="24"/>
          <w:lang w:val="pt-BR"/>
        </w:rPr>
        <w:instrText xml:space="preserve"> SEQ Figura \* ARABIC </w:instrText>
      </w:r>
      <w:r w:rsidRPr="00283A99">
        <w:rPr>
          <w:rFonts w:ascii="Book Antiqua" w:hAnsi="Book Antiqua"/>
          <w:smallCaps w:val="0"/>
          <w:color w:val="auto"/>
          <w:sz w:val="24"/>
          <w:szCs w:val="24"/>
        </w:rPr>
        <w:fldChar w:fldCharType="separate"/>
      </w:r>
      <w:r w:rsidR="009F3B49">
        <w:rPr>
          <w:rFonts w:ascii="Book Antiqua" w:hAnsi="Book Antiqua"/>
          <w:smallCaps w:val="0"/>
          <w:noProof/>
          <w:color w:val="auto"/>
          <w:sz w:val="24"/>
          <w:szCs w:val="24"/>
          <w:lang w:val="pt-BR"/>
        </w:rPr>
        <w:t>1</w:t>
      </w:r>
      <w:r w:rsidRPr="00283A99">
        <w:rPr>
          <w:rFonts w:ascii="Book Antiqua" w:hAnsi="Book Antiqua"/>
          <w:smallCaps w:val="0"/>
          <w:color w:val="auto"/>
          <w:sz w:val="24"/>
          <w:szCs w:val="24"/>
        </w:rPr>
        <w:fldChar w:fldCharType="end"/>
      </w:r>
      <w:r w:rsidRPr="00283A99">
        <w:rPr>
          <w:rFonts w:ascii="Book Antiqua" w:hAnsi="Book Antiqua"/>
          <w:smallCaps w:val="0"/>
          <w:color w:val="auto"/>
          <w:sz w:val="24"/>
          <w:szCs w:val="24"/>
          <w:lang w:val="pt-BR"/>
        </w:rPr>
        <w:t>.</w:t>
      </w:r>
      <w:r w:rsidRPr="00283A99">
        <w:rPr>
          <w:rFonts w:ascii="Book Antiqua" w:hAnsi="Book Antiqua"/>
          <w:b w:val="0"/>
          <w:smallCaps w:val="0"/>
          <w:color w:val="auto"/>
          <w:sz w:val="24"/>
          <w:szCs w:val="24"/>
          <w:lang w:val="pt-BR"/>
        </w:rPr>
        <w:t xml:space="preserve"> Perfil de crescimento celular da </w:t>
      </w:r>
      <w:r w:rsidRPr="00283A99">
        <w:rPr>
          <w:rFonts w:ascii="Book Antiqua" w:hAnsi="Book Antiqua"/>
          <w:b w:val="0"/>
          <w:i/>
          <w:smallCaps w:val="0"/>
          <w:color w:val="auto"/>
          <w:sz w:val="24"/>
          <w:szCs w:val="24"/>
          <w:lang w:val="pt-BR"/>
        </w:rPr>
        <w:t xml:space="preserve">C. </w:t>
      </w:r>
      <w:proofErr w:type="spellStart"/>
      <w:r w:rsidRPr="00283A99">
        <w:rPr>
          <w:rFonts w:ascii="Book Antiqua" w:hAnsi="Book Antiqua"/>
          <w:b w:val="0"/>
          <w:i/>
          <w:smallCaps w:val="0"/>
          <w:color w:val="auto"/>
          <w:sz w:val="24"/>
          <w:szCs w:val="24"/>
          <w:lang w:val="pt-BR"/>
        </w:rPr>
        <w:t>vulgaris</w:t>
      </w:r>
      <w:proofErr w:type="spellEnd"/>
      <w:r w:rsidRPr="00283A99">
        <w:rPr>
          <w:rFonts w:ascii="Book Antiqua" w:hAnsi="Book Antiqua"/>
          <w:b w:val="0"/>
          <w:smallCaps w:val="0"/>
          <w:color w:val="auto"/>
          <w:sz w:val="24"/>
          <w:szCs w:val="24"/>
          <w:lang w:val="pt-BR"/>
        </w:rPr>
        <w:t xml:space="preserve"> cultivada em condições autotróficas, </w:t>
      </w:r>
      <w:proofErr w:type="spellStart"/>
      <w:r w:rsidRPr="00283A99">
        <w:rPr>
          <w:rFonts w:ascii="Book Antiqua" w:hAnsi="Book Antiqua"/>
          <w:b w:val="0"/>
          <w:smallCaps w:val="0"/>
          <w:color w:val="auto"/>
          <w:sz w:val="24"/>
          <w:szCs w:val="24"/>
          <w:lang w:val="pt-BR"/>
        </w:rPr>
        <w:t>mixotróficas</w:t>
      </w:r>
      <w:proofErr w:type="spellEnd"/>
      <w:r w:rsidRPr="00283A99">
        <w:rPr>
          <w:rFonts w:ascii="Book Antiqua" w:hAnsi="Book Antiqua"/>
          <w:b w:val="0"/>
          <w:smallCaps w:val="0"/>
          <w:color w:val="auto"/>
          <w:sz w:val="24"/>
          <w:szCs w:val="24"/>
          <w:lang w:val="pt-BR"/>
        </w:rPr>
        <w:t xml:space="preserve"> e heterotróficas, na ordem indicada na parte superior da figura. As barras de erro representam o desvio padrão entre as triplicatas biológicas e técnicas.</w:t>
      </w:r>
      <w:bookmarkEnd w:id="0"/>
    </w:p>
    <w:p w14:paraId="19DEA5AF" w14:textId="77777777" w:rsidR="008B0F42" w:rsidRDefault="008B0F42">
      <w:pPr>
        <w:rPr>
          <w:lang w:val="pt-BR"/>
        </w:rPr>
      </w:pPr>
    </w:p>
    <w:p w14:paraId="0D7F622D" w14:textId="77777777" w:rsidR="008B0F42" w:rsidRDefault="008B0F42">
      <w:pPr>
        <w:rPr>
          <w:lang w:val="pt-BR"/>
        </w:rPr>
      </w:pPr>
      <w:r w:rsidRPr="00A016F8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6A8E8A9F" wp14:editId="7968F1EA">
            <wp:extent cx="5591175" cy="1533989"/>
            <wp:effectExtent l="19050" t="19050" r="9525" b="285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 tese Autoxmixoxhetero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538" cy="15445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E62213" w14:textId="77777777" w:rsidR="008B0F42" w:rsidRDefault="008B0F42">
      <w:pPr>
        <w:rPr>
          <w:lang w:val="pt-BR"/>
        </w:rPr>
      </w:pPr>
    </w:p>
    <w:p w14:paraId="19B628EB" w14:textId="77777777" w:rsidR="008B0F42" w:rsidRPr="00A016F8" w:rsidRDefault="008B0F42" w:rsidP="008B0F42">
      <w:pPr>
        <w:pStyle w:val="Legenda"/>
        <w:spacing w:line="276" w:lineRule="auto"/>
        <w:jc w:val="both"/>
        <w:rPr>
          <w:rFonts w:ascii="Book Antiqua" w:hAnsi="Book Antiqua"/>
          <w:b w:val="0"/>
          <w:smallCaps w:val="0"/>
          <w:color w:val="auto"/>
          <w:sz w:val="24"/>
          <w:szCs w:val="24"/>
          <w:lang w:val="pt-BR"/>
        </w:rPr>
      </w:pPr>
      <w:bookmarkStart w:id="1" w:name="_Toc435053631"/>
      <w:r w:rsidRPr="00A016F8">
        <w:rPr>
          <w:rFonts w:ascii="Book Antiqua" w:hAnsi="Book Antiqua"/>
          <w:smallCaps w:val="0"/>
          <w:color w:val="auto"/>
          <w:sz w:val="24"/>
          <w:szCs w:val="24"/>
          <w:lang w:val="pt-BR"/>
        </w:rPr>
        <w:t xml:space="preserve">Figura </w:t>
      </w:r>
      <w:r w:rsidRPr="00A016F8">
        <w:rPr>
          <w:rFonts w:ascii="Book Antiqua" w:hAnsi="Book Antiqua"/>
          <w:smallCaps w:val="0"/>
          <w:color w:val="auto"/>
          <w:sz w:val="24"/>
          <w:szCs w:val="24"/>
        </w:rPr>
        <w:fldChar w:fldCharType="begin"/>
      </w:r>
      <w:r w:rsidRPr="00A016F8">
        <w:rPr>
          <w:rFonts w:ascii="Book Antiqua" w:hAnsi="Book Antiqua"/>
          <w:smallCaps w:val="0"/>
          <w:color w:val="auto"/>
          <w:sz w:val="24"/>
          <w:szCs w:val="24"/>
          <w:lang w:val="pt-BR"/>
        </w:rPr>
        <w:instrText xml:space="preserve"> SEQ Figura \* ARABIC </w:instrText>
      </w:r>
      <w:r w:rsidRPr="00A016F8">
        <w:rPr>
          <w:rFonts w:ascii="Book Antiqua" w:hAnsi="Book Antiqua"/>
          <w:smallCaps w:val="0"/>
          <w:color w:val="auto"/>
          <w:sz w:val="24"/>
          <w:szCs w:val="24"/>
        </w:rPr>
        <w:fldChar w:fldCharType="separate"/>
      </w:r>
      <w:r w:rsidR="009F3B49">
        <w:rPr>
          <w:rFonts w:ascii="Book Antiqua" w:hAnsi="Book Antiqua"/>
          <w:smallCaps w:val="0"/>
          <w:noProof/>
          <w:color w:val="auto"/>
          <w:sz w:val="24"/>
          <w:szCs w:val="24"/>
          <w:lang w:val="pt-BR"/>
        </w:rPr>
        <w:t>2</w:t>
      </w:r>
      <w:r w:rsidRPr="00A016F8">
        <w:rPr>
          <w:rFonts w:ascii="Book Antiqua" w:hAnsi="Book Antiqua"/>
          <w:smallCaps w:val="0"/>
          <w:color w:val="auto"/>
          <w:sz w:val="24"/>
          <w:szCs w:val="24"/>
        </w:rPr>
        <w:fldChar w:fldCharType="end"/>
      </w:r>
      <w:r w:rsidRPr="00A016F8">
        <w:rPr>
          <w:rFonts w:ascii="Book Antiqua" w:hAnsi="Book Antiqua"/>
          <w:smallCaps w:val="0"/>
          <w:color w:val="auto"/>
          <w:sz w:val="24"/>
          <w:szCs w:val="24"/>
          <w:lang w:val="pt-BR"/>
        </w:rPr>
        <w:t>.</w:t>
      </w:r>
      <w:r w:rsidRPr="00A016F8">
        <w:rPr>
          <w:rFonts w:ascii="Book Antiqua" w:hAnsi="Book Antiqua"/>
          <w:b w:val="0"/>
          <w:smallCaps w:val="0"/>
          <w:color w:val="auto"/>
          <w:sz w:val="24"/>
          <w:szCs w:val="24"/>
          <w:lang w:val="pt-BR"/>
        </w:rPr>
        <w:t xml:space="preserve"> Distribuição dos pontos de amostragem ao longo das 160 horas de cultivo em cada condição de crescimento estudada.</w:t>
      </w:r>
      <w:bookmarkEnd w:id="1"/>
    </w:p>
    <w:p w14:paraId="7C4C7624" w14:textId="77777777" w:rsidR="008B0F42" w:rsidRDefault="008B0F42">
      <w:pPr>
        <w:rPr>
          <w:lang w:val="pt-BR"/>
        </w:rPr>
      </w:pPr>
    </w:p>
    <w:p w14:paraId="1C5D3AD1" w14:textId="2D822883" w:rsidR="008B0F42" w:rsidRPr="00A016F8" w:rsidRDefault="008B0F42" w:rsidP="008B0F42">
      <w:pPr>
        <w:spacing w:before="120" w:line="360" w:lineRule="auto"/>
        <w:ind w:firstLine="720"/>
        <w:jc w:val="both"/>
        <w:rPr>
          <w:rFonts w:ascii="Book Antiqua" w:hAnsi="Book Antiqua"/>
          <w:sz w:val="24"/>
          <w:szCs w:val="24"/>
          <w:lang w:val="pt-BR"/>
        </w:rPr>
      </w:pPr>
      <w:r w:rsidRPr="00A016F8">
        <w:rPr>
          <w:rFonts w:ascii="Book Antiqua" w:hAnsi="Book Antiqua"/>
          <w:sz w:val="24"/>
          <w:szCs w:val="24"/>
          <w:lang w:val="pt-BR"/>
        </w:rPr>
        <w:lastRenderedPageBreak/>
        <w:t xml:space="preserve">Já para as análises de </w:t>
      </w:r>
      <w:proofErr w:type="spellStart"/>
      <w:r w:rsidRPr="00A016F8">
        <w:rPr>
          <w:rFonts w:ascii="Book Antiqua" w:hAnsi="Book Antiqua"/>
          <w:sz w:val="24"/>
          <w:szCs w:val="24"/>
          <w:lang w:val="pt-BR"/>
        </w:rPr>
        <w:t>proteômica</w:t>
      </w:r>
      <w:proofErr w:type="spellEnd"/>
      <w:r w:rsidRPr="00A016F8">
        <w:rPr>
          <w:rFonts w:ascii="Book Antiqua" w:hAnsi="Book Antiqua"/>
          <w:sz w:val="24"/>
          <w:szCs w:val="24"/>
          <w:lang w:val="pt-BR"/>
        </w:rPr>
        <w:t xml:space="preserve"> foram coletas e analisadas amostras de 10 pontos de tempo distribuídas da forma indicada na parte B da Figura 3</w:t>
      </w:r>
      <w:r w:rsidR="00351FC8">
        <w:rPr>
          <w:rFonts w:ascii="Book Antiqua" w:hAnsi="Book Antiqua"/>
          <w:sz w:val="24"/>
          <w:szCs w:val="24"/>
          <w:lang w:val="pt-BR"/>
        </w:rPr>
        <w:t>, iniciando como T2, seguido de T3, T4, T5, T6, T7, T8, T9, T10</w:t>
      </w:r>
      <w:r w:rsidRPr="00A016F8">
        <w:rPr>
          <w:rFonts w:ascii="Book Antiqua" w:hAnsi="Book Antiqua"/>
          <w:sz w:val="24"/>
          <w:szCs w:val="24"/>
          <w:lang w:val="pt-BR"/>
        </w:rPr>
        <w:t>.</w:t>
      </w:r>
    </w:p>
    <w:p w14:paraId="63638A80" w14:textId="77777777" w:rsidR="008B0F42" w:rsidRPr="00A016F8" w:rsidRDefault="008B0F42" w:rsidP="008B0F42">
      <w:pPr>
        <w:keepNext/>
        <w:spacing w:before="120" w:line="360" w:lineRule="auto"/>
        <w:jc w:val="center"/>
      </w:pPr>
      <w:bookmarkStart w:id="2" w:name="_GoBack"/>
      <w:bookmarkEnd w:id="2"/>
      <w:r w:rsidRPr="00A016F8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3D36A926" wp14:editId="7503EFAB">
            <wp:extent cx="5733415" cy="3000246"/>
            <wp:effectExtent l="0" t="0" r="63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000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538DF" w14:textId="77777777" w:rsidR="008B0F42" w:rsidRDefault="008B0F42" w:rsidP="008B0F42">
      <w:pPr>
        <w:pStyle w:val="Legenda"/>
        <w:spacing w:line="276" w:lineRule="auto"/>
        <w:jc w:val="both"/>
        <w:rPr>
          <w:rFonts w:ascii="Book Antiqua" w:hAnsi="Book Antiqua"/>
          <w:b w:val="0"/>
          <w:smallCaps w:val="0"/>
          <w:color w:val="auto"/>
          <w:sz w:val="24"/>
          <w:szCs w:val="24"/>
          <w:lang w:val="pt-BR"/>
        </w:rPr>
      </w:pPr>
      <w:bookmarkStart w:id="3" w:name="_Toc435053649"/>
      <w:r w:rsidRPr="00A016F8">
        <w:rPr>
          <w:rFonts w:ascii="Book Antiqua" w:hAnsi="Book Antiqua"/>
          <w:smallCaps w:val="0"/>
          <w:color w:val="auto"/>
          <w:sz w:val="24"/>
          <w:szCs w:val="24"/>
          <w:lang w:val="pt-BR"/>
        </w:rPr>
        <w:t xml:space="preserve">Figura </w:t>
      </w:r>
      <w:r w:rsidRPr="00A016F8">
        <w:rPr>
          <w:rFonts w:ascii="Book Antiqua" w:hAnsi="Book Antiqua"/>
          <w:smallCaps w:val="0"/>
          <w:color w:val="auto"/>
          <w:sz w:val="24"/>
          <w:szCs w:val="24"/>
        </w:rPr>
        <w:fldChar w:fldCharType="begin"/>
      </w:r>
      <w:r w:rsidRPr="00A016F8">
        <w:rPr>
          <w:rFonts w:ascii="Book Antiqua" w:hAnsi="Book Antiqua"/>
          <w:smallCaps w:val="0"/>
          <w:color w:val="auto"/>
          <w:sz w:val="24"/>
          <w:szCs w:val="24"/>
          <w:lang w:val="pt-BR"/>
        </w:rPr>
        <w:instrText xml:space="preserve"> SEQ Figura \* ARABIC </w:instrText>
      </w:r>
      <w:r w:rsidRPr="00A016F8">
        <w:rPr>
          <w:rFonts w:ascii="Book Antiqua" w:hAnsi="Book Antiqua"/>
          <w:smallCaps w:val="0"/>
          <w:color w:val="auto"/>
          <w:sz w:val="24"/>
          <w:szCs w:val="24"/>
        </w:rPr>
        <w:fldChar w:fldCharType="separate"/>
      </w:r>
      <w:r w:rsidR="009F3B49">
        <w:rPr>
          <w:rFonts w:ascii="Book Antiqua" w:hAnsi="Book Antiqua"/>
          <w:smallCaps w:val="0"/>
          <w:noProof/>
          <w:color w:val="auto"/>
          <w:sz w:val="24"/>
          <w:szCs w:val="24"/>
          <w:lang w:val="pt-BR"/>
        </w:rPr>
        <w:t>3</w:t>
      </w:r>
      <w:r w:rsidRPr="00A016F8">
        <w:rPr>
          <w:rFonts w:ascii="Book Antiqua" w:hAnsi="Book Antiqua"/>
          <w:smallCaps w:val="0"/>
          <w:color w:val="auto"/>
          <w:sz w:val="24"/>
          <w:szCs w:val="24"/>
        </w:rPr>
        <w:fldChar w:fldCharType="end"/>
      </w:r>
      <w:r w:rsidRPr="00A016F8">
        <w:rPr>
          <w:rFonts w:ascii="Book Antiqua" w:hAnsi="Book Antiqua"/>
          <w:smallCaps w:val="0"/>
          <w:color w:val="auto"/>
          <w:sz w:val="24"/>
          <w:szCs w:val="24"/>
          <w:lang w:val="pt-BR"/>
        </w:rPr>
        <w:t xml:space="preserve">. </w:t>
      </w:r>
      <w:r w:rsidRPr="00A016F8">
        <w:rPr>
          <w:rFonts w:ascii="Book Antiqua" w:hAnsi="Book Antiqua"/>
          <w:b w:val="0"/>
          <w:smallCaps w:val="0"/>
          <w:color w:val="auto"/>
          <w:sz w:val="24"/>
          <w:szCs w:val="24"/>
          <w:lang w:val="pt-BR"/>
        </w:rPr>
        <w:t>Representação dos pontos de tempo coletados</w:t>
      </w:r>
      <w:r>
        <w:rPr>
          <w:rFonts w:ascii="Book Antiqua" w:hAnsi="Book Antiqua"/>
          <w:b w:val="0"/>
          <w:smallCaps w:val="0"/>
          <w:color w:val="auto"/>
          <w:sz w:val="24"/>
          <w:szCs w:val="24"/>
          <w:lang w:val="pt-BR"/>
        </w:rPr>
        <w:t>.</w:t>
      </w:r>
    </w:p>
    <w:p w14:paraId="3523C430" w14:textId="77777777" w:rsidR="008B0F42" w:rsidRDefault="008B0F42" w:rsidP="008B0F42">
      <w:pPr>
        <w:pStyle w:val="Legenda"/>
        <w:numPr>
          <w:ilvl w:val="0"/>
          <w:numId w:val="1"/>
        </w:numPr>
        <w:spacing w:line="276" w:lineRule="auto"/>
        <w:jc w:val="both"/>
        <w:rPr>
          <w:rFonts w:ascii="Book Antiqua" w:hAnsi="Book Antiqua"/>
          <w:b w:val="0"/>
          <w:smallCaps w:val="0"/>
          <w:color w:val="auto"/>
          <w:sz w:val="24"/>
          <w:szCs w:val="24"/>
          <w:lang w:val="pt-BR"/>
        </w:rPr>
      </w:pPr>
      <w:proofErr w:type="gramStart"/>
      <w:r w:rsidRPr="00A016F8">
        <w:rPr>
          <w:rFonts w:ascii="Book Antiqua" w:hAnsi="Book Antiqua"/>
          <w:b w:val="0"/>
          <w:smallCaps w:val="0"/>
          <w:color w:val="auto"/>
          <w:sz w:val="24"/>
          <w:szCs w:val="24"/>
          <w:lang w:val="pt-BR"/>
        </w:rPr>
        <w:t>ao</w:t>
      </w:r>
      <w:proofErr w:type="gramEnd"/>
      <w:r w:rsidRPr="00A016F8">
        <w:rPr>
          <w:rFonts w:ascii="Book Antiqua" w:hAnsi="Book Antiqua"/>
          <w:b w:val="0"/>
          <w:smallCaps w:val="0"/>
          <w:color w:val="auto"/>
          <w:sz w:val="24"/>
          <w:szCs w:val="24"/>
          <w:lang w:val="pt-BR"/>
        </w:rPr>
        <w:t xml:space="preserve"> longo de todo o cultivo e (B) das amostras que sofreram análise </w:t>
      </w:r>
      <w:proofErr w:type="spellStart"/>
      <w:r w:rsidRPr="00A016F8">
        <w:rPr>
          <w:rFonts w:ascii="Book Antiqua" w:hAnsi="Book Antiqua"/>
          <w:b w:val="0"/>
          <w:smallCaps w:val="0"/>
          <w:color w:val="auto"/>
          <w:sz w:val="24"/>
          <w:szCs w:val="24"/>
          <w:lang w:val="pt-BR"/>
        </w:rPr>
        <w:t>proteômica</w:t>
      </w:r>
      <w:proofErr w:type="spellEnd"/>
      <w:r w:rsidRPr="00A016F8">
        <w:rPr>
          <w:rFonts w:ascii="Book Antiqua" w:hAnsi="Book Antiqua"/>
          <w:b w:val="0"/>
          <w:smallCaps w:val="0"/>
          <w:color w:val="auto"/>
          <w:sz w:val="24"/>
          <w:szCs w:val="24"/>
          <w:lang w:val="pt-BR"/>
        </w:rPr>
        <w:t>.</w:t>
      </w:r>
      <w:bookmarkEnd w:id="3"/>
      <w:r w:rsidRPr="00A016F8">
        <w:rPr>
          <w:rFonts w:ascii="Book Antiqua" w:hAnsi="Book Antiqua"/>
          <w:b w:val="0"/>
          <w:smallCaps w:val="0"/>
          <w:color w:val="auto"/>
          <w:sz w:val="24"/>
          <w:szCs w:val="24"/>
          <w:lang w:val="pt-BR"/>
        </w:rPr>
        <w:t xml:space="preserve"> </w:t>
      </w:r>
    </w:p>
    <w:p w14:paraId="382A44F9" w14:textId="77777777" w:rsidR="008B0F42" w:rsidRDefault="008B0F42" w:rsidP="008B0F42">
      <w:pPr>
        <w:rPr>
          <w:lang w:val="pt-BR"/>
        </w:rPr>
      </w:pPr>
    </w:p>
    <w:p w14:paraId="48A4CEA3" w14:textId="77777777" w:rsidR="008B0F42" w:rsidRPr="008B0F42" w:rsidRDefault="008B0F42" w:rsidP="008B0F42">
      <w:pPr>
        <w:rPr>
          <w:lang w:val="pt-BR"/>
        </w:rPr>
      </w:pPr>
    </w:p>
    <w:p w14:paraId="7598164F" w14:textId="77777777" w:rsidR="008B0F42" w:rsidRPr="008B0F42" w:rsidRDefault="008B0F42">
      <w:pPr>
        <w:rPr>
          <w:lang w:val="pt-BR"/>
        </w:rPr>
      </w:pPr>
    </w:p>
    <w:sectPr w:rsidR="008B0F42" w:rsidRPr="008B0F42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F8A2CA" w14:textId="77777777" w:rsidR="009F3B49" w:rsidRDefault="009F3B49" w:rsidP="009F3B49">
      <w:pPr>
        <w:spacing w:after="0" w:line="240" w:lineRule="auto"/>
      </w:pPr>
      <w:r>
        <w:separator/>
      </w:r>
    </w:p>
  </w:endnote>
  <w:endnote w:type="continuationSeparator" w:id="0">
    <w:p w14:paraId="3F402D12" w14:textId="77777777" w:rsidR="009F3B49" w:rsidRDefault="009F3B49" w:rsidP="009F3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281217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02DFB7C" w14:textId="52D9E598" w:rsidR="009F3B49" w:rsidRDefault="009F3B49">
            <w:pPr>
              <w:pStyle w:val="Rodap"/>
              <w:jc w:val="right"/>
            </w:pPr>
            <w:r>
              <w:rPr>
                <w:lang w:val="pt-BR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51FC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t-BR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51FC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CB7B73F" w14:textId="77777777" w:rsidR="009F3B49" w:rsidRDefault="009F3B4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1C6133" w14:textId="77777777" w:rsidR="009F3B49" w:rsidRDefault="009F3B49" w:rsidP="009F3B49">
      <w:pPr>
        <w:spacing w:after="0" w:line="240" w:lineRule="auto"/>
      </w:pPr>
      <w:r>
        <w:separator/>
      </w:r>
    </w:p>
  </w:footnote>
  <w:footnote w:type="continuationSeparator" w:id="0">
    <w:p w14:paraId="324E6F1F" w14:textId="77777777" w:rsidR="009F3B49" w:rsidRDefault="009F3B49" w:rsidP="009F3B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C3C2B"/>
    <w:multiLevelType w:val="hybridMultilevel"/>
    <w:tmpl w:val="F3D8694A"/>
    <w:lvl w:ilvl="0" w:tplc="AE380994">
      <w:start w:val="1"/>
      <w:numFmt w:val="upperLetter"/>
      <w:lvlText w:val="(%1)"/>
      <w:lvlJc w:val="left"/>
      <w:pPr>
        <w:ind w:left="4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F42"/>
    <w:rsid w:val="00014B38"/>
    <w:rsid w:val="00351FC8"/>
    <w:rsid w:val="008B0F42"/>
    <w:rsid w:val="00964646"/>
    <w:rsid w:val="009F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99A280"/>
  <w15:chartTrackingRefBased/>
  <w15:docId w15:val="{2EA86B46-5BF9-40EC-BD6F-2C77E0AEE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8B0F42"/>
    <w:pPr>
      <w:spacing w:after="120" w:line="240" w:lineRule="auto"/>
    </w:pPr>
    <w:rPr>
      <w:rFonts w:eastAsiaTheme="minorEastAsia"/>
      <w:b/>
      <w:bCs/>
      <w:smallCaps/>
      <w:color w:val="595959" w:themeColor="text1" w:themeTint="A6"/>
      <w:spacing w:val="6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F3B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3B49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9F3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3B49"/>
  </w:style>
  <w:style w:type="paragraph" w:styleId="Rodap">
    <w:name w:val="footer"/>
    <w:basedOn w:val="Normal"/>
    <w:link w:val="RodapChar"/>
    <w:uiPriority w:val="99"/>
    <w:unhideWhenUsed/>
    <w:rsid w:val="009F3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3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151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 Winck</dc:creator>
  <cp:keywords/>
  <dc:description/>
  <cp:lastModifiedBy>Flavia Winck</cp:lastModifiedBy>
  <cp:revision>3</cp:revision>
  <cp:lastPrinted>2016-06-30T11:54:00Z</cp:lastPrinted>
  <dcterms:created xsi:type="dcterms:W3CDTF">2016-06-30T11:44:00Z</dcterms:created>
  <dcterms:modified xsi:type="dcterms:W3CDTF">2017-09-08T17:13:00Z</dcterms:modified>
</cp:coreProperties>
</file>