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r>
        <w:t>Use Case Diagram</w:t>
      </w:r>
    </w:p>
    <w:p w:rsidR="00000000" w:rsidDel="00000000" w:rsidP="00000000" w:rsidRDefault="00000000" w:rsidRPr="00000000" w14:paraId="000000EE">
      <w:pPr>
        <w:spacing w:line="360" w:lineRule="auto"/>
        <w:jc w:val="center"/>
        <w:rPr>
          <w:sz w:val="24"/>
          <w:szCs w:val="24"/>
        </w:rPr>
      </w:pPr>
      <w:r>
        <w:drawing>
          <wp:inline>
            <wp:extent cx="4800600" cy="7200900"/>
            <wp:docPr id="18" name="Picture 18"/>
            <wp:cNvGraphicFramePr>
              <a:graphicFrameLocks noChangeAspect="1"/>
            </wp:cNvGraphicFramePr>
            <a:graphic>
              <a:graphicData uri="http://schemas.openxmlformats.org/drawingml/2006/picture">
                <pic:pic>
                  <pic:nvPicPr>
                    <pic:cNvPr id="0" name="treetrace_use_case_clean.png"/>
                    <pic:cNvPicPr/>
                  </pic:nvPicPr>
                  <pic:blipFill>
                    <a:blip r:embed="rId48"/>
                    <a:stretch>
                      <a:fillRect/>
                    </a:stretch>
                  </pic:blipFill>
                  <pic:spPr>
                    <a:xfrm>
                      <a:off x="0" y="0"/>
                      <a:ext cx="4800600" cy="7200900"/>
                    </a:xfrm>
                    <a:prstGeom prst="rect"/>
                  </pic:spPr>
                </pic:pic>
              </a:graphicData>
            </a:graphic>
          </wp:inline>
        </w:drawing>
      </w:r>
    </w:p>
    <w:p w:rsidR="00000000" w:rsidDel="00000000" w:rsidP="00000000" w:rsidRDefault="00000000" w:rsidRPr="00000000" w14:paraId="000000EF">
      <w:pPr>
        <w:spacing w:line="360" w:lineRule="auto"/>
        <w:jc w:val="center"/>
        <w:rPr>
          <w:sz w:val="24"/>
          <w:szCs w:val="24"/>
        </w:rPr>
      </w:pPr>
      <w:r>
        <w:rPr>
          <w:b/>
        </w:rPr>
        <w:t>Figure 6. Use Case Diagram for the TreeTrace System</w:t>
      </w:r>
    </w:p>
    <w:p>
      <w:pPr>
        <w:jc w:val="center"/>
      </w:pPr>
    </w:p>
    <w:p>
      <w:pPr>
        <w:jc w:val="center"/>
      </w:pPr>
    </w:p>
    <w:p w:rsidR="00000000" w:rsidDel="00000000" w:rsidP="00000000" w:rsidRDefault="00000000" w:rsidRPr="00000000" w14:paraId="000000F0">
      <w:pPr>
        <w:keepNext w:val="0"/>
        <w:keepLines w:val="0"/>
        <w:spacing w:after="80" w:line="360" w:lineRule="auto"/>
        <w:ind w:firstLine="720"/>
        <w:jc w:val="both"/>
        <w:rPr>
          <w:sz w:val="24"/>
          <w:szCs w:val="24"/>
        </w:rPr>
      </w:pPr>
      <w:r>
        <w:t>Figure 6 shows the main interactions between TreeTrace users and the implemented system. The Field Worker records tree data, captures GPS location, performs AI-assisted tree identification, assesses health, updates records, and submits photos for expert review. The Admin manages users, generates QR codes, reviews unknown species submissions, calculates carbon stock, and views dashboards and reports. The Citizen or Public User can also perform AI tree identification, submit photos for expert review, view the public tree map, scan QR codes, and open verified tree profiles.</w:t>
      </w:r>
    </w:p>
    <w:p w:rsidR="00000000" w:rsidDel="00000000" w:rsidP="00000000" w:rsidRDefault="00000000" w:rsidRPr="00000000" w14:paraId="000000F1">
      <w:pPr>
        <w:spacing w:after="240" w:before="240" w:line="360" w:lineRule="auto"/>
        <w:ind w:firstLine="720"/>
        <w:jc w:val="both"/>
        <w:rPr>
          <w:sz w:val="24"/>
          <w:szCs w:val="24"/>
        </w:rPr>
      </w:pPr>
      <w:r>
        <w:t>The include relationships show required supporting actions: adding a tree record includes GPS capture, GPS capture supports AI tree identification, scanning a QR code includes opening the related tree profile, and expert review submissions are processed through the unknown species review workflow.</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spacing w:after="200" w:line="360" w:lineRule="auto"/>
        <w:ind w:firstLine="720"/>
        <w:jc w:val="both"/>
        <w:rPr>
          <w:sz w:val="24"/>
          <w:szCs w:val="24"/>
        </w:rPr>
      </w:pPr>
      <w:r>
        <w:t>The context flow diagram presents TreeTrace as a single process and shows the external entities that exchange information with the system. Following standard DFD practice, this diagram focuses on system boundaries, external entities, and major data flows.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p>
    <w:p w:rsidR="00000000" w:rsidDel="00000000" w:rsidP="00000000" w:rsidRDefault="00000000" w:rsidRPr="00000000" w14:paraId="000000F8">
      <w:pPr>
        <w:spacing w:line="360" w:lineRule="auto"/>
        <w:jc w:val="center"/>
        <w:rPr>
          <w:sz w:val="24"/>
          <w:szCs w:val="24"/>
        </w:rPr>
      </w:pPr>
      <w:r>
        <w:drawing>
          <wp:inline>
            <wp:extent cx="6035040" cy="3557497"/>
            <wp:docPr id="23" name="Picture 23"/>
            <wp:cNvGraphicFramePr>
              <a:graphicFrameLocks noChangeAspect="1"/>
            </wp:cNvGraphicFramePr>
            <a:graphic>
              <a:graphicData uri="http://schemas.openxmlformats.org/drawingml/2006/picture">
                <pic:pic>
                  <pic:nvPicPr>
                    <pic:cNvPr id="0" name="treetrace_context_dfd_cleaner.png"/>
                    <pic:cNvPicPr/>
                  </pic:nvPicPr>
                  <pic:blipFill>
                    <a:blip r:embed="rId53"/>
                    <a:stretch>
                      <a:fillRect/>
                    </a:stretch>
                  </pic:blipFill>
                  <pic:spPr>
                    <a:xfrm>
                      <a:off x="0" y="0"/>
                      <a:ext cx="6035040" cy="3557497"/>
                    </a:xfrm>
                    <a:prstGeom prst="rect"/>
                  </pic:spPr>
                </pic:pic>
              </a:graphicData>
            </a:graphic>
          </wp:inline>
        </w:drawing>
      </w:r>
    </w:p>
    <w:p w:rsidR="00000000" w:rsidDel="00000000" w:rsidP="00000000" w:rsidRDefault="00000000" w:rsidRPr="00000000" w14:paraId="000000F9">
      <w:pPr>
        <w:spacing w:line="360" w:lineRule="auto"/>
        <w:rPr>
          <w:sz w:val="24"/>
          <w:szCs w:val="24"/>
        </w:rPr>
      </w:pPr>
    </w:p>
    <w:p w:rsidR="00000000" w:rsidDel="00000000" w:rsidP="00000000" w:rsidRDefault="00000000" w:rsidRPr="00000000" w14:paraId="000000FA">
      <w:pPr>
        <w:spacing w:line="360" w:lineRule="auto"/>
        <w:jc w:val="center"/>
        <w:rPr>
          <w:sz w:val="24"/>
          <w:szCs w:val="24"/>
        </w:rPr>
      </w:pPr>
      <w:r>
        <w:rPr>
          <w:b/>
        </w:rPr>
        <w:t>Figure 7. Context Diagram (Level 0 DFD) of the TreeTrace System</w:t>
      </w:r>
    </w:p>
    <w:p>
      <w:pPr>
        <w:jc w:val="center"/>
      </w:pPr>
    </w:p>
    <w:p>
      <w:pPr>
        <w:jc w:val="center"/>
      </w:pPr>
    </w:p>
    <w:p w:rsidR="00000000" w:rsidDel="00000000" w:rsidP="00000000" w:rsidRDefault="00000000" w:rsidRPr="00000000" w14:paraId="000000FB">
      <w:pPr>
        <w:spacing w:line="360" w:lineRule="auto"/>
        <w:jc w:val="center"/>
        <w:rPr>
          <w:sz w:val="24"/>
          <w:szCs w:val="24"/>
        </w:rPr>
      </w:pPr>
    </w:p>
    <w:p w:rsidR="00000000" w:rsidDel="00000000" w:rsidP="00000000" w:rsidRDefault="00000000" w:rsidRPr="00000000" w14:paraId="000000FC">
      <w:pPr>
        <w:spacing w:line="360" w:lineRule="auto"/>
        <w:ind w:firstLine="720"/>
        <w:jc w:val="both"/>
        <w:rPr>
          <w:sz w:val="24"/>
          <w:szCs w:val="24"/>
        </w:rPr>
      </w:pPr>
      <w:r>
        <w:t>Figure 7 shows the Level 0 Data Flow Diagram of TreeTrace. Field Workers send tree records, GPS coordinates, and photos to the system. Admins provide management actions and receive inventory status, QR information, and reports. Citizens or public users request public tree maps, QR-linked profiles, and AI scanning. The AI service receives image identification requests and returns species results, while the PostgreSQL cloud database stores and retrieves users, trees, locations, photos, and logs.</w:t>
      </w:r>
    </w:p>
    <w:p w:rsidR="00000000" w:rsidDel="00000000" w:rsidP="00000000" w:rsidRDefault="00000000" w:rsidRPr="00000000" w14:paraId="000000FD">
      <w:pPr>
        <w:spacing w:line="360" w:lineRule="auto"/>
        <w:jc w:val="left"/>
        <w:rPr>
          <w:sz w:val="24"/>
          <w:szCs w:val="24"/>
        </w:rPr>
      </w:pPr>
    </w:p>
    <w:p w:rsidR="00000000" w:rsidDel="00000000" w:rsidP="00000000" w:rsidRDefault="00000000" w:rsidRPr="00000000" w14:paraId="000000FE">
      <w:pPr>
        <w:spacing w:line="360" w:lineRule="auto"/>
        <w:jc w:val="left"/>
        <w:rPr>
          <w:sz w:val="24"/>
          <w:szCs w:val="24"/>
        </w:rPr>
      </w:pPr>
    </w:p>
    <w:p w:rsidR="00000000" w:rsidDel="00000000" w:rsidP="00000000" w:rsidRDefault="00000000" w:rsidRPr="00000000" w14:paraId="000000FF">
      <w:pPr>
        <w:spacing w:line="360" w:lineRule="auto"/>
        <w:jc w:val="center"/>
        <w:rPr>
          <w:sz w:val="24"/>
          <w:szCs w:val="24"/>
        </w:rPr>
      </w:pPr>
    </w:p>
    <w:p w:rsidR="00000000" w:rsidDel="00000000" w:rsidP="00000000" w:rsidRDefault="00000000" w:rsidRPr="00000000" w14:paraId="00000100">
      <w:pPr>
        <w:spacing w:line="360" w:lineRule="auto"/>
        <w:jc w:val="center"/>
        <w:rPr>
          <w:sz w:val="24"/>
          <w:szCs w:val="24"/>
        </w:rPr>
      </w:pPr>
    </w:p>
    <w:p w:rsidR="00000000" w:rsidDel="00000000" w:rsidP="00000000" w:rsidRDefault="00000000" w:rsidRPr="00000000" w14:paraId="00000101">
      <w:pPr>
        <w:spacing w:line="360" w:lineRule="auto"/>
        <w:jc w:val="center"/>
        <w:rPr>
          <w:sz w:val="24"/>
          <w:szCs w:val="24"/>
        </w:rPr>
      </w:pPr>
    </w:p>
    <w:p w:rsidR="00000000" w:rsidDel="00000000" w:rsidP="00000000" w:rsidRDefault="00000000" w:rsidRPr="00000000" w14:paraId="00000102">
      <w:pPr>
        <w:spacing w:line="360" w:lineRule="auto"/>
        <w:jc w:val="center"/>
        <w:rPr>
          <w:sz w:val="24"/>
          <w:szCs w:val="24"/>
        </w:rPr>
      </w:pPr>
    </w:p>
    <w:p w:rsidR="00000000" w:rsidDel="00000000" w:rsidP="00000000" w:rsidRDefault="00000000" w:rsidRPr="00000000" w14:paraId="00000103">
      <w:pPr>
        <w:spacing w:line="360" w:lineRule="auto"/>
        <w:jc w:val="center"/>
        <w:rPr>
          <w:sz w:val="24"/>
          <w:szCs w:val="24"/>
        </w:rPr>
      </w:pP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t>The Level 1 DFD decomposes TreeTrace into its major internal processes, data stores, and external interactions. It shows how authenticated user requests are routed to inventory management, AI identification and expert review, health and carbon tracking, QR/public profile management, and dashboard reporting.</w:t>
      </w:r>
    </w:p>
    <w:p w:rsidR="00000000" w:rsidDel="00000000" w:rsidP="00000000" w:rsidRDefault="00000000" w:rsidRPr="00000000" w14:paraId="00000106">
      <w:pPr>
        <w:spacing w:line="360" w:lineRule="auto"/>
        <w:jc w:val="center"/>
        <w:rPr>
          <w:sz w:val="24"/>
          <w:szCs w:val="24"/>
        </w:rPr>
      </w:pPr>
      <w:r>
        <w:drawing>
          <wp:inline>
            <wp:extent cx="6035040" cy="3945988"/>
            <wp:docPr id="24" name="Picture 24"/>
            <wp:cNvGraphicFramePr>
              <a:graphicFrameLocks noChangeAspect="1"/>
            </wp:cNvGraphicFramePr>
            <a:graphic>
              <a:graphicData uri="http://schemas.openxmlformats.org/drawingml/2006/picture">
                <pic:pic>
                  <pic:nvPicPr>
                    <pic:cNvPr id="0" name="treetrace_level1_dfd_cleaner.png"/>
                    <pic:cNvPicPr/>
                  </pic:nvPicPr>
                  <pic:blipFill>
                    <a:blip r:embed="rId54"/>
                    <a:stretch>
                      <a:fillRect/>
                    </a:stretch>
                  </pic:blipFill>
                  <pic:spPr>
                    <a:xfrm>
                      <a:off x="0" y="0"/>
                      <a:ext cx="6035040" cy="3945988"/>
                    </a:xfrm>
                    <a:prstGeom prst="rect"/>
                  </pic:spPr>
                </pic:pic>
              </a:graphicData>
            </a:graphic>
          </wp:inline>
        </w:drawing>
      </w:r>
    </w:p>
    <w:p w:rsidR="00000000" w:rsidDel="00000000" w:rsidP="00000000" w:rsidRDefault="00000000" w:rsidRPr="00000000" w14:paraId="00000107">
      <w:pPr>
        <w:spacing w:line="360" w:lineRule="auto"/>
        <w:jc w:val="center"/>
        <w:rPr>
          <w:sz w:val="24"/>
          <w:szCs w:val="24"/>
        </w:rPr>
      </w:pPr>
      <w:r>
        <w:rPr>
          <w:b/>
        </w:rPr>
        <w:t>Figure 8. Level 1 Data Flow Diagram (DFD) of the TreeTrace System</w:t>
      </w:r>
    </w:p>
    <w:p>
      <w:pPr>
        <w:jc w:val="center"/>
      </w:pPr>
    </w:p>
    <w:p>
      <w:pPr>
        <w:jc w:val="center"/>
      </w:pPr>
    </w:p>
    <w:p w:rsidR="00000000" w:rsidDel="00000000" w:rsidP="00000000" w:rsidRDefault="00000000" w:rsidRPr="00000000" w14:paraId="00000108">
      <w:pPr>
        <w:spacing w:line="360" w:lineRule="auto"/>
        <w:jc w:val="center"/>
        <w:rPr>
          <w:sz w:val="24"/>
          <w:szCs w:val="24"/>
        </w:rPr>
      </w:pPr>
    </w:p>
    <w:p w:rsidR="00000000" w:rsidDel="00000000" w:rsidP="00000000" w:rsidRDefault="00000000" w:rsidRPr="00000000" w14:paraId="00000109">
      <w:pPr>
        <w:spacing w:after="240" w:before="240" w:line="360" w:lineRule="auto"/>
        <w:ind w:firstLine="720"/>
        <w:jc w:val="both"/>
        <w:rPr>
          <w:color w:val="080809"/>
          <w:sz w:val="24"/>
          <w:szCs w:val="24"/>
        </w:rPr>
      </w:pPr>
      <w:r>
        <w:t>The Level 1 DFD uses separated lanes to make the system connections easier to identify. User requests pass through authentication before reaching the main TreeTrace processes. Each process shows the role connected to it, while database flows and AI service flows are separated into their own labeled paths. This layout reduces line crossing and makes it clear which component exchanges data with each process.</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implemented backend database structure of TreeTrace. The current system stores user accounts, official tree inventory records, health assessment logs, and unknown species submissions. Tree photos, QR code URLs, location details, and AI review information are stored as fields within these entities rather than as separate physical tables.</w:t>
      </w:r>
    </w:p>
    <w:p w:rsidR="00000000" w:rsidDel="00000000" w:rsidP="00000000" w:rsidRDefault="00000000" w:rsidRPr="00000000" w14:paraId="0000010E">
      <w:pPr>
        <w:spacing w:line="360" w:lineRule="auto"/>
        <w:jc w:val="center"/>
        <w:rPr>
          <w:sz w:val="24"/>
          <w:szCs w:val="24"/>
        </w:rPr>
      </w:pPr>
      <w:r>
        <w:drawing>
          <wp:inline>
            <wp:extent cx="6126480" cy="4177145"/>
            <wp:docPr id="25" name="Picture 25"/>
            <wp:cNvGraphicFramePr>
              <a:graphicFrameLocks noChangeAspect="1"/>
            </wp:cNvGraphicFramePr>
            <a:graphic>
              <a:graphicData uri="http://schemas.openxmlformats.org/drawingml/2006/picture">
                <pic:pic>
                  <pic:nvPicPr>
                    <pic:cNvPr id="0" name="treetrace_erd_clean.png"/>
                    <pic:cNvPicPr/>
                  </pic:nvPicPr>
                  <pic:blipFill>
                    <a:blip r:embed="rId55"/>
                    <a:stretch>
                      <a:fillRect/>
                    </a:stretch>
                  </pic:blipFill>
                  <pic:spPr>
                    <a:xfrm>
                      <a:off x="0" y="0"/>
                      <a:ext cx="6126480" cy="4177145"/>
                    </a:xfrm>
                    <a:prstGeom prst="rect"/>
                  </pic:spPr>
                </pic:pic>
              </a:graphicData>
            </a:graphic>
          </wp:inline>
        </w:drawing>
      </w:r>
    </w:p>
    <w:p w:rsidR="00000000" w:rsidDel="00000000" w:rsidP="00000000" w:rsidRDefault="00000000" w:rsidRPr="00000000" w14:paraId="0000010F">
      <w:pPr>
        <w:spacing w:line="360" w:lineRule="auto"/>
        <w:jc w:val="center"/>
        <w:rPr>
          <w:sz w:val="24"/>
          <w:szCs w:val="24"/>
        </w:rPr>
      </w:pPr>
      <w:r>
        <w:rPr>
          <w:b/>
        </w:rPr>
        <w:t>Figure 9. Entity Relationship Diagram (ERD) of the Implemented TreeTrace Database</w:t>
      </w:r>
    </w:p>
    <w:p>
      <w:pPr>
        <w:jc w:val="center"/>
      </w:pPr>
    </w:p>
    <w:p>
      <w:pPr>
        <w:jc w:val="center"/>
      </w:pPr>
      <w:r>
        <w:t>The ERD shows four main relationships: one user can record many tree records, one tree can have many health logs, one user can assess many health logs, and one user can submit many unknown species records. Unknown species records can be reviewed and later used to create or update a tree record, but the implemented backend does not store a direct foreign key from unknown species to trees.</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