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p>
    <w:p w:rsidR="00000000" w:rsidDel="00000000" w:rsidP="00000000" w:rsidRDefault="00000000" w:rsidRPr="00000000" w14:paraId="000000D0">
      <w:pPr>
        <w:spacing w:line="360" w:lineRule="auto"/>
        <w:rPr>
          <w:sz w:val="24"/>
          <w:szCs w:val="24"/>
        </w:rPr>
      </w:pPr>
    </w:p>
    <w:p w:rsidR="00000000" w:rsidDel="00000000" w:rsidP="00000000" w:rsidRDefault="00000000" w:rsidRPr="00000000" w14:paraId="000000D1">
      <w:pPr>
        <w:spacing w:after="240" w:before="240" w:line="360" w:lineRule="auto"/>
        <w:jc w:val="center"/>
        <w:rPr>
          <w:color w:val="080809"/>
          <w:sz w:val="24"/>
          <w:szCs w:val="24"/>
        </w:rPr>
      </w:pPr>
      <w:r>
        <w:drawing>
          <wp:inline>
            <wp:extent cx="6035040" cy="4090416"/>
            <wp:docPr id="17" name="Picture 17"/>
            <wp:cNvGraphicFramePr>
              <a:graphicFrameLocks noChangeAspect="1"/>
            </wp:cNvGraphicFramePr>
            <a:graphic>
              <a:graphicData uri="http://schemas.openxmlformats.org/drawingml/2006/picture">
                <pic:pic>
                  <pic:nvPicPr>
                    <pic:cNvPr id="0" name="treetrace_system_architecture_clean.png"/>
                    <pic:cNvPicPr/>
                  </pic:nvPicPr>
                  <pic:blipFill>
                    <a:blip r:embed="rId46"/>
                    <a:stretch>
                      <a:fillRect/>
                    </a:stretch>
                  </pic:blipFill>
                  <pic:spPr>
                    <a:xfrm>
                      <a:off x="0" y="0"/>
                      <a:ext cx="6035040" cy="4090416"/>
                    </a:xfrm>
                    <a:prstGeom prst="rect"/>
                  </pic:spPr>
                </pic:pic>
              </a:graphicData>
            </a:graphic>
          </wp:inline>
        </w:drawing>
      </w:r>
    </w:p>
    <w:p w:rsidR="00000000" w:rsidDel="00000000" w:rsidP="00000000" w:rsidRDefault="00000000" w:rsidRPr="00000000" w14:paraId="000000D2">
      <w:pPr>
        <w:spacing w:after="200" w:line="360" w:lineRule="auto"/>
        <w:jc w:val="center"/>
        <w:rPr>
          <w:color w:val="080809"/>
          <w:sz w:val="24"/>
          <w:szCs w:val="24"/>
        </w:rPr>
      </w:pPr>
      <w:r>
        <w:rPr>
          <w:b/>
        </w:rPr>
        <w:t>Figure 5. TreeTrace System Architecture</w:t>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AI, and PostgreSQL cloud database system. Field workers use the Flutter mobile application to capture tree records, GPS locations, QR scans, and AI-assisted tree identification. Administrators and citizens use the web dashboard and public portal for user management, unknown species review, reports, QR labels, and verified public tree profiles. The FastAPI backend coordinates authentication, system requests, AI responses, and database transactions across the TreeTrace platform.</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r>
        <w:t>Use Case Diagram</w:t>
      </w:r>
    </w:p>
    <w:p w:rsidR="00000000" w:rsidDel="00000000" w:rsidP="00000000" w:rsidRDefault="00000000" w:rsidRPr="00000000" w14:paraId="000000EE">
      <w:pPr>
        <w:spacing w:line="360" w:lineRule="auto"/>
        <w:jc w:val="center"/>
        <w:rPr>
          <w:sz w:val="24"/>
          <w:szCs w:val="24"/>
        </w:rPr>
      </w:pPr>
      <w:r>
        <w:drawing>
          <wp:inline>
            <wp:extent cx="4800600" cy="7200900"/>
            <wp:docPr id="18" name="Picture 18"/>
            <wp:cNvGraphicFramePr>
              <a:graphicFrameLocks noChangeAspect="1"/>
            </wp:cNvGraphicFramePr>
            <a:graphic>
              <a:graphicData uri="http://schemas.openxmlformats.org/drawingml/2006/picture">
                <pic:pic>
                  <pic:nvPicPr>
                    <pic:cNvPr id="0" name="treetrace_use_case_clean.png"/>
                    <pic:cNvPicPr/>
                  </pic:nvPicPr>
                  <pic:blipFill>
                    <a:blip r:embed="rId48"/>
                    <a:stretch>
                      <a:fillRect/>
                    </a:stretch>
                  </pic:blipFill>
                  <pic:spPr>
                    <a:xfrm>
                      <a:off x="0" y="0"/>
                      <a:ext cx="4800600" cy="7200900"/>
                    </a:xfrm>
                    <a:prstGeom prst="rect"/>
                  </pic:spPr>
                </pic:pic>
              </a:graphicData>
            </a:graphic>
          </wp:inline>
        </w:drawing>
      </w:r>
    </w:p>
    <w:p w:rsidR="00000000" w:rsidDel="00000000" w:rsidP="00000000" w:rsidRDefault="00000000" w:rsidRPr="00000000" w14:paraId="000000EF">
      <w:pPr>
        <w:spacing w:line="360" w:lineRule="auto"/>
        <w:jc w:val="center"/>
        <w:rPr>
          <w:sz w:val="24"/>
          <w:szCs w:val="24"/>
        </w:rPr>
      </w:pPr>
      <w:r>
        <w:rPr>
          <w:b/>
        </w:rPr>
        <w:t>Figure 6. Use Case Diagram for the TreeTrace System</w:t>
      </w:r>
    </w:p>
    <w:p>
      <w:pPr>
        <w:jc w:val="center"/>
      </w:pPr>
    </w:p>
    <w:p>
      <w:pPr>
        <w:jc w:val="center"/>
      </w:pPr>
    </w:p>
    <w:p w:rsidR="00000000" w:rsidDel="00000000" w:rsidP="00000000" w:rsidRDefault="00000000" w:rsidRPr="00000000" w14:paraId="000000F0">
      <w:pPr>
        <w:keepNext w:val="0"/>
        <w:keepLines w:val="0"/>
        <w:spacing w:after="80" w:line="360" w:lineRule="auto"/>
        <w:ind w:firstLine="720"/>
        <w:jc w:val="both"/>
        <w:rPr>
          <w:sz w:val="24"/>
          <w:szCs w:val="24"/>
        </w:rPr>
      </w:pPr>
      <w:r>
        <w:t>Figure 6 shows the main interactions between TreeTrace users and the implemented system. The Field Worker records tree data, captures GPS location, performs AI-assisted tree identification, assesses health, updates records, and submits photos for expert review. The Admin manages users, generates QR codes, reviews unknown species submissions, calculates carbon stock, and views dashboards and reports. The Citizen or Public User can also perform AI tree identification, submit photos for expert review, view the public tree map, scan QR codes, and open verified tree profiles.</w:t>
      </w:r>
    </w:p>
    <w:p w:rsidR="00000000" w:rsidDel="00000000" w:rsidP="00000000" w:rsidRDefault="00000000" w:rsidRPr="00000000" w14:paraId="000000F1">
      <w:pPr>
        <w:spacing w:after="240" w:before="240" w:line="360" w:lineRule="auto"/>
        <w:ind w:firstLine="720"/>
        <w:jc w:val="both"/>
        <w:rPr>
          <w:sz w:val="24"/>
          <w:szCs w:val="24"/>
        </w:rPr>
      </w:pPr>
      <w:r>
        <w:t>The include relationships show required supporting actions: adding a tree record includes GPS capture, GPS capture supports AI tree identification, scanning a QR code includes opening the related tree profile, and expert review submissions are processed through the unknown species review workflow.</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pPr>
        <w:jc w:val="center"/>
      </w:pPr>
      <w:r>
        <w:drawing>
          <wp:inline>
            <wp:extent cx="6035040" cy="4023360"/>
            <wp:docPr id="14" name="Picture 14"/>
            <wp:cNvGraphicFramePr>
              <a:graphicFrameLocks noChangeAspect="1"/>
            </wp:cNvGraphicFramePr>
            <a:graphic>
              <a:graphicData uri="http://schemas.openxmlformats.org/drawingml/2006/picture">
                <pic:pic>
                  <pic:nvPicPr>
                    <pic:cNvPr id="0" name="updated_context_dfd.png"/>
                    <pic:cNvPicPr/>
                  </pic:nvPicPr>
                  <pic:blipFill>
                    <a:blip r:embed="rId43"/>
                    <a:stretch>
                      <a:fillRect/>
                    </a:stretch>
                  </pic:blipFill>
                  <pic:spPr>
                    <a:xfrm>
                      <a:off x="0" y="0"/>
                      <a:ext cx="6035040" cy="4023360"/>
                    </a:xfrm>
                    <a:prstGeom prst="rect"/>
                  </pic:spPr>
                </pic:pic>
              </a:graphicData>
            </a:graphic>
          </wp:inline>
        </w:drawing>
      </w:r>
    </w:p>
    <w:p>
      <w:pPr>
        <w:jc w:val="center"/>
      </w:pPr>
      <w:r>
        <w:rPr>
          <w:i/>
          <w:sz w:val="20"/>
        </w:rPr>
        <w:t>Figure 7.1. Updated Context Flow Diagram showing TreeTrace external entities and system boundary</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pPr>
        <w:jc w:val="center"/>
      </w:pPr>
      <w:r>
        <w:drawing>
          <wp:inline>
            <wp:extent cx="6035040" cy="4023360"/>
            <wp:docPr id="15" name="Picture 15"/>
            <wp:cNvGraphicFramePr>
              <a:graphicFrameLocks noChangeAspect="1"/>
            </wp:cNvGraphicFramePr>
            <a:graphic>
              <a:graphicData uri="http://schemas.openxmlformats.org/drawingml/2006/picture">
                <pic:pic>
                  <pic:nvPicPr>
                    <pic:cNvPr id="0" name="updated_level1_dfd.png"/>
                    <pic:cNvPicPr/>
                  </pic:nvPicPr>
                  <pic:blipFill>
                    <a:blip r:embed="rId44"/>
                    <a:stretch>
                      <a:fillRect/>
                    </a:stretch>
                  </pic:blipFill>
                  <pic:spPr>
                    <a:xfrm>
                      <a:off x="0" y="0"/>
                      <a:ext cx="6035040" cy="4023360"/>
                    </a:xfrm>
                    <a:prstGeom prst="rect"/>
                  </pic:spPr>
                </pic:pic>
              </a:graphicData>
            </a:graphic>
          </wp:inline>
        </w:drawing>
      </w:r>
    </w:p>
    <w:p>
      <w:pPr>
        <w:jc w:val="center"/>
      </w:pPr>
      <w:r>
        <w:rPr>
          <w:i/>
          <w:sz w:val="20"/>
        </w:rPr>
        <w:t>Figure 8.1. Updated Level 1 Data Flow Diagram showing major TreeTrace processes and data stores</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pPr>
        <w:jc w:val="center"/>
      </w:pPr>
      <w:r>
        <w:drawing>
          <wp:inline>
            <wp:extent cx="6035040" cy="4023360"/>
            <wp:docPr id="16" name="Picture 16"/>
            <wp:cNvGraphicFramePr>
              <a:graphicFrameLocks noChangeAspect="1"/>
            </wp:cNvGraphicFramePr>
            <a:graphic>
              <a:graphicData uri="http://schemas.openxmlformats.org/drawingml/2006/picture">
                <pic:pic>
                  <pic:nvPicPr>
                    <pic:cNvPr id="0" name="updated_erd.png"/>
                    <pic:cNvPicPr/>
                  </pic:nvPicPr>
                  <pic:blipFill>
                    <a:blip r:embed="rId45"/>
                    <a:stretch>
                      <a:fillRect/>
                    </a:stretch>
                  </pic:blipFill>
                  <pic:spPr>
                    <a:xfrm>
                      <a:off x="0" y="0"/>
                      <a:ext cx="6035040" cy="4023360"/>
                    </a:xfrm>
                    <a:prstGeom prst="rect"/>
                  </pic:spPr>
                </pic:pic>
              </a:graphicData>
            </a:graphic>
          </wp:inline>
        </w:drawing>
      </w:r>
    </w:p>
    <w:p>
      <w:pPr>
        <w:jc w:val="center"/>
      </w:pPr>
      <w:r>
        <w:rPr>
          <w:i/>
          <w:sz w:val="20"/>
        </w:rPr>
        <w:t>Figure 9.1. Updated Entity Relationship Diagram based on the implemented backend data model</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