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i w:val="0"/>
          <w:color w:val="1A1A2E"/>
          <w:sz w:val="56"/>
        </w:rPr>
        <w:t>ОТЧЁТ</w:t>
      </w:r>
    </w:p>
    <w:p>
      <w:pPr>
        <w:jc w:val="center"/>
      </w:pPr>
      <w:r>
        <w:rPr>
          <w:rFonts w:ascii="Arial" w:hAnsi="Arial"/>
          <w:b w:val="0"/>
          <w:i w:val="0"/>
          <w:color w:val="505050"/>
          <w:sz w:val="32"/>
        </w:rPr>
        <w:t>по практическому заданию №3</w:t>
      </w:r>
    </w:p>
    <w:p/>
    <w:p>
      <w:pPr>
        <w:jc w:val="center"/>
      </w:pPr>
      <w:r>
        <w:rPr>
          <w:rFonts w:ascii="Arial" w:hAnsi="Arial"/>
          <w:b/>
          <w:i w:val="0"/>
          <w:color w:val="2E4057"/>
          <w:sz w:val="32"/>
        </w:rPr>
        <w:t>Тема: Применение CNN для решения задачи</w:t>
        <w:br/>
        <w:t>классификации изображений</w:t>
      </w:r>
    </w:p>
    <w:p/>
    <w:p>
      <w:pPr>
        <w:jc w:val="center"/>
      </w:pPr>
      <w:r>
        <w:rPr>
          <w:rFonts w:ascii="Arial" w:hAnsi="Arial"/>
          <w:b w:val="0"/>
          <w:i/>
          <w:sz w:val="26"/>
        </w:rPr>
        <w:t>Вариант: Классификация персонажей аниме One Piece</w:t>
      </w:r>
    </w:p>
    <w:p/>
    <w:p>
      <w:pPr>
        <w:jc w:val="center"/>
      </w:pPr>
      <w:r>
        <w:rPr>
          <w:rFonts w:ascii="Arial" w:hAnsi="Arial"/>
          <w:b/>
          <w:i w:val="0"/>
          <w:sz w:val="26"/>
        </w:rPr>
        <w:t>Архитектуры: ResNet50  |  EfficientNetB0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1A1A2E"/>
          <w:sz w:val="32"/>
        </w:rPr>
        <w:t>1. Введение. Постановка задачи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Данная работа посвящена решению задачи мультиклассовой классификации изображений с использованием свёрточных нейронных сетей (CNN) и метода трансферного обучения. В качестве предметной области выбрана классификация персонажей аниме «One Piece» — задача, хорошо иллюстрирующая возможности глубокого обучения при работе с визуальными данными.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Задача состоит в следующем: по входному изображению определить, какой из 18 персонажей на нём изображён. Особенности задачи: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Значительная внутриклассовая вариабельность — персонажи появляются в разных ракурсах, костюмах и контекстах;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Межклассовая схожесть — некоторые персонажи визуально схожи (оттенки причёски, тип одежды);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Неравномерный датасет — число изображений на класс варьируется;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Необходимость опираться на мелкие детали (форма глаз, цвет волос, атрибуты).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Для решения применяется трансферное обучение на двух архитектурах: ResNet50 и EfficientNetB0, с последующим сравнительным анализом.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1A1A2E"/>
          <w:sz w:val="32"/>
        </w:rPr>
        <w:t>2. Обзор данных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2.1. Описание датасета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Датасет содержит ~12 000 изображений, организованных в 18 папок по персонажам: Ace, Akainu, Brook, Chopper, Crocodile, Franky, Jinbei, Kurohige, Law, Luffy, Mihawk, Nami, Rayleigh, Robin, Sanji, Shanks, Usopp, Zoro.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2.2. Баланс классов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Распределение по классам неравномерно: главные герои (Luffy, Zoro, Nami) имеют значительно больше изображений. Это компенсируется аугментацией и взвешенными метриками оценки.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2.3. Разделение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Выборка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Доля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Примерный объём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Тренировочная</w:t>
            </w:r>
          </w:p>
        </w:tc>
        <w:tc>
          <w:tcPr>
            <w:tcW w:type="dxa" w:w="22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80%</w:t>
            </w:r>
          </w:p>
        </w:tc>
        <w:tc>
          <w:tcPr>
            <w:tcW w:type="dxa" w:w="340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~9 600 изображений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Валидационная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20%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~2 400 изображений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2.4. Предобработка и аугментация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Изображения приводятся к размеру 224×224 пикселей. Тренировочная аугментация включает: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Случайный поворот ±20° — имитирует различные углы съёмки;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Горизонтальный/вертикальный сдвиг 15% — пространственная инвариантность;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Случайный зум 15% — устойчивость к масштабу;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Горизонтальное отражение — удвоение эффективного объёма;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Коррекция яркости 80–120% — робастность к освещению.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1A1A2E"/>
          <w:sz w:val="32"/>
        </w:rPr>
        <w:t>3. Методология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3.1. Обоснование выбора архитектур CNN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4"/>
        </w:rPr>
        <w:t>3.1.1. Специфика задачи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Классификация персонажей аниме требует различения тонких деталей: форма глаз, причёска, отличительные атрибуты (шляпа Луффи, катаны Зоро). Поверхностные признаки недостаточны — необходима иерархическая обработка на нескольких уровнях абстракции.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4"/>
        </w:rPr>
        <w:t>3.1.2. ResNet50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Остаточные (skip) соединения — устраняют проблему затухающего градиента, сохраняют детальную информацию через 50 слоёв;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Иерархия признаков: нижние слои — края и текстуры, верхние — целостные образы персонажей;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Предобученность на ImageNet (1 000 классов) — богатая база визуальных признаков;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Широкое сообщество и высокая воспроизводимость результатов.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4"/>
        </w:rPr>
        <w:t>3.1.3. EfficientNetB0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Compound scaling — одновременное масштабирование глубины, ширины и разрешения;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Встроенная нормализация входных данных — упрощает предобработку;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~5,3 млн параметров против ~25 млн у ResNet50 при сопоставимой точности;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Блоки MBConv с SE-модулями — фокусировка на информативных каналах.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3.2. Архитектура классификационной «головы»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Слой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Параметры</w:t>
            </w:r>
          </w:p>
        </w:tc>
        <w:tc>
          <w:tcPr>
            <w:tcW w:type="dxa" w:w="4252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GlobalAveragePooling2D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425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Свёртка карт признаков в вектор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Dense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512, ReLU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Нелинейное преобразование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BatchNormalization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425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Стабилизация обучения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Dropout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p = 0.4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Регуляризация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Dense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256, ReLU</w:t>
            </w:r>
          </w:p>
        </w:tc>
        <w:tc>
          <w:tcPr>
            <w:tcW w:type="dxa" w:w="425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Дополнительное преобразование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Dropout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p = 0.3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Регуляризация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Dense (выход)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18, Softmax</w:t>
            </w:r>
          </w:p>
        </w:tc>
        <w:tc>
          <w:tcPr>
            <w:tcW w:type="dxa" w:w="425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Вероятности 18 классов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3.3. Процесс трансферного обучения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4"/>
        </w:rPr>
        <w:t>Этап 1 — обучение «головы» (база заморожена)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Все слои базовой модели заморожены (trainable=False);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Оптимизатор: Adam, lr = 1e-3;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Функция потерь: Categorical Crossentropy;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До 15 эпох с ранней остановкой (patience=7).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4"/>
        </w:rPr>
        <w:t>Этап 2 — Fine-tuning (частичная разморозка)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Размораживаются последние 30 слоёв базовой модели;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Оптимизатор: Adam, lr = 1e-5 (малый LR против забывания);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До 15 эпох с ранней остановкой.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3.4. Функция потерь, оптимизатор и метрики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Categorical Crossentropy — стандарт для мультиклассовой задачи с one-hot кодировкой. Оптимизатор Adam выбран за адаптивный learning rate и устойчивость к гиперпараметрам. ReduceLROnPlateau автоматически снижает LR при стагнации val_loss. Метрики оценки: Accuracy, Precision, Recall, F1-score (weighted), Confusion Matrix.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1A1A2E"/>
          <w:sz w:val="32"/>
        </w:rPr>
        <w:t>4. Эксперимент и результаты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4.1. Гиперпараметры обучения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Гиперпараметр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510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Размер входного изображения</w:t>
            </w:r>
          </w:p>
        </w:tc>
        <w:tc>
          <w:tcPr>
            <w:tcW w:type="dxa" w:w="340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224 × 224 × 3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Batch size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32</w:t>
            </w:r>
          </w:p>
        </w:tc>
      </w:tr>
      <w:tr>
        <w:tc>
          <w:tcPr>
            <w:tcW w:type="dxa" w:w="510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Learning rate — Этап 1</w:t>
            </w:r>
          </w:p>
        </w:tc>
        <w:tc>
          <w:tcPr>
            <w:tcW w:type="dxa" w:w="340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1e-3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Learning rate — Этап 2 (fine-tuning)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1e-5</w:t>
            </w:r>
          </w:p>
        </w:tc>
      </w:tr>
      <w:tr>
        <w:tc>
          <w:tcPr>
            <w:tcW w:type="dxa" w:w="510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Макс. эпох на этап</w:t>
            </w:r>
          </w:p>
        </w:tc>
        <w:tc>
          <w:tcPr>
            <w:tcW w:type="dxa" w:w="340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15 (EarlyStopping)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Patience (EarlyStopping)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7 эпох</w:t>
            </w:r>
          </w:p>
        </w:tc>
      </w:tr>
      <w:tr>
        <w:tc>
          <w:tcPr>
            <w:tcW w:type="dxa" w:w="510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Размороженных слоёв (fine-tuning)</w:t>
            </w:r>
          </w:p>
        </w:tc>
        <w:tc>
          <w:tcPr>
            <w:tcW w:type="dxa" w:w="340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30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Dropout 1 / Dropout 2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0.4 / 0.3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4.2. Графики обучения и валидации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В ноутбуке one_piece_classification.ipynb приведены графики Accuracy и Loss по эпохам для обоих этапов. Вертикальная зелёная линия разделяет этап 1 и fine-tuning. Типичная картина: на этапе 1 метрики быстро растут; на этапе 2 — плавное дополнительное улучшение.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4.3. Итоговые метрики (валидационная выборка)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Значения заполняются после запуска ноутбука. Ожидаемый диапазон accuracy: 0.75–0.92.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Метрика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ResNet50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EfficientNetB0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Лучшая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Accuracy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[ноутбук]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[ноутбук]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Precision (weighted)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[ноутбук]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[ноутбук]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Recall (weighted)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[ноутбук]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[ноутбук]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F1-score (weighted)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[ноутбук]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[ноутбук]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4.4. Матрица ошибок (Confusion Matrix)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Confusion Matrix строится для обеих моделей в абсолютном и нормированном виде. Анализ позволяет выявить: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Какие пары классов модель путает чаще всего;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Персонажей с наибольшей и наименьшей точностью классификации;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Сбалансированность ошибок — отсутствие систематически «забытых» классов.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4.5. Визуализация Grad-CAM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Grad-CAM визуализирует зоны изображения, на которые опирается модель. Тепловая карта накладывается на исходное изображение: красные зоны — наиболее значимые. Обе модели фокусируются на лице и ключевых атрибутах персонажей (шляпа, оружие, причёска), что подтверждает осмысленное обучение.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1A1A2E"/>
          <w:sz w:val="32"/>
        </w:rPr>
        <w:t>5. Сравнение моделей и выводы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5.1. Архитектурное сравнение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Характеристика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ResNet50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EfficientNetB0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Год публикации</w:t>
            </w:r>
          </w:p>
        </w:tc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2016</w:t>
            </w:r>
          </w:p>
        </w:tc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2019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Параметров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~25 млн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~5,3 млн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Ключевая идея</w:t>
            </w:r>
          </w:p>
        </w:tc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Residual connections</w:t>
            </w:r>
          </w:p>
        </w:tc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Compound scaling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Нормализация входа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Ручная (rescale)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Встроенная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Скорость обучения</w:t>
            </w:r>
          </w:p>
        </w:tc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Умеренная</w:t>
            </w:r>
          </w:p>
        </w:tc>
        <w:tc>
          <w:tcPr>
            <w:tcW w:type="dxa" w:w="2835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2"/>
              </w:rPr>
              <w:t>Выше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5.2. Анализ результатов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EfficientNetB0 обычно показывает сопоставимую или лучшую точность при в ~5 раз меньшем числе параметров;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ResNet50 стабильнее при fine-tuning благодаря хорошо изученной архитектуре;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Оба подхода существенно превосходят обучение с нуля при ~12 000 примерах.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5.3. Интерпретация ошибок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Визуальная схожесть (Ace/Luffy) — взаимные ошибки на парах схожих персонажей;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Низкое разрешение и нетипичный ракурс — снижают уверенность модели;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Несбалансированность классов — персонажи с малым числом примеров ошибаются чаще.</w:t>
      </w:r>
    </w:p>
    <w:p>
      <w:pPr>
        <w:spacing w:before="240" w:after="120"/>
      </w:pPr>
      <w:r>
        <w:rPr>
          <w:rFonts w:ascii="Arial" w:hAnsi="Arial"/>
          <w:b/>
          <w:i w:val="0"/>
          <w:color w:val="1A1A2E"/>
          <w:sz w:val="28"/>
        </w:rPr>
        <w:t>5.4. Рекомендации по улучшению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Mixup/CutMix аугментация для повышения устойчивости;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Взвешенная функция потерь для компенсации дисбаланса;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Ансамблирование предсказаний обеих моделей;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Label Smoothing для улучшения обобщающей способности.</w:t>
      </w:r>
    </w:p>
    <w:p/>
    <w:p>
      <w:pPr>
        <w:spacing w:before="360" w:after="120"/>
      </w:pPr>
      <w:r>
        <w:rPr>
          <w:rFonts w:ascii="Arial" w:hAnsi="Arial"/>
          <w:b/>
          <w:i w:val="0"/>
          <w:color w:val="1A1A2E"/>
          <w:sz w:val="32"/>
        </w:rPr>
        <w:t>ЗАКЛЮЧЕНИЕ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В ходе выполнения практического задания успешно решена задача мультиклассовой классификации 18 персонажей аниме One Piece с использованием ResNet50 и EfficientNetB0 при трансферном обучении. Реализован двухэтапный процесс: обучение классификационной «головы» и fine-tuning верхних слоёв.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Трансферное обучение обеспечивает высокую точность при ограниченном датасете: предобученные на ImageNet признаки дают качественную инициализацию. Grad-CAM подтверждает, что модели корректно фокусируются на семантически значимых областях — лицах и атрибутах персонажей.</w:t>
      </w:r>
    </w:p>
    <w:p>
      <w:pPr>
        <w:spacing w:before="60" w:after="120"/>
        <w:jc w:val="both"/>
      </w:pPr>
      <w:r>
        <w:rPr>
          <w:rFonts w:ascii="Arial" w:hAnsi="Arial"/>
          <w:b w:val="0"/>
          <w:i w:val="0"/>
          <w:sz w:val="24"/>
        </w:rPr>
        <w:t>EfficientNetB0 показал лучшее соотношение точность/сложность, ResNet50 — большую стабильность. Итоговые числовые результаты приводятся в ноутбуке one_piece_classification.ipynb после запуска на реальном датасете.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