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C82C" w14:textId="68844518" w:rsidR="00CF04B2" w:rsidRPr="001F1F5F" w:rsidRDefault="00CF04B2" w:rsidP="00CF04B2">
      <w:pPr>
        <w:shd w:val="clear" w:color="auto" w:fill="FFFFFF"/>
        <w:spacing w:before="180" w:after="180" w:line="240" w:lineRule="auto"/>
        <w:rPr>
          <w:rFonts w:eastAsia="Times New Roman" w:cs="Helvetica"/>
          <w:b/>
          <w:bCs/>
          <w:iCs/>
          <w:sz w:val="24"/>
          <w:szCs w:val="24"/>
          <w:u w:val="single"/>
        </w:rPr>
      </w:pPr>
      <w:r w:rsidRPr="001F1F5F">
        <w:rPr>
          <w:rFonts w:eastAsia="Times New Roman" w:cs="Helvetica"/>
          <w:b/>
          <w:bCs/>
          <w:iCs/>
          <w:sz w:val="24"/>
          <w:szCs w:val="24"/>
          <w:u w:val="single"/>
        </w:rPr>
        <w:t>Chips (</w:t>
      </w:r>
      <w:r w:rsidR="001F1F5F" w:rsidRPr="001F1F5F">
        <w:rPr>
          <w:rFonts w:eastAsia="Times New Roman" w:cs="Helvetica"/>
          <w:b/>
          <w:bCs/>
          <w:iCs/>
          <w:sz w:val="24"/>
          <w:szCs w:val="24"/>
          <w:u w:val="single"/>
        </w:rPr>
        <w:t>Year 1)</w:t>
      </w:r>
      <w:r w:rsidRPr="001F1F5F">
        <w:rPr>
          <w:rFonts w:eastAsia="Times New Roman" w:cs="Helvetica"/>
          <w:b/>
          <w:bCs/>
          <w:iCs/>
          <w:sz w:val="24"/>
          <w:szCs w:val="24"/>
          <w:u w:val="single"/>
        </w:rPr>
        <w:t xml:space="preserve"> Assignment</w:t>
      </w:r>
    </w:p>
    <w:p w14:paraId="0C484596" w14:textId="1DCEF86F" w:rsidR="00CF04B2" w:rsidRPr="001A64B8" w:rsidRDefault="00CF04B2" w:rsidP="00CF04B2">
      <w:pPr>
        <w:shd w:val="clear" w:color="auto" w:fill="FFFFFF"/>
        <w:spacing w:before="180" w:after="180" w:line="240" w:lineRule="auto"/>
        <w:rPr>
          <w:rFonts w:eastAsia="Times New Roman" w:cs="Helvetica"/>
          <w:iCs/>
          <w:sz w:val="24"/>
          <w:szCs w:val="24"/>
        </w:rPr>
      </w:pPr>
      <w:r w:rsidRPr="001F1F5F">
        <w:rPr>
          <w:rFonts w:eastAsia="Times New Roman" w:cs="Helvetica"/>
          <w:b/>
          <w:bCs/>
          <w:iCs/>
          <w:sz w:val="24"/>
          <w:szCs w:val="24"/>
          <w:u w:val="single"/>
        </w:rPr>
        <w:t>Names in Group:</w:t>
      </w:r>
      <w:r w:rsidR="001A64B8">
        <w:rPr>
          <w:rFonts w:eastAsia="Times New Roman" w:cs="Helvetica"/>
          <w:b/>
          <w:bCs/>
          <w:iCs/>
          <w:sz w:val="24"/>
          <w:szCs w:val="24"/>
          <w:u w:val="single"/>
        </w:rPr>
        <w:t xml:space="preserve"> </w:t>
      </w:r>
      <w:r w:rsidR="001A64B8">
        <w:rPr>
          <w:rFonts w:eastAsia="Times New Roman" w:cs="Helvetica"/>
          <w:iCs/>
          <w:sz w:val="24"/>
          <w:szCs w:val="24"/>
        </w:rPr>
        <w:t>Clay, Ben, &amp; Evan</w:t>
      </w:r>
    </w:p>
    <w:p w14:paraId="0908F508" w14:textId="2F062132" w:rsidR="001F1F5F" w:rsidRPr="001F1F5F" w:rsidRDefault="001F1F5F" w:rsidP="001F1F5F">
      <w:pPr>
        <w:shd w:val="clear" w:color="auto" w:fill="FFFFFF"/>
        <w:spacing w:before="180" w:after="180" w:line="240" w:lineRule="auto"/>
        <w:rPr>
          <w:rFonts w:eastAsia="Times New Roman" w:cs="Helvetica"/>
          <w:bCs/>
          <w:iCs/>
          <w:sz w:val="24"/>
          <w:szCs w:val="24"/>
        </w:rPr>
      </w:pPr>
      <w:r w:rsidRPr="001F1F5F">
        <w:rPr>
          <w:rFonts w:eastAsia="Times New Roman" w:cs="Helvetica"/>
          <w:bCs/>
          <w:iCs/>
          <w:sz w:val="24"/>
          <w:szCs w:val="24"/>
        </w:rPr>
        <w:t> </w:t>
      </w:r>
    </w:p>
    <w:p w14:paraId="417B1D4A" w14:textId="6015F4ED" w:rsidR="00E53427" w:rsidRPr="00191BB7" w:rsidRDefault="00E53427" w:rsidP="00E53427">
      <w:pPr>
        <w:shd w:val="clear" w:color="auto" w:fill="FFFFFF"/>
        <w:spacing w:before="180" w:after="180" w:line="240" w:lineRule="auto"/>
        <w:ind w:left="720"/>
        <w:rPr>
          <w:rFonts w:eastAsia="Times New Roman" w:cs="Helvetica"/>
          <w:b/>
          <w:bCs/>
          <w:i/>
          <w:iCs/>
          <w:sz w:val="24"/>
          <w:szCs w:val="24"/>
          <w:u w:val="single"/>
        </w:rPr>
      </w:pPr>
      <w:r w:rsidRPr="00191BB7">
        <w:rPr>
          <w:rFonts w:eastAsia="Times New Roman" w:cs="Helvetica"/>
          <w:b/>
          <w:bCs/>
          <w:i/>
          <w:iCs/>
          <w:sz w:val="24"/>
          <w:szCs w:val="24"/>
          <w:u w:val="single"/>
        </w:rPr>
        <w:t>Part 1</w:t>
      </w:r>
    </w:p>
    <w:p w14:paraId="4B364F47" w14:textId="60F91F67" w:rsidR="00191BB7" w:rsidRDefault="00191BB7" w:rsidP="00BF52C4">
      <w:pPr>
        <w:numPr>
          <w:ilvl w:val="0"/>
          <w:numId w:val="20"/>
        </w:num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  <w:r w:rsidRPr="00191BB7">
        <w:rPr>
          <w:rFonts w:eastAsia="Times New Roman" w:cs="Helvetica"/>
          <w:sz w:val="24"/>
          <w:szCs w:val="24"/>
        </w:rPr>
        <w:t>L</w:t>
      </w:r>
      <w:r w:rsidR="00E53427" w:rsidRPr="00191BB7">
        <w:rPr>
          <w:rFonts w:eastAsia="Times New Roman" w:cs="Helvetica"/>
          <w:sz w:val="24"/>
          <w:szCs w:val="24"/>
        </w:rPr>
        <w:t xml:space="preserve">ist </w:t>
      </w:r>
      <w:r w:rsidR="00BB3DE6" w:rsidRPr="00191BB7">
        <w:rPr>
          <w:rFonts w:eastAsia="Times New Roman" w:cs="Helvetica"/>
          <w:sz w:val="24"/>
          <w:szCs w:val="24"/>
        </w:rPr>
        <w:t>3</w:t>
      </w:r>
      <w:r w:rsidR="00E53427" w:rsidRPr="00191BB7">
        <w:rPr>
          <w:rFonts w:eastAsia="Times New Roman" w:cs="Helvetica"/>
          <w:sz w:val="24"/>
          <w:szCs w:val="24"/>
        </w:rPr>
        <w:t xml:space="preserve"> things that caused the poor performance.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64B8" w14:paraId="004B7125" w14:textId="77777777" w:rsidTr="001A64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78185D" w14:textId="65CBDFC3" w:rsidR="001A64B8" w:rsidRPr="001A64B8" w:rsidRDefault="005D2616" w:rsidP="001A64B8">
            <w:pPr>
              <w:pStyle w:val="ListParagraph"/>
              <w:numPr>
                <w:ilvl w:val="0"/>
                <w:numId w:val="25"/>
              </w:numPr>
              <w:spacing w:before="180" w:after="180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Days of Accounts Payable decreased from 48 to 10, ultimately leading to less cash on hand</w:t>
            </w:r>
            <w:r w:rsidR="00AD0A8F">
              <w:rPr>
                <w:rFonts w:eastAsia="Times New Roman" w:cs="Helvetica"/>
                <w:sz w:val="24"/>
                <w:szCs w:val="24"/>
              </w:rPr>
              <w:t>.</w:t>
            </w:r>
          </w:p>
        </w:tc>
      </w:tr>
      <w:tr w:rsidR="001A64B8" w14:paraId="6366AFB3" w14:textId="77777777" w:rsidTr="001A6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94050BF" w14:textId="4673DC01" w:rsidR="001A64B8" w:rsidRPr="001A64B8" w:rsidRDefault="00B831FD" w:rsidP="001A64B8">
            <w:pPr>
              <w:pStyle w:val="ListParagraph"/>
              <w:numPr>
                <w:ilvl w:val="0"/>
                <w:numId w:val="25"/>
              </w:numPr>
              <w:spacing w:before="180" w:after="180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They expected to sell 4% more cookies</w:t>
            </w:r>
            <w:r w:rsidR="00AD0A8F">
              <w:rPr>
                <w:rFonts w:eastAsia="Times New Roman" w:cs="Helvetica"/>
                <w:sz w:val="24"/>
                <w:szCs w:val="24"/>
              </w:rPr>
              <w:t xml:space="preserve"> in 2020</w:t>
            </w:r>
            <w:r>
              <w:rPr>
                <w:rFonts w:eastAsia="Times New Roman" w:cs="Helvetica"/>
                <w:sz w:val="24"/>
                <w:szCs w:val="24"/>
              </w:rPr>
              <w:t xml:space="preserve"> but </w:t>
            </w:r>
            <w:r w:rsidR="00AD0A8F">
              <w:rPr>
                <w:rFonts w:eastAsia="Times New Roman" w:cs="Helvetica"/>
                <w:sz w:val="24"/>
                <w:szCs w:val="24"/>
              </w:rPr>
              <w:t>sold</w:t>
            </w:r>
            <w:r>
              <w:rPr>
                <w:rFonts w:eastAsia="Times New Roman" w:cs="Helvetica"/>
                <w:sz w:val="24"/>
                <w:szCs w:val="24"/>
              </w:rPr>
              <w:t xml:space="preserve"> 7.27% less cookies compared to the previous year</w:t>
            </w:r>
            <w:r w:rsidR="00AD0A8F">
              <w:rPr>
                <w:rFonts w:eastAsia="Times New Roman" w:cs="Helvetica"/>
                <w:sz w:val="24"/>
                <w:szCs w:val="24"/>
              </w:rPr>
              <w:t xml:space="preserve">. </w:t>
            </w:r>
          </w:p>
        </w:tc>
      </w:tr>
      <w:tr w:rsidR="001A64B8" w14:paraId="4D4FFB81" w14:textId="77777777" w:rsidTr="001A6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6F63AE" w14:textId="77777777" w:rsidR="001A64B8" w:rsidRPr="001A64B8" w:rsidRDefault="001A64B8" w:rsidP="001A64B8">
            <w:pPr>
              <w:pStyle w:val="ListParagraph"/>
              <w:numPr>
                <w:ilvl w:val="0"/>
                <w:numId w:val="25"/>
              </w:numPr>
              <w:spacing w:before="180" w:after="180"/>
              <w:rPr>
                <w:rFonts w:eastAsia="Times New Roman" w:cs="Helvetica"/>
                <w:sz w:val="24"/>
                <w:szCs w:val="24"/>
              </w:rPr>
            </w:pPr>
          </w:p>
        </w:tc>
      </w:tr>
    </w:tbl>
    <w:p w14:paraId="1402C9F1" w14:textId="77777777" w:rsidR="001A64B8" w:rsidRDefault="001A64B8" w:rsidP="001A64B8">
      <w:p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</w:p>
    <w:p w14:paraId="70F526BB" w14:textId="49C3910E" w:rsidR="00E53427" w:rsidRDefault="00E53427" w:rsidP="00BF52C4">
      <w:pPr>
        <w:numPr>
          <w:ilvl w:val="0"/>
          <w:numId w:val="20"/>
        </w:num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  <w:r w:rsidRPr="00191BB7">
        <w:rPr>
          <w:rFonts w:eastAsia="Times New Roman" w:cs="Helvetica"/>
          <w:sz w:val="24"/>
          <w:szCs w:val="24"/>
        </w:rPr>
        <w:t xml:space="preserve">List </w:t>
      </w:r>
      <w:r w:rsidR="00BB3DE6" w:rsidRPr="00191BB7">
        <w:rPr>
          <w:rFonts w:eastAsia="Times New Roman" w:cs="Helvetica"/>
          <w:sz w:val="24"/>
          <w:szCs w:val="24"/>
        </w:rPr>
        <w:t>3</w:t>
      </w:r>
      <w:r w:rsidRPr="00191BB7">
        <w:rPr>
          <w:rFonts w:eastAsia="Times New Roman" w:cs="Helvetica"/>
          <w:sz w:val="24"/>
          <w:szCs w:val="24"/>
        </w:rPr>
        <w:t xml:space="preserve"> things that were favorable for the year.</w:t>
      </w:r>
    </w:p>
    <w:tbl>
      <w:tblPr>
        <w:tblStyle w:val="ListTable2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5289" w14:paraId="7061309A" w14:textId="77777777" w:rsidTr="0084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EAF261" w14:textId="59542E08" w:rsidR="00835289" w:rsidRPr="001A64B8" w:rsidRDefault="00AD0A8F" w:rsidP="008469C8">
            <w:pPr>
              <w:pStyle w:val="ListParagraph"/>
              <w:numPr>
                <w:ilvl w:val="0"/>
                <w:numId w:val="25"/>
              </w:numPr>
              <w:spacing w:before="180" w:after="180"/>
              <w:rPr>
                <w:rFonts w:eastAsia="Times New Roman" w:cs="Helvetica"/>
                <w:sz w:val="24"/>
                <w:szCs w:val="24"/>
              </w:rPr>
            </w:pPr>
            <w:r>
              <w:rPr>
                <w:rFonts w:eastAsia="Times New Roman" w:cs="Helvetica"/>
                <w:sz w:val="24"/>
                <w:szCs w:val="24"/>
              </w:rPr>
              <w:t>Inventory was reduced, leading to more cash on hand.</w:t>
            </w:r>
          </w:p>
        </w:tc>
      </w:tr>
      <w:tr w:rsidR="00835289" w14:paraId="1D88A747" w14:textId="77777777" w:rsidTr="0084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927B14" w14:textId="77777777" w:rsidR="00835289" w:rsidRPr="001A64B8" w:rsidRDefault="00835289" w:rsidP="008469C8">
            <w:pPr>
              <w:pStyle w:val="ListParagraph"/>
              <w:numPr>
                <w:ilvl w:val="0"/>
                <w:numId w:val="25"/>
              </w:numPr>
              <w:spacing w:before="180" w:after="180"/>
              <w:rPr>
                <w:rFonts w:eastAsia="Times New Roman" w:cs="Helvetica"/>
                <w:sz w:val="24"/>
                <w:szCs w:val="24"/>
              </w:rPr>
            </w:pPr>
          </w:p>
        </w:tc>
      </w:tr>
      <w:tr w:rsidR="00835289" w14:paraId="18146B97" w14:textId="77777777" w:rsidTr="0084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860FAF" w14:textId="77777777" w:rsidR="00835289" w:rsidRPr="001A64B8" w:rsidRDefault="00835289" w:rsidP="008469C8">
            <w:pPr>
              <w:pStyle w:val="ListParagraph"/>
              <w:numPr>
                <w:ilvl w:val="0"/>
                <w:numId w:val="25"/>
              </w:numPr>
              <w:spacing w:before="180" w:after="180"/>
              <w:rPr>
                <w:rFonts w:eastAsia="Times New Roman" w:cs="Helvetica"/>
                <w:sz w:val="24"/>
                <w:szCs w:val="24"/>
              </w:rPr>
            </w:pPr>
          </w:p>
        </w:tc>
      </w:tr>
    </w:tbl>
    <w:p w14:paraId="6EA09116" w14:textId="77777777" w:rsidR="00835289" w:rsidRPr="00191BB7" w:rsidRDefault="00835289" w:rsidP="00835289">
      <w:p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</w:p>
    <w:p w14:paraId="07DBC7ED" w14:textId="71DBB33D" w:rsidR="00E53427" w:rsidRPr="00191BB7" w:rsidRDefault="00191BB7" w:rsidP="00E53427">
      <w:pPr>
        <w:numPr>
          <w:ilvl w:val="0"/>
          <w:numId w:val="20"/>
        </w:num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Create a proforma balance sheet (Proforma 1) with A/R and Cash correctly restated to reflect the 3-day delay in receiving cash from the credit card processors.</w:t>
      </w:r>
      <w:r w:rsidR="00E862F6">
        <w:rPr>
          <w:rFonts w:eastAsia="Times New Roman" w:cs="Helvetica"/>
          <w:sz w:val="24"/>
          <w:szCs w:val="24"/>
        </w:rPr>
        <w:t xml:space="preserve">  Show the Current Assets section of the Proforma 1 balance sheet.</w:t>
      </w:r>
    </w:p>
    <w:p w14:paraId="15918978" w14:textId="375254D5" w:rsidR="00E53427" w:rsidRPr="00191BB7" w:rsidRDefault="00E53427" w:rsidP="00E53427">
      <w:pPr>
        <w:numPr>
          <w:ilvl w:val="0"/>
          <w:numId w:val="20"/>
        </w:num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  <w:r w:rsidRPr="00191BB7">
        <w:rPr>
          <w:rFonts w:eastAsia="Times New Roman" w:cs="Helvetica"/>
          <w:sz w:val="24"/>
          <w:szCs w:val="24"/>
        </w:rPr>
        <w:t xml:space="preserve">Using the </w:t>
      </w:r>
      <w:r w:rsidR="00191BB7">
        <w:rPr>
          <w:rFonts w:eastAsia="Times New Roman" w:cs="Helvetica"/>
          <w:sz w:val="24"/>
          <w:szCs w:val="24"/>
        </w:rPr>
        <w:t>new proforma</w:t>
      </w:r>
      <w:r w:rsidRPr="00191BB7">
        <w:rPr>
          <w:rFonts w:eastAsia="Times New Roman" w:cs="Helvetica"/>
          <w:sz w:val="24"/>
          <w:szCs w:val="24"/>
        </w:rPr>
        <w:t xml:space="preserve"> </w:t>
      </w:r>
      <w:r w:rsidR="00191BB7">
        <w:rPr>
          <w:rFonts w:eastAsia="Times New Roman" w:cs="Helvetica"/>
          <w:sz w:val="24"/>
          <w:szCs w:val="24"/>
        </w:rPr>
        <w:t>(</w:t>
      </w:r>
      <w:r w:rsidRPr="00191BB7">
        <w:rPr>
          <w:rFonts w:eastAsia="Times New Roman" w:cs="Helvetica"/>
          <w:sz w:val="24"/>
          <w:szCs w:val="24"/>
        </w:rPr>
        <w:t>Proforma 1</w:t>
      </w:r>
      <w:r w:rsidR="00191BB7">
        <w:rPr>
          <w:rFonts w:eastAsia="Times New Roman" w:cs="Helvetica"/>
          <w:sz w:val="24"/>
          <w:szCs w:val="24"/>
        </w:rPr>
        <w:t>)</w:t>
      </w:r>
      <w:r w:rsidRPr="00191BB7">
        <w:rPr>
          <w:rFonts w:eastAsia="Times New Roman" w:cs="Helvetica"/>
          <w:sz w:val="24"/>
          <w:szCs w:val="24"/>
        </w:rPr>
        <w:t xml:space="preserve">, calculate the number of days of cash for expenses that Chips had on hand at the end of 2020.  </w:t>
      </w:r>
      <w:r w:rsidR="00E443C4">
        <w:rPr>
          <w:rFonts w:eastAsia="Times New Roman" w:cs="Helvetica"/>
          <w:sz w:val="24"/>
          <w:szCs w:val="24"/>
        </w:rPr>
        <w:t xml:space="preserve">Show the calculations. Comment on the </w:t>
      </w:r>
      <w:r w:rsidR="00E30995">
        <w:rPr>
          <w:rFonts w:eastAsia="Times New Roman" w:cs="Helvetica"/>
          <w:sz w:val="24"/>
          <w:szCs w:val="24"/>
        </w:rPr>
        <w:t>number of days of cash on hand.</w:t>
      </w:r>
    </w:p>
    <w:p w14:paraId="0B53872E" w14:textId="77777777" w:rsidR="00E53427" w:rsidRPr="00191BB7" w:rsidRDefault="00E53427" w:rsidP="00E53427">
      <w:pPr>
        <w:shd w:val="clear" w:color="auto" w:fill="FFFFFF"/>
        <w:spacing w:before="180" w:after="180" w:line="240" w:lineRule="auto"/>
        <w:ind w:left="720"/>
        <w:rPr>
          <w:rFonts w:eastAsia="Times New Roman" w:cs="Helvetica"/>
          <w:b/>
          <w:bCs/>
          <w:sz w:val="24"/>
          <w:szCs w:val="24"/>
          <w:u w:val="single"/>
        </w:rPr>
      </w:pPr>
      <w:r w:rsidRPr="00191BB7">
        <w:rPr>
          <w:rFonts w:eastAsia="Times New Roman" w:cs="Helvetica"/>
          <w:b/>
          <w:bCs/>
          <w:sz w:val="24"/>
          <w:szCs w:val="24"/>
          <w:u w:val="single"/>
        </w:rPr>
        <w:t>Part 2</w:t>
      </w:r>
    </w:p>
    <w:p w14:paraId="1E75A73C" w14:textId="6AA97709" w:rsidR="00E53427" w:rsidRPr="00191BB7" w:rsidRDefault="00E443C4" w:rsidP="00E53427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  <w:bookmarkStart w:id="0" w:name="_Hlk86243638"/>
      <w:r>
        <w:rPr>
          <w:rFonts w:eastAsia="Times New Roman" w:cs="Helvetica"/>
          <w:sz w:val="24"/>
          <w:szCs w:val="24"/>
        </w:rPr>
        <w:t>What happened to A/P in 2020 as compared to 2019?  Comment on the difference and the impact of the change.</w:t>
      </w:r>
    </w:p>
    <w:bookmarkEnd w:id="0"/>
    <w:p w14:paraId="331632EB" w14:textId="2DBFE25A" w:rsidR="00E443C4" w:rsidRDefault="00D64206" w:rsidP="00367E38">
      <w:pPr>
        <w:pStyle w:val="ListParagraph"/>
        <w:numPr>
          <w:ilvl w:val="0"/>
          <w:numId w:val="21"/>
        </w:numPr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Using Proforma 1, c</w:t>
      </w:r>
      <w:r w:rsidR="00E443C4">
        <w:rPr>
          <w:rFonts w:eastAsia="Times New Roman" w:cs="Helvetica"/>
          <w:sz w:val="24"/>
          <w:szCs w:val="24"/>
        </w:rPr>
        <w:t>reate</w:t>
      </w:r>
      <w:r w:rsidR="00E30995">
        <w:rPr>
          <w:rFonts w:eastAsia="Times New Roman" w:cs="Helvetica"/>
          <w:sz w:val="24"/>
          <w:szCs w:val="24"/>
        </w:rPr>
        <w:t xml:space="preserve"> and show</w:t>
      </w:r>
      <w:r w:rsidR="00E443C4">
        <w:rPr>
          <w:rFonts w:eastAsia="Times New Roman" w:cs="Helvetica"/>
          <w:sz w:val="24"/>
          <w:szCs w:val="24"/>
        </w:rPr>
        <w:t xml:space="preserve"> a </w:t>
      </w:r>
      <w:r>
        <w:rPr>
          <w:rFonts w:eastAsia="Times New Roman" w:cs="Helvetica"/>
          <w:sz w:val="24"/>
          <w:szCs w:val="24"/>
        </w:rPr>
        <w:t xml:space="preserve">new </w:t>
      </w:r>
      <w:r w:rsidR="00E443C4">
        <w:rPr>
          <w:rFonts w:eastAsia="Times New Roman" w:cs="Helvetica"/>
          <w:sz w:val="24"/>
          <w:szCs w:val="24"/>
        </w:rPr>
        <w:t xml:space="preserve">proforma </w:t>
      </w:r>
      <w:r>
        <w:rPr>
          <w:rFonts w:eastAsia="Times New Roman" w:cs="Helvetica"/>
          <w:sz w:val="24"/>
          <w:szCs w:val="24"/>
        </w:rPr>
        <w:t xml:space="preserve">(Proforma 2) </w:t>
      </w:r>
      <w:r w:rsidR="00E443C4">
        <w:rPr>
          <w:rFonts w:eastAsia="Times New Roman" w:cs="Helvetica"/>
          <w:sz w:val="24"/>
          <w:szCs w:val="24"/>
        </w:rPr>
        <w:t xml:space="preserve">income statement and balance sheet based on </w:t>
      </w:r>
      <w:r>
        <w:rPr>
          <w:rFonts w:eastAsia="Times New Roman" w:cs="Helvetica"/>
          <w:sz w:val="24"/>
          <w:szCs w:val="24"/>
        </w:rPr>
        <w:t xml:space="preserve">the potential changes to </w:t>
      </w:r>
      <w:r w:rsidR="00E443C4">
        <w:rPr>
          <w:rFonts w:eastAsia="Times New Roman" w:cs="Helvetica"/>
          <w:sz w:val="24"/>
          <w:szCs w:val="24"/>
        </w:rPr>
        <w:t xml:space="preserve">working capital </w:t>
      </w:r>
      <w:r>
        <w:rPr>
          <w:rFonts w:eastAsia="Times New Roman" w:cs="Helvetica"/>
          <w:sz w:val="24"/>
          <w:szCs w:val="24"/>
        </w:rPr>
        <w:t>management.</w:t>
      </w:r>
    </w:p>
    <w:p w14:paraId="0A144E43" w14:textId="77777777" w:rsidR="00D64206" w:rsidRDefault="00D64206" w:rsidP="00D64206">
      <w:pPr>
        <w:pStyle w:val="ListParagraph"/>
        <w:rPr>
          <w:rFonts w:eastAsia="Times New Roman" w:cs="Helvetica"/>
          <w:sz w:val="24"/>
          <w:szCs w:val="24"/>
        </w:rPr>
      </w:pPr>
    </w:p>
    <w:p w14:paraId="66CB9953" w14:textId="38F4C425" w:rsidR="00D64206" w:rsidRPr="00D64206" w:rsidRDefault="00D64206" w:rsidP="004D36CB">
      <w:pPr>
        <w:pStyle w:val="ListParagraph"/>
        <w:numPr>
          <w:ilvl w:val="0"/>
          <w:numId w:val="21"/>
        </w:numPr>
        <w:rPr>
          <w:rFonts w:eastAsia="Times New Roman" w:cs="Helvetica"/>
          <w:sz w:val="24"/>
          <w:szCs w:val="24"/>
        </w:rPr>
      </w:pPr>
      <w:r w:rsidRPr="00D64206">
        <w:rPr>
          <w:rFonts w:eastAsia="Times New Roman" w:cs="Helvetica"/>
          <w:sz w:val="24"/>
          <w:szCs w:val="24"/>
        </w:rPr>
        <w:t>List the key assumptions made in the creation of Proforma 2.</w:t>
      </w:r>
    </w:p>
    <w:p w14:paraId="489FD67D" w14:textId="65B54715" w:rsidR="00E53427" w:rsidRPr="00191BB7" w:rsidRDefault="00E30995" w:rsidP="00E53427">
      <w:pPr>
        <w:numPr>
          <w:ilvl w:val="0"/>
          <w:numId w:val="21"/>
        </w:numPr>
        <w:shd w:val="clear" w:color="auto" w:fill="FFFFFF"/>
        <w:spacing w:before="180" w:after="180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>L</w:t>
      </w:r>
      <w:r w:rsidR="00E53427" w:rsidRPr="00191BB7">
        <w:rPr>
          <w:rFonts w:eastAsia="Times New Roman" w:cs="Helvetica"/>
          <w:sz w:val="24"/>
          <w:szCs w:val="24"/>
        </w:rPr>
        <w:t>ist 3 other potential areas of improvement.</w:t>
      </w:r>
    </w:p>
    <w:p w14:paraId="4EF07CC7" w14:textId="3A008856" w:rsidR="00E6767F" w:rsidRPr="00191BB7" w:rsidRDefault="00E6767F" w:rsidP="00E53427">
      <w:pPr>
        <w:shd w:val="clear" w:color="auto" w:fill="FFFFFF"/>
        <w:spacing w:before="180" w:after="180" w:line="240" w:lineRule="auto"/>
        <w:ind w:left="720"/>
        <w:rPr>
          <w:rFonts w:eastAsia="Times New Roman" w:cs="Helvetica"/>
          <w:sz w:val="24"/>
          <w:szCs w:val="24"/>
        </w:rPr>
      </w:pPr>
    </w:p>
    <w:sectPr w:rsidR="00E6767F" w:rsidRPr="0019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CD1"/>
    <w:multiLevelType w:val="hybridMultilevel"/>
    <w:tmpl w:val="FFBA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050A"/>
    <w:multiLevelType w:val="multilevel"/>
    <w:tmpl w:val="1F6A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5076"/>
    <w:multiLevelType w:val="hybridMultilevel"/>
    <w:tmpl w:val="0846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E2248"/>
    <w:multiLevelType w:val="multilevel"/>
    <w:tmpl w:val="CC56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738D1"/>
    <w:multiLevelType w:val="multilevel"/>
    <w:tmpl w:val="D548D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E78AE"/>
    <w:multiLevelType w:val="multilevel"/>
    <w:tmpl w:val="1ADC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C236E"/>
    <w:multiLevelType w:val="hybridMultilevel"/>
    <w:tmpl w:val="BCA0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74D81"/>
    <w:multiLevelType w:val="hybridMultilevel"/>
    <w:tmpl w:val="967A4A90"/>
    <w:lvl w:ilvl="0" w:tplc="903CC3C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42502"/>
    <w:multiLevelType w:val="multilevel"/>
    <w:tmpl w:val="1414C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F25076"/>
    <w:multiLevelType w:val="multilevel"/>
    <w:tmpl w:val="F48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34E58"/>
    <w:multiLevelType w:val="multilevel"/>
    <w:tmpl w:val="B77CB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7E3D16"/>
    <w:multiLevelType w:val="multilevel"/>
    <w:tmpl w:val="84B0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72001"/>
    <w:multiLevelType w:val="multilevel"/>
    <w:tmpl w:val="E00C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C3285"/>
    <w:multiLevelType w:val="hybridMultilevel"/>
    <w:tmpl w:val="C98C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66B80"/>
    <w:multiLevelType w:val="multilevel"/>
    <w:tmpl w:val="D1089FBA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60"/>
      </w:pPr>
    </w:lvl>
    <w:lvl w:ilvl="1">
      <w:start w:val="1"/>
      <w:numFmt w:val="decimal"/>
      <w:lvlText w:val="%2."/>
      <w:lvlJc w:val="left"/>
      <w:pPr>
        <w:tabs>
          <w:tab w:val="num" w:pos="1095"/>
        </w:tabs>
        <w:ind w:left="1095" w:hanging="360"/>
      </w:pPr>
    </w:lvl>
    <w:lvl w:ilvl="2" w:tentative="1">
      <w:start w:val="1"/>
      <w:numFmt w:val="decimal"/>
      <w:lvlText w:val="%3."/>
      <w:lvlJc w:val="left"/>
      <w:pPr>
        <w:tabs>
          <w:tab w:val="num" w:pos="1815"/>
        </w:tabs>
        <w:ind w:left="1815" w:hanging="360"/>
      </w:pPr>
    </w:lvl>
    <w:lvl w:ilvl="3" w:tentative="1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entative="1">
      <w:start w:val="1"/>
      <w:numFmt w:val="decimal"/>
      <w:lvlText w:val="%5."/>
      <w:lvlJc w:val="left"/>
      <w:pPr>
        <w:tabs>
          <w:tab w:val="num" w:pos="3255"/>
        </w:tabs>
        <w:ind w:left="3255" w:hanging="360"/>
      </w:pPr>
    </w:lvl>
    <w:lvl w:ilvl="5" w:tentative="1">
      <w:start w:val="1"/>
      <w:numFmt w:val="decimal"/>
      <w:lvlText w:val="%6."/>
      <w:lvlJc w:val="left"/>
      <w:pPr>
        <w:tabs>
          <w:tab w:val="num" w:pos="3975"/>
        </w:tabs>
        <w:ind w:left="3975" w:hanging="360"/>
      </w:pPr>
    </w:lvl>
    <w:lvl w:ilvl="6" w:tentative="1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entative="1">
      <w:start w:val="1"/>
      <w:numFmt w:val="decimal"/>
      <w:lvlText w:val="%8."/>
      <w:lvlJc w:val="left"/>
      <w:pPr>
        <w:tabs>
          <w:tab w:val="num" w:pos="5415"/>
        </w:tabs>
        <w:ind w:left="5415" w:hanging="360"/>
      </w:pPr>
    </w:lvl>
    <w:lvl w:ilvl="8" w:tentative="1">
      <w:start w:val="1"/>
      <w:numFmt w:val="decimal"/>
      <w:lvlText w:val="%9."/>
      <w:lvlJc w:val="left"/>
      <w:pPr>
        <w:tabs>
          <w:tab w:val="num" w:pos="6135"/>
        </w:tabs>
        <w:ind w:left="6135" w:hanging="360"/>
      </w:pPr>
    </w:lvl>
  </w:abstractNum>
  <w:abstractNum w:abstractNumId="15" w15:restartNumberingAfterBreak="0">
    <w:nsid w:val="40DE3B3C"/>
    <w:multiLevelType w:val="multilevel"/>
    <w:tmpl w:val="7E667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5E65EC"/>
    <w:multiLevelType w:val="multilevel"/>
    <w:tmpl w:val="DC9A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958DC"/>
    <w:multiLevelType w:val="multilevel"/>
    <w:tmpl w:val="6548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13BA4"/>
    <w:multiLevelType w:val="multilevel"/>
    <w:tmpl w:val="92E61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0301AB"/>
    <w:multiLevelType w:val="multilevel"/>
    <w:tmpl w:val="3C6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034D0"/>
    <w:multiLevelType w:val="multilevel"/>
    <w:tmpl w:val="A48E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FF2305"/>
    <w:multiLevelType w:val="hybridMultilevel"/>
    <w:tmpl w:val="7E44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56B69"/>
    <w:multiLevelType w:val="multilevel"/>
    <w:tmpl w:val="D766F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BA71A3"/>
    <w:multiLevelType w:val="hybridMultilevel"/>
    <w:tmpl w:val="C842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5823B7"/>
    <w:multiLevelType w:val="multilevel"/>
    <w:tmpl w:val="CC9E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282451">
    <w:abstractNumId w:val="18"/>
  </w:num>
  <w:num w:numId="2" w16cid:durableId="1549947588">
    <w:abstractNumId w:val="8"/>
  </w:num>
  <w:num w:numId="3" w16cid:durableId="844051305">
    <w:abstractNumId w:val="22"/>
  </w:num>
  <w:num w:numId="4" w16cid:durableId="956981901">
    <w:abstractNumId w:val="9"/>
  </w:num>
  <w:num w:numId="5" w16cid:durableId="688488049">
    <w:abstractNumId w:val="7"/>
  </w:num>
  <w:num w:numId="6" w16cid:durableId="1799179601">
    <w:abstractNumId w:val="17"/>
  </w:num>
  <w:num w:numId="7" w16cid:durableId="1097753670">
    <w:abstractNumId w:val="14"/>
  </w:num>
  <w:num w:numId="8" w16cid:durableId="918829113">
    <w:abstractNumId w:val="3"/>
  </w:num>
  <w:num w:numId="9" w16cid:durableId="171381008">
    <w:abstractNumId w:val="10"/>
  </w:num>
  <w:num w:numId="10" w16cid:durableId="968627172">
    <w:abstractNumId w:val="12"/>
  </w:num>
  <w:num w:numId="11" w16cid:durableId="1957827860">
    <w:abstractNumId w:val="24"/>
  </w:num>
  <w:num w:numId="12" w16cid:durableId="32006458">
    <w:abstractNumId w:val="4"/>
  </w:num>
  <w:num w:numId="13" w16cid:durableId="704906632">
    <w:abstractNumId w:val="19"/>
  </w:num>
  <w:num w:numId="14" w16cid:durableId="1193298898">
    <w:abstractNumId w:val="5"/>
  </w:num>
  <w:num w:numId="15" w16cid:durableId="1548952118">
    <w:abstractNumId w:val="11"/>
  </w:num>
  <w:num w:numId="16" w16cid:durableId="697660335">
    <w:abstractNumId w:val="20"/>
  </w:num>
  <w:num w:numId="17" w16cid:durableId="837696974">
    <w:abstractNumId w:val="6"/>
  </w:num>
  <w:num w:numId="18" w16cid:durableId="339506166">
    <w:abstractNumId w:val="0"/>
  </w:num>
  <w:num w:numId="19" w16cid:durableId="1074476327">
    <w:abstractNumId w:val="1"/>
  </w:num>
  <w:num w:numId="20" w16cid:durableId="1691637496">
    <w:abstractNumId w:val="16"/>
  </w:num>
  <w:num w:numId="21" w16cid:durableId="1435631874">
    <w:abstractNumId w:val="15"/>
  </w:num>
  <w:num w:numId="22" w16cid:durableId="316107263">
    <w:abstractNumId w:val="13"/>
  </w:num>
  <w:num w:numId="23" w16cid:durableId="1687172011">
    <w:abstractNumId w:val="21"/>
  </w:num>
  <w:num w:numId="24" w16cid:durableId="1724795348">
    <w:abstractNumId w:val="2"/>
  </w:num>
  <w:num w:numId="25" w16cid:durableId="19683202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4B2"/>
    <w:rsid w:val="00022CDE"/>
    <w:rsid w:val="000A2DF6"/>
    <w:rsid w:val="000A455F"/>
    <w:rsid w:val="000B4E91"/>
    <w:rsid w:val="00113652"/>
    <w:rsid w:val="001479A8"/>
    <w:rsid w:val="001754E5"/>
    <w:rsid w:val="00191BB7"/>
    <w:rsid w:val="001A64B8"/>
    <w:rsid w:val="001F1F5F"/>
    <w:rsid w:val="003308C6"/>
    <w:rsid w:val="00367E38"/>
    <w:rsid w:val="00375AED"/>
    <w:rsid w:val="0042165A"/>
    <w:rsid w:val="00453D18"/>
    <w:rsid w:val="004C06D4"/>
    <w:rsid w:val="004C71B5"/>
    <w:rsid w:val="005B1BFE"/>
    <w:rsid w:val="005D2616"/>
    <w:rsid w:val="006C5A5A"/>
    <w:rsid w:val="006D3886"/>
    <w:rsid w:val="006D74BC"/>
    <w:rsid w:val="00777F53"/>
    <w:rsid w:val="007B0965"/>
    <w:rsid w:val="007C4FA5"/>
    <w:rsid w:val="00835289"/>
    <w:rsid w:val="00853F2B"/>
    <w:rsid w:val="00854BE0"/>
    <w:rsid w:val="008B29F1"/>
    <w:rsid w:val="008D5F68"/>
    <w:rsid w:val="008E4BAF"/>
    <w:rsid w:val="009114EF"/>
    <w:rsid w:val="009144C0"/>
    <w:rsid w:val="00973190"/>
    <w:rsid w:val="009A1E97"/>
    <w:rsid w:val="00A36BDD"/>
    <w:rsid w:val="00AA1B67"/>
    <w:rsid w:val="00AD0A8F"/>
    <w:rsid w:val="00B363F3"/>
    <w:rsid w:val="00B51F4E"/>
    <w:rsid w:val="00B831FD"/>
    <w:rsid w:val="00BB3DE6"/>
    <w:rsid w:val="00C3251E"/>
    <w:rsid w:val="00C65A50"/>
    <w:rsid w:val="00C94D15"/>
    <w:rsid w:val="00CA21C0"/>
    <w:rsid w:val="00CF04B2"/>
    <w:rsid w:val="00D46B21"/>
    <w:rsid w:val="00D64206"/>
    <w:rsid w:val="00E30995"/>
    <w:rsid w:val="00E3434B"/>
    <w:rsid w:val="00E443C4"/>
    <w:rsid w:val="00E53427"/>
    <w:rsid w:val="00E5752D"/>
    <w:rsid w:val="00E6767F"/>
    <w:rsid w:val="00E862F6"/>
    <w:rsid w:val="00EA20D0"/>
    <w:rsid w:val="00EB7F74"/>
    <w:rsid w:val="00EE656A"/>
    <w:rsid w:val="00EE7B13"/>
    <w:rsid w:val="00F0076D"/>
    <w:rsid w:val="00F2717A"/>
    <w:rsid w:val="00F5560A"/>
    <w:rsid w:val="00FF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429B"/>
  <w15:chartTrackingRefBased/>
  <w15:docId w15:val="{04CBCB34-9485-4E74-820D-022137CE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D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1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455F"/>
    <w:pPr>
      <w:spacing w:after="0" w:line="240" w:lineRule="auto"/>
    </w:pPr>
  </w:style>
  <w:style w:type="table" w:styleId="TableGrid">
    <w:name w:val="Table Grid"/>
    <w:basedOn w:val="TableNormal"/>
    <w:uiPriority w:val="39"/>
    <w:rsid w:val="001A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A64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A64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-Accent2">
    <w:name w:val="List Table 2 Accent 2"/>
    <w:basedOn w:val="TableNormal"/>
    <w:uiPriority w:val="47"/>
    <w:rsid w:val="001A64B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1A64B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A64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6">
    <w:name w:val="List Table 2 Accent 6"/>
    <w:basedOn w:val="TableNormal"/>
    <w:uiPriority w:val="47"/>
    <w:rsid w:val="001A64B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cPr>
      <w:shd w:val="clear" w:color="auto" w:fill="E2EFD9" w:themeFill="accent6" w:themeFillTint="33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Page, Brian</dc:creator>
  <cp:keywords/>
  <dc:description/>
  <cp:lastModifiedBy>Savage, Evan</cp:lastModifiedBy>
  <cp:revision>2</cp:revision>
  <cp:lastPrinted>2022-03-14T22:34:00Z</cp:lastPrinted>
  <dcterms:created xsi:type="dcterms:W3CDTF">2022-05-24T18:36:00Z</dcterms:created>
  <dcterms:modified xsi:type="dcterms:W3CDTF">2022-05-24T18:36:00Z</dcterms:modified>
</cp:coreProperties>
</file>