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3CE6F" w14:textId="77777777" w:rsidR="005E031D" w:rsidRPr="00867839" w:rsidRDefault="005E031D" w:rsidP="163ED437">
      <w:pPr>
        <w:pStyle w:val="Title"/>
        <w:jc w:val="center"/>
        <w:rPr>
          <w:b/>
          <w:bCs/>
          <w:lang w:val="en-CA"/>
        </w:rPr>
      </w:pPr>
    </w:p>
    <w:p w14:paraId="53B29D4D" w14:textId="77777777" w:rsidR="005E031D" w:rsidRDefault="005E031D" w:rsidP="163ED437">
      <w:pPr>
        <w:pStyle w:val="Title"/>
        <w:jc w:val="center"/>
        <w:rPr>
          <w:b/>
          <w:bCs/>
        </w:rPr>
      </w:pPr>
    </w:p>
    <w:p w14:paraId="1068BA0E" w14:textId="14F34534" w:rsidR="00CB291F" w:rsidRPr="005E031D" w:rsidRDefault="54CA4342" w:rsidP="163ED437">
      <w:pPr>
        <w:pStyle w:val="Title"/>
        <w:jc w:val="center"/>
        <w:rPr>
          <w:b/>
          <w:bCs/>
        </w:rPr>
      </w:pPr>
      <w:r w:rsidRPr="005E031D">
        <w:rPr>
          <w:b/>
          <w:bCs/>
        </w:rPr>
        <w:t xml:space="preserve">CANADA </w:t>
      </w:r>
    </w:p>
    <w:p w14:paraId="18430842" w14:textId="13751013" w:rsidR="00CB291F" w:rsidRPr="005E031D" w:rsidRDefault="54CA4342" w:rsidP="163ED437">
      <w:pPr>
        <w:pStyle w:val="Title"/>
        <w:jc w:val="center"/>
        <w:rPr>
          <w:b/>
          <w:bCs/>
        </w:rPr>
      </w:pPr>
      <w:r w:rsidRPr="005E031D">
        <w:rPr>
          <w:b/>
          <w:bCs/>
        </w:rPr>
        <w:t>DEVELOPMENT</w:t>
      </w:r>
    </w:p>
    <w:p w14:paraId="6E390BC5" w14:textId="3D36FE0C" w:rsidR="00CB291F" w:rsidRPr="005E031D" w:rsidRDefault="54CA4342" w:rsidP="163ED437">
      <w:pPr>
        <w:pStyle w:val="Title"/>
        <w:jc w:val="center"/>
        <w:rPr>
          <w:b/>
          <w:bCs/>
        </w:rPr>
      </w:pPr>
      <w:r w:rsidRPr="005E031D">
        <w:rPr>
          <w:b/>
          <w:bCs/>
        </w:rPr>
        <w:t xml:space="preserve">INVESTMENT </w:t>
      </w:r>
    </w:p>
    <w:p w14:paraId="2C078E63" w14:textId="56F34F6C" w:rsidR="00CB291F" w:rsidRPr="005E031D" w:rsidRDefault="54CA4342" w:rsidP="163ED437">
      <w:pPr>
        <w:pStyle w:val="Title"/>
        <w:jc w:val="center"/>
        <w:rPr>
          <w:b/>
          <w:bCs/>
        </w:rPr>
      </w:pPr>
      <w:r w:rsidRPr="005E031D">
        <w:rPr>
          <w:b/>
          <w:bCs/>
        </w:rPr>
        <w:t>CORPORATION</w:t>
      </w:r>
    </w:p>
    <w:p w14:paraId="7C302FD0" w14:textId="1B797A96" w:rsidR="24C41F51" w:rsidRPr="005E031D" w:rsidRDefault="24C41F51" w:rsidP="163ED437">
      <w:pPr>
        <w:jc w:val="center"/>
        <w:rPr>
          <w:b/>
          <w:bCs/>
          <w:sz w:val="36"/>
          <w:szCs w:val="36"/>
        </w:rPr>
      </w:pPr>
    </w:p>
    <w:p w14:paraId="63926E1A" w14:textId="0574A59B" w:rsidR="491D4EF2" w:rsidRPr="004D782B" w:rsidRDefault="54CA4342" w:rsidP="00EB5948">
      <w:pPr>
        <w:pStyle w:val="Subtitle"/>
        <w:spacing w:after="0" w:line="240" w:lineRule="auto"/>
        <w:jc w:val="center"/>
        <w:rPr>
          <w:b/>
          <w:color w:val="auto"/>
          <w:sz w:val="36"/>
          <w:szCs w:val="36"/>
        </w:rPr>
      </w:pPr>
      <w:r w:rsidRPr="004D782B">
        <w:rPr>
          <w:b/>
          <w:color w:val="auto"/>
          <w:sz w:val="36"/>
          <w:szCs w:val="36"/>
        </w:rPr>
        <w:t xml:space="preserve">Résumé du plan d’entreprise </w:t>
      </w:r>
      <w:r w:rsidR="002E3339">
        <w:rPr>
          <w:b/>
          <w:color w:val="auto"/>
          <w:sz w:val="36"/>
          <w:szCs w:val="36"/>
        </w:rPr>
        <w:t>2025-2029</w:t>
      </w:r>
    </w:p>
    <w:p w14:paraId="43A12C89" w14:textId="77777777" w:rsidR="00B00BDC" w:rsidRPr="00EB5948" w:rsidRDefault="00B00BDC" w:rsidP="00EB5948">
      <w:pPr>
        <w:spacing w:after="0" w:line="240" w:lineRule="auto"/>
        <w:jc w:val="center"/>
        <w:rPr>
          <w:b/>
          <w:bCs/>
          <w:sz w:val="36"/>
          <w:szCs w:val="36"/>
        </w:rPr>
      </w:pPr>
    </w:p>
    <w:p w14:paraId="31897C91" w14:textId="33853287" w:rsidR="00B00BDC" w:rsidRPr="00EB5948" w:rsidRDefault="00B00BDC" w:rsidP="00EB5948">
      <w:pPr>
        <w:spacing w:after="0" w:line="240" w:lineRule="auto"/>
        <w:jc w:val="center"/>
        <w:rPr>
          <w:b/>
          <w:bCs/>
          <w:sz w:val="36"/>
          <w:szCs w:val="36"/>
        </w:rPr>
      </w:pPr>
      <w:r w:rsidRPr="00EB5948">
        <w:rPr>
          <w:b/>
          <w:bCs/>
          <w:sz w:val="36"/>
          <w:szCs w:val="36"/>
        </w:rPr>
        <w:t>Et</w:t>
      </w:r>
    </w:p>
    <w:p w14:paraId="777F1B16" w14:textId="77777777" w:rsidR="00B00BDC" w:rsidRDefault="00B00BDC" w:rsidP="00B00BDC">
      <w:pPr>
        <w:spacing w:after="0" w:line="240" w:lineRule="auto"/>
        <w:jc w:val="center"/>
        <w:rPr>
          <w:b/>
          <w:bCs/>
          <w:sz w:val="36"/>
          <w:szCs w:val="36"/>
        </w:rPr>
      </w:pPr>
    </w:p>
    <w:p w14:paraId="425FBDA5" w14:textId="727C9E64" w:rsidR="00B00BDC" w:rsidRPr="00B00BDC" w:rsidRDefault="00B00BDC" w:rsidP="00EB5948">
      <w:pPr>
        <w:spacing w:after="0" w:line="240" w:lineRule="auto"/>
        <w:jc w:val="center"/>
        <w:rPr>
          <w:b/>
          <w:bCs/>
          <w:sz w:val="36"/>
          <w:szCs w:val="36"/>
        </w:rPr>
      </w:pPr>
      <w:r>
        <w:rPr>
          <w:b/>
          <w:bCs/>
          <w:sz w:val="36"/>
          <w:szCs w:val="36"/>
        </w:rPr>
        <w:t xml:space="preserve">Résumé </w:t>
      </w:r>
      <w:r w:rsidR="00EB5948">
        <w:rPr>
          <w:b/>
          <w:bCs/>
          <w:sz w:val="36"/>
          <w:szCs w:val="36"/>
        </w:rPr>
        <w:t>du budget d’investis</w:t>
      </w:r>
      <w:r w:rsidR="002E3339">
        <w:rPr>
          <w:b/>
          <w:bCs/>
          <w:sz w:val="36"/>
          <w:szCs w:val="36"/>
        </w:rPr>
        <w:t>sement 2025</w:t>
      </w:r>
    </w:p>
    <w:p w14:paraId="59A00E4E" w14:textId="1CEEC0A3" w:rsidR="24C41F51" w:rsidRPr="00EB5948" w:rsidRDefault="24C41F51" w:rsidP="163ED437">
      <w:pPr>
        <w:jc w:val="center"/>
        <w:rPr>
          <w:sz w:val="36"/>
          <w:szCs w:val="36"/>
        </w:rPr>
      </w:pPr>
    </w:p>
    <w:p w14:paraId="29C158D5" w14:textId="48141297" w:rsidR="00496D9F" w:rsidRDefault="00496D9F">
      <w:r>
        <w:br w:type="page"/>
      </w:r>
    </w:p>
    <w:p w14:paraId="451A139B" w14:textId="77777777" w:rsidR="00921858" w:rsidRDefault="00921858"/>
    <w:sdt>
      <w:sdtPr>
        <w:rPr>
          <w:rFonts w:asciiTheme="minorHAnsi" w:eastAsiaTheme="minorEastAsia" w:hAnsiTheme="minorHAnsi" w:cstheme="minorBidi"/>
          <w:color w:val="auto"/>
          <w:sz w:val="24"/>
          <w:szCs w:val="24"/>
          <w:shd w:val="clear" w:color="auto" w:fill="E6E6E6"/>
        </w:rPr>
        <w:id w:val="1994453081"/>
        <w:docPartObj>
          <w:docPartGallery w:val="Table of Contents"/>
          <w:docPartUnique/>
        </w:docPartObj>
      </w:sdtPr>
      <w:sdtEndPr>
        <w:rPr>
          <w:sz w:val="22"/>
          <w:szCs w:val="22"/>
        </w:rPr>
      </w:sdtEndPr>
      <w:sdtContent>
        <w:p w14:paraId="49CA598B" w14:textId="64F78C78" w:rsidR="00FF7668" w:rsidRDefault="00FF7668">
          <w:pPr>
            <w:pStyle w:val="TOCHeading"/>
          </w:pPr>
          <w:r>
            <w:t>Table des matières</w:t>
          </w:r>
        </w:p>
        <w:p w14:paraId="42C98835" w14:textId="217E3C77" w:rsidR="007256DD" w:rsidRDefault="0E995B2D">
          <w:pPr>
            <w:pStyle w:val="TOC1"/>
            <w:tabs>
              <w:tab w:val="right" w:leader="dot" w:pos="9350"/>
            </w:tabs>
            <w:rPr>
              <w:rFonts w:eastAsiaTheme="minorEastAsia"/>
              <w:noProof/>
              <w:sz w:val="24"/>
              <w:szCs w:val="24"/>
              <w:lang w:val="en-CA" w:eastAsia="en-US"/>
            </w:rPr>
          </w:pPr>
          <w:r>
            <w:rPr>
              <w:color w:val="2B579A"/>
              <w:shd w:val="clear" w:color="auto" w:fill="E6E6E6"/>
            </w:rPr>
            <w:fldChar w:fldCharType="begin"/>
          </w:r>
          <w:r w:rsidR="00FF7668">
            <w:instrText>TOC \o "1-3" \z \u \h</w:instrText>
          </w:r>
          <w:r>
            <w:rPr>
              <w:color w:val="2B579A"/>
              <w:shd w:val="clear" w:color="auto" w:fill="E6E6E6"/>
            </w:rPr>
            <w:fldChar w:fldCharType="separate"/>
          </w:r>
          <w:hyperlink w:anchor="_Toc224564576" w:history="1">
            <w:r w:rsidR="007256DD" w:rsidRPr="007A087A">
              <w:rPr>
                <w:rStyle w:val="Hyperlink"/>
                <w:noProof/>
              </w:rPr>
              <w:t>1.0 Résumé exécutif</w:t>
            </w:r>
            <w:r w:rsidR="007256DD">
              <w:rPr>
                <w:noProof/>
                <w:webHidden/>
              </w:rPr>
              <w:tab/>
            </w:r>
            <w:r w:rsidR="007256DD">
              <w:rPr>
                <w:noProof/>
                <w:webHidden/>
              </w:rPr>
              <w:fldChar w:fldCharType="begin"/>
            </w:r>
            <w:r w:rsidR="007256DD">
              <w:rPr>
                <w:noProof/>
                <w:webHidden/>
              </w:rPr>
              <w:instrText xml:space="preserve"> PAGEREF _Toc224564576 \h </w:instrText>
            </w:r>
            <w:r w:rsidR="007256DD">
              <w:rPr>
                <w:noProof/>
                <w:webHidden/>
              </w:rPr>
            </w:r>
            <w:r w:rsidR="007256DD">
              <w:rPr>
                <w:noProof/>
                <w:webHidden/>
              </w:rPr>
              <w:fldChar w:fldCharType="separate"/>
            </w:r>
            <w:r w:rsidR="007256DD">
              <w:rPr>
                <w:noProof/>
                <w:webHidden/>
              </w:rPr>
              <w:t>4</w:t>
            </w:r>
            <w:r w:rsidR="007256DD">
              <w:rPr>
                <w:noProof/>
                <w:webHidden/>
              </w:rPr>
              <w:fldChar w:fldCharType="end"/>
            </w:r>
          </w:hyperlink>
        </w:p>
        <w:p w14:paraId="487B2CCC" w14:textId="434DCD98" w:rsidR="007256DD" w:rsidRDefault="007256DD">
          <w:pPr>
            <w:pStyle w:val="TOC1"/>
            <w:tabs>
              <w:tab w:val="right" w:leader="dot" w:pos="9350"/>
            </w:tabs>
            <w:rPr>
              <w:rFonts w:eastAsiaTheme="minorEastAsia"/>
              <w:noProof/>
              <w:sz w:val="24"/>
              <w:szCs w:val="24"/>
              <w:lang w:val="en-CA" w:eastAsia="en-US"/>
            </w:rPr>
          </w:pPr>
          <w:hyperlink w:anchor="_Toc224564577" w:history="1">
            <w:r w:rsidRPr="007A087A">
              <w:rPr>
                <w:rStyle w:val="Hyperlink"/>
                <w:noProof/>
              </w:rPr>
              <w:t>2.0 Aperçu</w:t>
            </w:r>
            <w:r>
              <w:rPr>
                <w:noProof/>
                <w:webHidden/>
              </w:rPr>
              <w:tab/>
            </w:r>
            <w:r>
              <w:rPr>
                <w:noProof/>
                <w:webHidden/>
              </w:rPr>
              <w:fldChar w:fldCharType="begin"/>
            </w:r>
            <w:r>
              <w:rPr>
                <w:noProof/>
                <w:webHidden/>
              </w:rPr>
              <w:instrText xml:space="preserve"> PAGEREF _Toc224564577 \h </w:instrText>
            </w:r>
            <w:r>
              <w:rPr>
                <w:noProof/>
                <w:webHidden/>
              </w:rPr>
            </w:r>
            <w:r>
              <w:rPr>
                <w:noProof/>
                <w:webHidden/>
              </w:rPr>
              <w:fldChar w:fldCharType="separate"/>
            </w:r>
            <w:r>
              <w:rPr>
                <w:noProof/>
                <w:webHidden/>
              </w:rPr>
              <w:t>5</w:t>
            </w:r>
            <w:r>
              <w:rPr>
                <w:noProof/>
                <w:webHidden/>
              </w:rPr>
              <w:fldChar w:fldCharType="end"/>
            </w:r>
          </w:hyperlink>
        </w:p>
        <w:p w14:paraId="38727C41" w14:textId="7BC5E096" w:rsidR="007256DD" w:rsidRDefault="007256DD">
          <w:pPr>
            <w:pStyle w:val="TOC2"/>
            <w:tabs>
              <w:tab w:val="right" w:leader="dot" w:pos="9350"/>
            </w:tabs>
            <w:rPr>
              <w:rFonts w:eastAsiaTheme="minorEastAsia"/>
              <w:noProof/>
              <w:sz w:val="24"/>
              <w:szCs w:val="24"/>
              <w:lang w:val="en-CA" w:eastAsia="en-US"/>
            </w:rPr>
          </w:pPr>
          <w:hyperlink w:anchor="_Toc224564578" w:history="1">
            <w:r w:rsidRPr="007A087A">
              <w:rPr>
                <w:rStyle w:val="Hyperlink"/>
                <w:noProof/>
              </w:rPr>
              <w:t>2.1 Mandat et principales autorités</w:t>
            </w:r>
            <w:r>
              <w:rPr>
                <w:noProof/>
                <w:webHidden/>
              </w:rPr>
              <w:tab/>
            </w:r>
            <w:r>
              <w:rPr>
                <w:noProof/>
                <w:webHidden/>
              </w:rPr>
              <w:fldChar w:fldCharType="begin"/>
            </w:r>
            <w:r>
              <w:rPr>
                <w:noProof/>
                <w:webHidden/>
              </w:rPr>
              <w:instrText xml:space="preserve"> PAGEREF _Toc224564578 \h </w:instrText>
            </w:r>
            <w:r>
              <w:rPr>
                <w:noProof/>
                <w:webHidden/>
              </w:rPr>
            </w:r>
            <w:r>
              <w:rPr>
                <w:noProof/>
                <w:webHidden/>
              </w:rPr>
              <w:fldChar w:fldCharType="separate"/>
            </w:r>
            <w:r>
              <w:rPr>
                <w:noProof/>
                <w:webHidden/>
              </w:rPr>
              <w:t>5</w:t>
            </w:r>
            <w:r>
              <w:rPr>
                <w:noProof/>
                <w:webHidden/>
              </w:rPr>
              <w:fldChar w:fldCharType="end"/>
            </w:r>
          </w:hyperlink>
        </w:p>
        <w:p w14:paraId="1B15A3E8" w14:textId="2098C831" w:rsidR="007256DD" w:rsidRDefault="007256DD">
          <w:pPr>
            <w:pStyle w:val="TOC2"/>
            <w:tabs>
              <w:tab w:val="right" w:leader="dot" w:pos="9350"/>
            </w:tabs>
            <w:rPr>
              <w:rFonts w:eastAsiaTheme="minorEastAsia"/>
              <w:noProof/>
              <w:sz w:val="24"/>
              <w:szCs w:val="24"/>
              <w:lang w:val="en-CA" w:eastAsia="en-US"/>
            </w:rPr>
          </w:pPr>
          <w:hyperlink w:anchor="_Toc224564579" w:history="1">
            <w:r w:rsidRPr="007A087A">
              <w:rPr>
                <w:rStyle w:val="Hyperlink"/>
                <w:noProof/>
              </w:rPr>
              <w:t>2.2 Aperçu de la gouvernance publique : fonctionnement à distance</w:t>
            </w:r>
            <w:r>
              <w:rPr>
                <w:noProof/>
                <w:webHidden/>
              </w:rPr>
              <w:tab/>
            </w:r>
            <w:r>
              <w:rPr>
                <w:noProof/>
                <w:webHidden/>
              </w:rPr>
              <w:fldChar w:fldCharType="begin"/>
            </w:r>
            <w:r>
              <w:rPr>
                <w:noProof/>
                <w:webHidden/>
              </w:rPr>
              <w:instrText xml:space="preserve"> PAGEREF _Toc224564579 \h </w:instrText>
            </w:r>
            <w:r>
              <w:rPr>
                <w:noProof/>
                <w:webHidden/>
              </w:rPr>
            </w:r>
            <w:r>
              <w:rPr>
                <w:noProof/>
                <w:webHidden/>
              </w:rPr>
              <w:fldChar w:fldCharType="separate"/>
            </w:r>
            <w:r>
              <w:rPr>
                <w:noProof/>
                <w:webHidden/>
              </w:rPr>
              <w:t>7</w:t>
            </w:r>
            <w:r>
              <w:rPr>
                <w:noProof/>
                <w:webHidden/>
              </w:rPr>
              <w:fldChar w:fldCharType="end"/>
            </w:r>
          </w:hyperlink>
        </w:p>
        <w:p w14:paraId="283DAA0A" w14:textId="07E62DBA" w:rsidR="007256DD" w:rsidRDefault="007256DD">
          <w:pPr>
            <w:pStyle w:val="TOC2"/>
            <w:tabs>
              <w:tab w:val="right" w:leader="dot" w:pos="9350"/>
            </w:tabs>
            <w:rPr>
              <w:rFonts w:eastAsiaTheme="minorEastAsia"/>
              <w:noProof/>
              <w:sz w:val="24"/>
              <w:szCs w:val="24"/>
              <w:lang w:val="en-CA" w:eastAsia="en-US"/>
            </w:rPr>
          </w:pPr>
          <w:hyperlink w:anchor="_Toc224564580" w:history="1">
            <w:r w:rsidRPr="007A087A">
              <w:rPr>
                <w:rStyle w:val="Hyperlink"/>
                <w:noProof/>
              </w:rPr>
              <w:t>2.3 Profil de politique publique : un ensemble de compétences commerciales unique</w:t>
            </w:r>
            <w:r>
              <w:rPr>
                <w:noProof/>
                <w:webHidden/>
              </w:rPr>
              <w:tab/>
            </w:r>
            <w:r>
              <w:rPr>
                <w:noProof/>
                <w:webHidden/>
              </w:rPr>
              <w:fldChar w:fldCharType="begin"/>
            </w:r>
            <w:r>
              <w:rPr>
                <w:noProof/>
                <w:webHidden/>
              </w:rPr>
              <w:instrText xml:space="preserve"> PAGEREF _Toc224564580 \h </w:instrText>
            </w:r>
            <w:r>
              <w:rPr>
                <w:noProof/>
                <w:webHidden/>
              </w:rPr>
            </w:r>
            <w:r>
              <w:rPr>
                <w:noProof/>
                <w:webHidden/>
              </w:rPr>
              <w:fldChar w:fldCharType="separate"/>
            </w:r>
            <w:r>
              <w:rPr>
                <w:noProof/>
                <w:webHidden/>
              </w:rPr>
              <w:t>8</w:t>
            </w:r>
            <w:r>
              <w:rPr>
                <w:noProof/>
                <w:webHidden/>
              </w:rPr>
              <w:fldChar w:fldCharType="end"/>
            </w:r>
          </w:hyperlink>
        </w:p>
        <w:p w14:paraId="60B1024B" w14:textId="3314EB1A" w:rsidR="007256DD" w:rsidRDefault="007256DD">
          <w:pPr>
            <w:pStyle w:val="TOC1"/>
            <w:tabs>
              <w:tab w:val="right" w:leader="dot" w:pos="9350"/>
            </w:tabs>
            <w:rPr>
              <w:rFonts w:eastAsiaTheme="minorEastAsia"/>
              <w:noProof/>
              <w:sz w:val="24"/>
              <w:szCs w:val="24"/>
              <w:lang w:val="en-CA" w:eastAsia="en-US"/>
            </w:rPr>
          </w:pPr>
          <w:hyperlink w:anchor="_Toc224564581" w:history="1">
            <w:r w:rsidRPr="007A087A">
              <w:rPr>
                <w:rStyle w:val="Hyperlink"/>
                <w:noProof/>
              </w:rPr>
              <w:t>3.0 Orientation stratégique de CDEV</w:t>
            </w:r>
            <w:r>
              <w:rPr>
                <w:noProof/>
                <w:webHidden/>
              </w:rPr>
              <w:tab/>
            </w:r>
            <w:r>
              <w:rPr>
                <w:noProof/>
                <w:webHidden/>
              </w:rPr>
              <w:fldChar w:fldCharType="begin"/>
            </w:r>
            <w:r>
              <w:rPr>
                <w:noProof/>
                <w:webHidden/>
              </w:rPr>
              <w:instrText xml:space="preserve"> PAGEREF _Toc224564581 \h </w:instrText>
            </w:r>
            <w:r>
              <w:rPr>
                <w:noProof/>
                <w:webHidden/>
              </w:rPr>
            </w:r>
            <w:r>
              <w:rPr>
                <w:noProof/>
                <w:webHidden/>
              </w:rPr>
              <w:fldChar w:fldCharType="separate"/>
            </w:r>
            <w:r>
              <w:rPr>
                <w:noProof/>
                <w:webHidden/>
              </w:rPr>
              <w:t>8</w:t>
            </w:r>
            <w:r>
              <w:rPr>
                <w:noProof/>
                <w:webHidden/>
              </w:rPr>
              <w:fldChar w:fldCharType="end"/>
            </w:r>
          </w:hyperlink>
        </w:p>
        <w:p w14:paraId="01B1EE16" w14:textId="4F69DD12" w:rsidR="007256DD" w:rsidRDefault="007256DD">
          <w:pPr>
            <w:pStyle w:val="TOC2"/>
            <w:tabs>
              <w:tab w:val="right" w:leader="dot" w:pos="9350"/>
            </w:tabs>
            <w:rPr>
              <w:rFonts w:eastAsiaTheme="minorEastAsia"/>
              <w:noProof/>
              <w:sz w:val="24"/>
              <w:szCs w:val="24"/>
              <w:lang w:val="en-CA" w:eastAsia="en-US"/>
            </w:rPr>
          </w:pPr>
          <w:hyperlink w:anchor="_Toc224564582" w:history="1">
            <w:r w:rsidRPr="007A087A">
              <w:rPr>
                <w:rStyle w:val="Hyperlink"/>
                <w:noProof/>
              </w:rPr>
              <w:t>3.1 Activités principales et environnement opérationnel de CDEV</w:t>
            </w:r>
            <w:r>
              <w:rPr>
                <w:noProof/>
                <w:webHidden/>
              </w:rPr>
              <w:tab/>
            </w:r>
            <w:r>
              <w:rPr>
                <w:noProof/>
                <w:webHidden/>
              </w:rPr>
              <w:fldChar w:fldCharType="begin"/>
            </w:r>
            <w:r>
              <w:rPr>
                <w:noProof/>
                <w:webHidden/>
              </w:rPr>
              <w:instrText xml:space="preserve"> PAGEREF _Toc224564582 \h </w:instrText>
            </w:r>
            <w:r>
              <w:rPr>
                <w:noProof/>
                <w:webHidden/>
              </w:rPr>
            </w:r>
            <w:r>
              <w:rPr>
                <w:noProof/>
                <w:webHidden/>
              </w:rPr>
              <w:fldChar w:fldCharType="separate"/>
            </w:r>
            <w:r>
              <w:rPr>
                <w:noProof/>
                <w:webHidden/>
              </w:rPr>
              <w:t>8</w:t>
            </w:r>
            <w:r>
              <w:rPr>
                <w:noProof/>
                <w:webHidden/>
              </w:rPr>
              <w:fldChar w:fldCharType="end"/>
            </w:r>
          </w:hyperlink>
        </w:p>
        <w:p w14:paraId="2207789E" w14:textId="2260CC77" w:rsidR="007256DD" w:rsidRDefault="007256DD">
          <w:pPr>
            <w:pStyle w:val="TOC3"/>
            <w:tabs>
              <w:tab w:val="right" w:leader="dot" w:pos="9350"/>
            </w:tabs>
            <w:rPr>
              <w:rFonts w:eastAsiaTheme="minorEastAsia"/>
              <w:noProof/>
              <w:sz w:val="24"/>
              <w:szCs w:val="24"/>
              <w:lang w:val="en-CA" w:eastAsia="en-US"/>
            </w:rPr>
          </w:pPr>
          <w:hyperlink w:anchor="_Toc224564583" w:history="1">
            <w:r w:rsidRPr="007A087A">
              <w:rPr>
                <w:rStyle w:val="Hyperlink"/>
                <w:noProof/>
              </w:rPr>
              <w:t>3.1.1 Performances corporatives de 2024 pour CDEV</w:t>
            </w:r>
            <w:r>
              <w:rPr>
                <w:noProof/>
                <w:webHidden/>
              </w:rPr>
              <w:tab/>
            </w:r>
            <w:r>
              <w:rPr>
                <w:noProof/>
                <w:webHidden/>
              </w:rPr>
              <w:fldChar w:fldCharType="begin"/>
            </w:r>
            <w:r>
              <w:rPr>
                <w:noProof/>
                <w:webHidden/>
              </w:rPr>
              <w:instrText xml:space="preserve"> PAGEREF _Toc224564583 \h </w:instrText>
            </w:r>
            <w:r>
              <w:rPr>
                <w:noProof/>
                <w:webHidden/>
              </w:rPr>
            </w:r>
            <w:r>
              <w:rPr>
                <w:noProof/>
                <w:webHidden/>
              </w:rPr>
              <w:fldChar w:fldCharType="separate"/>
            </w:r>
            <w:r>
              <w:rPr>
                <w:noProof/>
                <w:webHidden/>
              </w:rPr>
              <w:t>8</w:t>
            </w:r>
            <w:r>
              <w:rPr>
                <w:noProof/>
                <w:webHidden/>
              </w:rPr>
              <w:fldChar w:fldCharType="end"/>
            </w:r>
          </w:hyperlink>
        </w:p>
        <w:p w14:paraId="13AB08D7" w14:textId="2A4A148B" w:rsidR="007256DD" w:rsidRDefault="007256DD">
          <w:pPr>
            <w:pStyle w:val="TOC3"/>
            <w:tabs>
              <w:tab w:val="right" w:leader="dot" w:pos="9350"/>
            </w:tabs>
            <w:rPr>
              <w:rFonts w:eastAsiaTheme="minorEastAsia"/>
              <w:noProof/>
              <w:sz w:val="24"/>
              <w:szCs w:val="24"/>
              <w:lang w:val="en-CA" w:eastAsia="en-US"/>
            </w:rPr>
          </w:pPr>
          <w:hyperlink w:anchor="_Toc224564584" w:history="1">
            <w:r w:rsidRPr="007A087A">
              <w:rPr>
                <w:rStyle w:val="Hyperlink"/>
                <w:noProof/>
              </w:rPr>
              <w:t>3.1.2 Les piliers d’expertise de la CDEV.</w:t>
            </w:r>
            <w:r>
              <w:rPr>
                <w:noProof/>
                <w:webHidden/>
              </w:rPr>
              <w:tab/>
            </w:r>
            <w:r>
              <w:rPr>
                <w:noProof/>
                <w:webHidden/>
              </w:rPr>
              <w:fldChar w:fldCharType="begin"/>
            </w:r>
            <w:r>
              <w:rPr>
                <w:noProof/>
                <w:webHidden/>
              </w:rPr>
              <w:instrText xml:space="preserve"> PAGEREF _Toc224564584 \h </w:instrText>
            </w:r>
            <w:r>
              <w:rPr>
                <w:noProof/>
                <w:webHidden/>
              </w:rPr>
            </w:r>
            <w:r>
              <w:rPr>
                <w:noProof/>
                <w:webHidden/>
              </w:rPr>
              <w:fldChar w:fldCharType="separate"/>
            </w:r>
            <w:r>
              <w:rPr>
                <w:noProof/>
                <w:webHidden/>
              </w:rPr>
              <w:t>10</w:t>
            </w:r>
            <w:r>
              <w:rPr>
                <w:noProof/>
                <w:webHidden/>
              </w:rPr>
              <w:fldChar w:fldCharType="end"/>
            </w:r>
          </w:hyperlink>
        </w:p>
        <w:p w14:paraId="237ED681" w14:textId="438B47C8" w:rsidR="007256DD" w:rsidRDefault="007256DD">
          <w:pPr>
            <w:pStyle w:val="TOC2"/>
            <w:tabs>
              <w:tab w:val="right" w:leader="dot" w:pos="9350"/>
            </w:tabs>
            <w:rPr>
              <w:rFonts w:eastAsiaTheme="minorEastAsia"/>
              <w:noProof/>
              <w:sz w:val="24"/>
              <w:szCs w:val="24"/>
              <w:lang w:val="en-CA" w:eastAsia="en-US"/>
            </w:rPr>
          </w:pPr>
          <w:hyperlink w:anchor="_Toc224564585" w:history="1">
            <w:r w:rsidRPr="007A087A">
              <w:rPr>
                <w:rStyle w:val="Hyperlink"/>
                <w:noProof/>
              </w:rPr>
              <w:t>3.2 Orientation stratégique future de CDEV</w:t>
            </w:r>
            <w:r>
              <w:rPr>
                <w:noProof/>
                <w:webHidden/>
              </w:rPr>
              <w:tab/>
            </w:r>
            <w:r>
              <w:rPr>
                <w:noProof/>
                <w:webHidden/>
              </w:rPr>
              <w:fldChar w:fldCharType="begin"/>
            </w:r>
            <w:r>
              <w:rPr>
                <w:noProof/>
                <w:webHidden/>
              </w:rPr>
              <w:instrText xml:space="preserve"> PAGEREF _Toc224564585 \h </w:instrText>
            </w:r>
            <w:r>
              <w:rPr>
                <w:noProof/>
                <w:webHidden/>
              </w:rPr>
            </w:r>
            <w:r>
              <w:rPr>
                <w:noProof/>
                <w:webHidden/>
              </w:rPr>
              <w:fldChar w:fldCharType="separate"/>
            </w:r>
            <w:r>
              <w:rPr>
                <w:noProof/>
                <w:webHidden/>
              </w:rPr>
              <w:t>12</w:t>
            </w:r>
            <w:r>
              <w:rPr>
                <w:noProof/>
                <w:webHidden/>
              </w:rPr>
              <w:fldChar w:fldCharType="end"/>
            </w:r>
          </w:hyperlink>
        </w:p>
        <w:p w14:paraId="53F7E7C2" w14:textId="293E2735" w:rsidR="007256DD" w:rsidRDefault="007256DD">
          <w:pPr>
            <w:pStyle w:val="TOC3"/>
            <w:tabs>
              <w:tab w:val="right" w:leader="dot" w:pos="9350"/>
            </w:tabs>
            <w:rPr>
              <w:rFonts w:eastAsiaTheme="minorEastAsia"/>
              <w:noProof/>
              <w:sz w:val="24"/>
              <w:szCs w:val="24"/>
              <w:lang w:val="en-CA" w:eastAsia="en-US"/>
            </w:rPr>
          </w:pPr>
          <w:hyperlink w:anchor="_Toc224564586" w:history="1">
            <w:r w:rsidRPr="007A087A">
              <w:rPr>
                <w:rStyle w:val="Hyperlink"/>
                <w:noProof/>
              </w:rPr>
              <w:t>3.2.1 Objectifs stratégiques et énoncé stratégique</w:t>
            </w:r>
            <w:r>
              <w:rPr>
                <w:noProof/>
                <w:webHidden/>
              </w:rPr>
              <w:tab/>
            </w:r>
            <w:r>
              <w:rPr>
                <w:noProof/>
                <w:webHidden/>
              </w:rPr>
              <w:fldChar w:fldCharType="begin"/>
            </w:r>
            <w:r>
              <w:rPr>
                <w:noProof/>
                <w:webHidden/>
              </w:rPr>
              <w:instrText xml:space="preserve"> PAGEREF _Toc224564586 \h </w:instrText>
            </w:r>
            <w:r>
              <w:rPr>
                <w:noProof/>
                <w:webHidden/>
              </w:rPr>
            </w:r>
            <w:r>
              <w:rPr>
                <w:noProof/>
                <w:webHidden/>
              </w:rPr>
              <w:fldChar w:fldCharType="separate"/>
            </w:r>
            <w:r>
              <w:rPr>
                <w:noProof/>
                <w:webHidden/>
              </w:rPr>
              <w:t>13</w:t>
            </w:r>
            <w:r>
              <w:rPr>
                <w:noProof/>
                <w:webHidden/>
              </w:rPr>
              <w:fldChar w:fldCharType="end"/>
            </w:r>
          </w:hyperlink>
        </w:p>
        <w:p w14:paraId="6882CF99" w14:textId="6346E02F" w:rsidR="007256DD" w:rsidRDefault="007256DD">
          <w:pPr>
            <w:pStyle w:val="TOC3"/>
            <w:tabs>
              <w:tab w:val="right" w:leader="dot" w:pos="9350"/>
            </w:tabs>
            <w:rPr>
              <w:rFonts w:eastAsiaTheme="minorEastAsia"/>
              <w:noProof/>
              <w:sz w:val="24"/>
              <w:szCs w:val="24"/>
              <w:lang w:val="en-CA" w:eastAsia="en-US"/>
            </w:rPr>
          </w:pPr>
          <w:hyperlink w:anchor="_Toc224564587" w:history="1">
            <w:r w:rsidRPr="007A087A">
              <w:rPr>
                <w:rStyle w:val="Hyperlink"/>
                <w:noProof/>
              </w:rPr>
              <w:t>3.2.2 Principes stratégiques</w:t>
            </w:r>
            <w:r>
              <w:rPr>
                <w:noProof/>
                <w:webHidden/>
              </w:rPr>
              <w:tab/>
            </w:r>
            <w:r>
              <w:rPr>
                <w:noProof/>
                <w:webHidden/>
              </w:rPr>
              <w:fldChar w:fldCharType="begin"/>
            </w:r>
            <w:r>
              <w:rPr>
                <w:noProof/>
                <w:webHidden/>
              </w:rPr>
              <w:instrText xml:space="preserve"> PAGEREF _Toc224564587 \h </w:instrText>
            </w:r>
            <w:r>
              <w:rPr>
                <w:noProof/>
                <w:webHidden/>
              </w:rPr>
            </w:r>
            <w:r>
              <w:rPr>
                <w:noProof/>
                <w:webHidden/>
              </w:rPr>
              <w:fldChar w:fldCharType="separate"/>
            </w:r>
            <w:r>
              <w:rPr>
                <w:noProof/>
                <w:webHidden/>
              </w:rPr>
              <w:t>13</w:t>
            </w:r>
            <w:r>
              <w:rPr>
                <w:noProof/>
                <w:webHidden/>
              </w:rPr>
              <w:fldChar w:fldCharType="end"/>
            </w:r>
          </w:hyperlink>
        </w:p>
        <w:p w14:paraId="7D62FD6A" w14:textId="4F9D24C2" w:rsidR="007256DD" w:rsidRDefault="007256DD">
          <w:pPr>
            <w:pStyle w:val="TOC3"/>
            <w:tabs>
              <w:tab w:val="right" w:leader="dot" w:pos="9350"/>
            </w:tabs>
            <w:rPr>
              <w:rFonts w:eastAsiaTheme="minorEastAsia"/>
              <w:noProof/>
              <w:sz w:val="24"/>
              <w:szCs w:val="24"/>
              <w:lang w:val="en-CA" w:eastAsia="en-US"/>
            </w:rPr>
          </w:pPr>
          <w:hyperlink w:anchor="_Toc224564588" w:history="1">
            <w:r w:rsidRPr="007A087A">
              <w:rPr>
                <w:rStyle w:val="Hyperlink"/>
                <w:noProof/>
              </w:rPr>
              <w:t>Nouvelle offre et améliorations potentielles.</w:t>
            </w:r>
            <w:r>
              <w:rPr>
                <w:noProof/>
                <w:webHidden/>
              </w:rPr>
              <w:tab/>
            </w:r>
            <w:r>
              <w:rPr>
                <w:noProof/>
                <w:webHidden/>
              </w:rPr>
              <w:fldChar w:fldCharType="begin"/>
            </w:r>
            <w:r>
              <w:rPr>
                <w:noProof/>
                <w:webHidden/>
              </w:rPr>
              <w:instrText xml:space="preserve"> PAGEREF _Toc224564588 \h </w:instrText>
            </w:r>
            <w:r>
              <w:rPr>
                <w:noProof/>
                <w:webHidden/>
              </w:rPr>
            </w:r>
            <w:r>
              <w:rPr>
                <w:noProof/>
                <w:webHidden/>
              </w:rPr>
              <w:fldChar w:fldCharType="separate"/>
            </w:r>
            <w:r>
              <w:rPr>
                <w:noProof/>
                <w:webHidden/>
              </w:rPr>
              <w:t>15</w:t>
            </w:r>
            <w:r>
              <w:rPr>
                <w:noProof/>
                <w:webHidden/>
              </w:rPr>
              <w:fldChar w:fldCharType="end"/>
            </w:r>
          </w:hyperlink>
        </w:p>
        <w:p w14:paraId="59A0CDBB" w14:textId="17535271" w:rsidR="007256DD" w:rsidRDefault="007256DD">
          <w:pPr>
            <w:pStyle w:val="TOC1"/>
            <w:tabs>
              <w:tab w:val="right" w:leader="dot" w:pos="9350"/>
            </w:tabs>
            <w:rPr>
              <w:rFonts w:eastAsiaTheme="minorEastAsia"/>
              <w:noProof/>
              <w:sz w:val="24"/>
              <w:szCs w:val="24"/>
              <w:lang w:val="en-CA" w:eastAsia="en-US"/>
            </w:rPr>
          </w:pPr>
          <w:hyperlink w:anchor="_Toc224564589" w:history="1">
            <w:r w:rsidRPr="007A087A">
              <w:rPr>
                <w:rStyle w:val="Hyperlink"/>
                <w:noProof/>
              </w:rPr>
              <w:t>4.0 Activités principales, résultats prévus et objectifs pour le groupe de sociétés de CDEV</w:t>
            </w:r>
            <w:r>
              <w:rPr>
                <w:noProof/>
                <w:webHidden/>
              </w:rPr>
              <w:tab/>
            </w:r>
            <w:r>
              <w:rPr>
                <w:noProof/>
                <w:webHidden/>
              </w:rPr>
              <w:fldChar w:fldCharType="begin"/>
            </w:r>
            <w:r>
              <w:rPr>
                <w:noProof/>
                <w:webHidden/>
              </w:rPr>
              <w:instrText xml:space="preserve"> PAGEREF _Toc224564589 \h </w:instrText>
            </w:r>
            <w:r>
              <w:rPr>
                <w:noProof/>
                <w:webHidden/>
              </w:rPr>
            </w:r>
            <w:r>
              <w:rPr>
                <w:noProof/>
                <w:webHidden/>
              </w:rPr>
              <w:fldChar w:fldCharType="separate"/>
            </w:r>
            <w:r>
              <w:rPr>
                <w:noProof/>
                <w:webHidden/>
              </w:rPr>
              <w:t>17</w:t>
            </w:r>
            <w:r>
              <w:rPr>
                <w:noProof/>
                <w:webHidden/>
              </w:rPr>
              <w:fldChar w:fldCharType="end"/>
            </w:r>
          </w:hyperlink>
        </w:p>
        <w:p w14:paraId="0901734D" w14:textId="5E0B7B86" w:rsidR="007256DD" w:rsidRDefault="007256DD">
          <w:pPr>
            <w:pStyle w:val="TOC2"/>
            <w:tabs>
              <w:tab w:val="right" w:leader="dot" w:pos="9350"/>
            </w:tabs>
            <w:rPr>
              <w:rFonts w:eastAsiaTheme="minorEastAsia"/>
              <w:noProof/>
              <w:sz w:val="24"/>
              <w:szCs w:val="24"/>
              <w:lang w:val="en-CA" w:eastAsia="en-US"/>
            </w:rPr>
          </w:pPr>
          <w:hyperlink w:anchor="_Toc224564590" w:history="1">
            <w:r w:rsidRPr="007A087A">
              <w:rPr>
                <w:rStyle w:val="Hyperlink"/>
                <w:noProof/>
              </w:rPr>
              <w:t>4.1 Canada Eldor Inc.</w:t>
            </w:r>
            <w:r>
              <w:rPr>
                <w:noProof/>
                <w:webHidden/>
              </w:rPr>
              <w:tab/>
            </w:r>
            <w:r>
              <w:rPr>
                <w:noProof/>
                <w:webHidden/>
              </w:rPr>
              <w:fldChar w:fldCharType="begin"/>
            </w:r>
            <w:r>
              <w:rPr>
                <w:noProof/>
                <w:webHidden/>
              </w:rPr>
              <w:instrText xml:space="preserve"> PAGEREF _Toc224564590 \h </w:instrText>
            </w:r>
            <w:r>
              <w:rPr>
                <w:noProof/>
                <w:webHidden/>
              </w:rPr>
            </w:r>
            <w:r>
              <w:rPr>
                <w:noProof/>
                <w:webHidden/>
              </w:rPr>
              <w:fldChar w:fldCharType="separate"/>
            </w:r>
            <w:r>
              <w:rPr>
                <w:noProof/>
                <w:webHidden/>
              </w:rPr>
              <w:t>17</w:t>
            </w:r>
            <w:r>
              <w:rPr>
                <w:noProof/>
                <w:webHidden/>
              </w:rPr>
              <w:fldChar w:fldCharType="end"/>
            </w:r>
          </w:hyperlink>
        </w:p>
        <w:p w14:paraId="17B107D3" w14:textId="6F6BC6EB" w:rsidR="007256DD" w:rsidRDefault="007256DD">
          <w:pPr>
            <w:pStyle w:val="TOC2"/>
            <w:tabs>
              <w:tab w:val="right" w:leader="dot" w:pos="9350"/>
            </w:tabs>
            <w:rPr>
              <w:rFonts w:eastAsiaTheme="minorEastAsia"/>
              <w:noProof/>
              <w:sz w:val="24"/>
              <w:szCs w:val="24"/>
              <w:lang w:val="en-CA" w:eastAsia="en-US"/>
            </w:rPr>
          </w:pPr>
          <w:hyperlink w:anchor="_Toc224564591" w:history="1">
            <w:r w:rsidRPr="007A087A">
              <w:rPr>
                <w:rStyle w:val="Hyperlink"/>
                <w:noProof/>
              </w:rPr>
              <w:t>4.2 Société de financement d’urgence des entreprises du Canada</w:t>
            </w:r>
            <w:r>
              <w:rPr>
                <w:noProof/>
                <w:webHidden/>
              </w:rPr>
              <w:tab/>
            </w:r>
            <w:r>
              <w:rPr>
                <w:noProof/>
                <w:webHidden/>
              </w:rPr>
              <w:fldChar w:fldCharType="begin"/>
            </w:r>
            <w:r>
              <w:rPr>
                <w:noProof/>
                <w:webHidden/>
              </w:rPr>
              <w:instrText xml:space="preserve"> PAGEREF _Toc224564591 \h </w:instrText>
            </w:r>
            <w:r>
              <w:rPr>
                <w:noProof/>
                <w:webHidden/>
              </w:rPr>
            </w:r>
            <w:r>
              <w:rPr>
                <w:noProof/>
                <w:webHidden/>
              </w:rPr>
              <w:fldChar w:fldCharType="separate"/>
            </w:r>
            <w:r>
              <w:rPr>
                <w:noProof/>
                <w:webHidden/>
              </w:rPr>
              <w:t>17</w:t>
            </w:r>
            <w:r>
              <w:rPr>
                <w:noProof/>
                <w:webHidden/>
              </w:rPr>
              <w:fldChar w:fldCharType="end"/>
            </w:r>
          </w:hyperlink>
        </w:p>
        <w:p w14:paraId="7D85DBA0" w14:textId="666A3A84" w:rsidR="007256DD" w:rsidRDefault="007256DD">
          <w:pPr>
            <w:pStyle w:val="TOC2"/>
            <w:tabs>
              <w:tab w:val="right" w:leader="dot" w:pos="9350"/>
            </w:tabs>
            <w:rPr>
              <w:rFonts w:eastAsiaTheme="minorEastAsia"/>
              <w:noProof/>
              <w:sz w:val="24"/>
              <w:szCs w:val="24"/>
              <w:lang w:val="en-CA" w:eastAsia="en-US"/>
            </w:rPr>
          </w:pPr>
          <w:hyperlink w:anchor="_Toc224564592" w:history="1">
            <w:r w:rsidRPr="007A087A">
              <w:rPr>
                <w:rStyle w:val="Hyperlink"/>
                <w:noProof/>
              </w:rPr>
              <w:t>4.3 Fonds de Croissance du Canada</w:t>
            </w:r>
            <w:r>
              <w:rPr>
                <w:noProof/>
                <w:webHidden/>
              </w:rPr>
              <w:tab/>
            </w:r>
            <w:r>
              <w:rPr>
                <w:noProof/>
                <w:webHidden/>
              </w:rPr>
              <w:fldChar w:fldCharType="begin"/>
            </w:r>
            <w:r>
              <w:rPr>
                <w:noProof/>
                <w:webHidden/>
              </w:rPr>
              <w:instrText xml:space="preserve"> PAGEREF _Toc224564592 \h </w:instrText>
            </w:r>
            <w:r>
              <w:rPr>
                <w:noProof/>
                <w:webHidden/>
              </w:rPr>
            </w:r>
            <w:r>
              <w:rPr>
                <w:noProof/>
                <w:webHidden/>
              </w:rPr>
              <w:fldChar w:fldCharType="separate"/>
            </w:r>
            <w:r>
              <w:rPr>
                <w:noProof/>
                <w:webHidden/>
              </w:rPr>
              <w:t>18</w:t>
            </w:r>
            <w:r>
              <w:rPr>
                <w:noProof/>
                <w:webHidden/>
              </w:rPr>
              <w:fldChar w:fldCharType="end"/>
            </w:r>
          </w:hyperlink>
        </w:p>
        <w:p w14:paraId="13478F40" w14:textId="6C220D86" w:rsidR="007256DD" w:rsidRDefault="007256DD">
          <w:pPr>
            <w:pStyle w:val="TOC2"/>
            <w:tabs>
              <w:tab w:val="right" w:leader="dot" w:pos="9350"/>
            </w:tabs>
            <w:rPr>
              <w:rFonts w:eastAsiaTheme="minorEastAsia"/>
              <w:noProof/>
              <w:sz w:val="24"/>
              <w:szCs w:val="24"/>
              <w:lang w:val="en-CA" w:eastAsia="en-US"/>
            </w:rPr>
          </w:pPr>
          <w:hyperlink w:anchor="_Toc224564593" w:history="1">
            <w:r w:rsidRPr="007A087A">
              <w:rPr>
                <w:rStyle w:val="Hyperlink"/>
                <w:noProof/>
              </w:rPr>
              <w:t>4.4 Société de gestion Hibernia Canada</w:t>
            </w:r>
            <w:r>
              <w:rPr>
                <w:noProof/>
                <w:webHidden/>
              </w:rPr>
              <w:tab/>
            </w:r>
            <w:r>
              <w:rPr>
                <w:noProof/>
                <w:webHidden/>
              </w:rPr>
              <w:fldChar w:fldCharType="begin"/>
            </w:r>
            <w:r>
              <w:rPr>
                <w:noProof/>
                <w:webHidden/>
              </w:rPr>
              <w:instrText xml:space="preserve"> PAGEREF _Toc224564593 \h </w:instrText>
            </w:r>
            <w:r>
              <w:rPr>
                <w:noProof/>
                <w:webHidden/>
              </w:rPr>
            </w:r>
            <w:r>
              <w:rPr>
                <w:noProof/>
                <w:webHidden/>
              </w:rPr>
              <w:fldChar w:fldCharType="separate"/>
            </w:r>
            <w:r>
              <w:rPr>
                <w:noProof/>
                <w:webHidden/>
              </w:rPr>
              <w:t>20</w:t>
            </w:r>
            <w:r>
              <w:rPr>
                <w:noProof/>
                <w:webHidden/>
              </w:rPr>
              <w:fldChar w:fldCharType="end"/>
            </w:r>
          </w:hyperlink>
        </w:p>
        <w:p w14:paraId="3B4F42F9" w14:textId="1C5ACA75" w:rsidR="007256DD" w:rsidRDefault="007256DD">
          <w:pPr>
            <w:pStyle w:val="TOC2"/>
            <w:tabs>
              <w:tab w:val="right" w:leader="dot" w:pos="9350"/>
            </w:tabs>
            <w:rPr>
              <w:rFonts w:eastAsiaTheme="minorEastAsia"/>
              <w:noProof/>
              <w:sz w:val="24"/>
              <w:szCs w:val="24"/>
              <w:lang w:val="en-CA" w:eastAsia="en-US"/>
            </w:rPr>
          </w:pPr>
          <w:hyperlink w:anchor="_Toc224564594" w:history="1">
            <w:r w:rsidRPr="007A087A">
              <w:rPr>
                <w:rStyle w:val="Hyperlink"/>
                <w:noProof/>
              </w:rPr>
              <w:t>4.5 Corporation canadienne de garantie sur les prêts aux Autochtones</w:t>
            </w:r>
            <w:r>
              <w:rPr>
                <w:noProof/>
                <w:webHidden/>
              </w:rPr>
              <w:tab/>
            </w:r>
            <w:r>
              <w:rPr>
                <w:noProof/>
                <w:webHidden/>
              </w:rPr>
              <w:fldChar w:fldCharType="begin"/>
            </w:r>
            <w:r>
              <w:rPr>
                <w:noProof/>
                <w:webHidden/>
              </w:rPr>
              <w:instrText xml:space="preserve"> PAGEREF _Toc224564594 \h </w:instrText>
            </w:r>
            <w:r>
              <w:rPr>
                <w:noProof/>
                <w:webHidden/>
              </w:rPr>
            </w:r>
            <w:r>
              <w:rPr>
                <w:noProof/>
                <w:webHidden/>
              </w:rPr>
              <w:fldChar w:fldCharType="separate"/>
            </w:r>
            <w:r>
              <w:rPr>
                <w:noProof/>
                <w:webHidden/>
              </w:rPr>
              <w:t>21</w:t>
            </w:r>
            <w:r>
              <w:rPr>
                <w:noProof/>
                <w:webHidden/>
              </w:rPr>
              <w:fldChar w:fldCharType="end"/>
            </w:r>
          </w:hyperlink>
        </w:p>
        <w:p w14:paraId="6AC91130" w14:textId="74939E3F" w:rsidR="007256DD" w:rsidRDefault="007256DD">
          <w:pPr>
            <w:pStyle w:val="TOC2"/>
            <w:tabs>
              <w:tab w:val="right" w:leader="dot" w:pos="9350"/>
            </w:tabs>
            <w:rPr>
              <w:rFonts w:eastAsiaTheme="minorEastAsia"/>
              <w:noProof/>
              <w:sz w:val="24"/>
              <w:szCs w:val="24"/>
              <w:lang w:val="en-CA" w:eastAsia="en-US"/>
            </w:rPr>
          </w:pPr>
          <w:hyperlink w:anchor="_Toc224564595" w:history="1">
            <w:r w:rsidRPr="007A087A">
              <w:rPr>
                <w:rStyle w:val="Hyperlink"/>
                <w:noProof/>
              </w:rPr>
              <w:t>4.6 Corporation canadienne de l'innovation</w:t>
            </w:r>
            <w:r>
              <w:rPr>
                <w:noProof/>
                <w:webHidden/>
              </w:rPr>
              <w:tab/>
            </w:r>
            <w:r>
              <w:rPr>
                <w:noProof/>
                <w:webHidden/>
              </w:rPr>
              <w:fldChar w:fldCharType="begin"/>
            </w:r>
            <w:r>
              <w:rPr>
                <w:noProof/>
                <w:webHidden/>
              </w:rPr>
              <w:instrText xml:space="preserve"> PAGEREF _Toc224564595 \h </w:instrText>
            </w:r>
            <w:r>
              <w:rPr>
                <w:noProof/>
                <w:webHidden/>
              </w:rPr>
            </w:r>
            <w:r>
              <w:rPr>
                <w:noProof/>
                <w:webHidden/>
              </w:rPr>
              <w:fldChar w:fldCharType="separate"/>
            </w:r>
            <w:r>
              <w:rPr>
                <w:noProof/>
                <w:webHidden/>
              </w:rPr>
              <w:t>22</w:t>
            </w:r>
            <w:r>
              <w:rPr>
                <w:noProof/>
                <w:webHidden/>
              </w:rPr>
              <w:fldChar w:fldCharType="end"/>
            </w:r>
          </w:hyperlink>
        </w:p>
        <w:p w14:paraId="3EA54A42" w14:textId="2AEC71BA" w:rsidR="007256DD" w:rsidRDefault="007256DD">
          <w:pPr>
            <w:pStyle w:val="TOC2"/>
            <w:tabs>
              <w:tab w:val="right" w:leader="dot" w:pos="9350"/>
            </w:tabs>
            <w:rPr>
              <w:rFonts w:eastAsiaTheme="minorEastAsia"/>
              <w:noProof/>
              <w:sz w:val="24"/>
              <w:szCs w:val="24"/>
              <w:lang w:val="en-CA" w:eastAsia="en-US"/>
            </w:rPr>
          </w:pPr>
          <w:hyperlink w:anchor="_Toc224564596" w:history="1">
            <w:r w:rsidRPr="007A087A">
              <w:rPr>
                <w:rStyle w:val="Hyperlink"/>
                <w:noProof/>
              </w:rPr>
              <w:t>4.7 Corporation Trans Mountain et TMP Finance</w:t>
            </w:r>
            <w:r>
              <w:rPr>
                <w:noProof/>
                <w:webHidden/>
              </w:rPr>
              <w:tab/>
            </w:r>
            <w:r>
              <w:rPr>
                <w:noProof/>
                <w:webHidden/>
              </w:rPr>
              <w:fldChar w:fldCharType="begin"/>
            </w:r>
            <w:r>
              <w:rPr>
                <w:noProof/>
                <w:webHidden/>
              </w:rPr>
              <w:instrText xml:space="preserve"> PAGEREF _Toc224564596 \h </w:instrText>
            </w:r>
            <w:r>
              <w:rPr>
                <w:noProof/>
                <w:webHidden/>
              </w:rPr>
            </w:r>
            <w:r>
              <w:rPr>
                <w:noProof/>
                <w:webHidden/>
              </w:rPr>
              <w:fldChar w:fldCharType="separate"/>
            </w:r>
            <w:r>
              <w:rPr>
                <w:noProof/>
                <w:webHidden/>
              </w:rPr>
              <w:t>22</w:t>
            </w:r>
            <w:r>
              <w:rPr>
                <w:noProof/>
                <w:webHidden/>
              </w:rPr>
              <w:fldChar w:fldCharType="end"/>
            </w:r>
          </w:hyperlink>
        </w:p>
        <w:p w14:paraId="661EAE80" w14:textId="145BB3BF" w:rsidR="007256DD" w:rsidRDefault="007256DD">
          <w:pPr>
            <w:pStyle w:val="TOC2"/>
            <w:tabs>
              <w:tab w:val="right" w:leader="dot" w:pos="9350"/>
            </w:tabs>
            <w:rPr>
              <w:rFonts w:eastAsiaTheme="minorEastAsia"/>
              <w:noProof/>
              <w:sz w:val="24"/>
              <w:szCs w:val="24"/>
              <w:lang w:val="en-CA" w:eastAsia="en-US"/>
            </w:rPr>
          </w:pPr>
          <w:hyperlink w:anchor="_Toc224564597" w:history="1">
            <w:r w:rsidRPr="007A087A">
              <w:rPr>
                <w:rStyle w:val="Hyperlink"/>
                <w:noProof/>
              </w:rPr>
              <w:t>4.8 Prêteur à Telesat Lightspeed</w:t>
            </w:r>
            <w:r>
              <w:rPr>
                <w:noProof/>
                <w:webHidden/>
              </w:rPr>
              <w:tab/>
            </w:r>
            <w:r>
              <w:rPr>
                <w:noProof/>
                <w:webHidden/>
              </w:rPr>
              <w:fldChar w:fldCharType="begin"/>
            </w:r>
            <w:r>
              <w:rPr>
                <w:noProof/>
                <w:webHidden/>
              </w:rPr>
              <w:instrText xml:space="preserve"> PAGEREF _Toc224564597 \h </w:instrText>
            </w:r>
            <w:r>
              <w:rPr>
                <w:noProof/>
                <w:webHidden/>
              </w:rPr>
            </w:r>
            <w:r>
              <w:rPr>
                <w:noProof/>
                <w:webHidden/>
              </w:rPr>
              <w:fldChar w:fldCharType="separate"/>
            </w:r>
            <w:r>
              <w:rPr>
                <w:noProof/>
                <w:webHidden/>
              </w:rPr>
              <w:t>25</w:t>
            </w:r>
            <w:r>
              <w:rPr>
                <w:noProof/>
                <w:webHidden/>
              </w:rPr>
              <w:fldChar w:fldCharType="end"/>
            </w:r>
          </w:hyperlink>
        </w:p>
        <w:p w14:paraId="42194D40" w14:textId="56B72E23" w:rsidR="007256DD" w:rsidRDefault="007256DD">
          <w:pPr>
            <w:pStyle w:val="TOC2"/>
            <w:tabs>
              <w:tab w:val="right" w:leader="dot" w:pos="9350"/>
            </w:tabs>
            <w:rPr>
              <w:rFonts w:eastAsiaTheme="minorEastAsia"/>
              <w:noProof/>
              <w:sz w:val="24"/>
              <w:szCs w:val="24"/>
              <w:lang w:val="en-CA" w:eastAsia="en-US"/>
            </w:rPr>
          </w:pPr>
          <w:hyperlink w:anchor="_Toc224564598" w:history="1">
            <w:r w:rsidRPr="007A087A">
              <w:rPr>
                <w:rStyle w:val="Hyperlink"/>
                <w:noProof/>
              </w:rPr>
              <w:t>4.9 Autres mandats</w:t>
            </w:r>
            <w:r>
              <w:rPr>
                <w:noProof/>
                <w:webHidden/>
              </w:rPr>
              <w:tab/>
            </w:r>
            <w:r>
              <w:rPr>
                <w:noProof/>
                <w:webHidden/>
              </w:rPr>
              <w:fldChar w:fldCharType="begin"/>
            </w:r>
            <w:r>
              <w:rPr>
                <w:noProof/>
                <w:webHidden/>
              </w:rPr>
              <w:instrText xml:space="preserve"> PAGEREF _Toc224564598 \h </w:instrText>
            </w:r>
            <w:r>
              <w:rPr>
                <w:noProof/>
                <w:webHidden/>
              </w:rPr>
            </w:r>
            <w:r>
              <w:rPr>
                <w:noProof/>
                <w:webHidden/>
              </w:rPr>
              <w:fldChar w:fldCharType="separate"/>
            </w:r>
            <w:r>
              <w:rPr>
                <w:noProof/>
                <w:webHidden/>
              </w:rPr>
              <w:t>25</w:t>
            </w:r>
            <w:r>
              <w:rPr>
                <w:noProof/>
                <w:webHidden/>
              </w:rPr>
              <w:fldChar w:fldCharType="end"/>
            </w:r>
          </w:hyperlink>
        </w:p>
        <w:p w14:paraId="5FB5678A" w14:textId="48976685" w:rsidR="007256DD" w:rsidRDefault="007256DD">
          <w:pPr>
            <w:pStyle w:val="TOC1"/>
            <w:tabs>
              <w:tab w:val="right" w:leader="dot" w:pos="9350"/>
            </w:tabs>
            <w:rPr>
              <w:rFonts w:eastAsiaTheme="minorEastAsia"/>
              <w:noProof/>
              <w:sz w:val="24"/>
              <w:szCs w:val="24"/>
              <w:lang w:val="en-CA" w:eastAsia="en-US"/>
            </w:rPr>
          </w:pPr>
          <w:hyperlink w:anchor="_Toc224564599" w:history="1">
            <w:r w:rsidRPr="007A087A">
              <w:rPr>
                <w:rStyle w:val="Hyperlink"/>
                <w:noProof/>
              </w:rPr>
              <w:t>5.0 Section financière</w:t>
            </w:r>
            <w:r>
              <w:rPr>
                <w:noProof/>
                <w:webHidden/>
              </w:rPr>
              <w:tab/>
            </w:r>
            <w:r>
              <w:rPr>
                <w:noProof/>
                <w:webHidden/>
              </w:rPr>
              <w:fldChar w:fldCharType="begin"/>
            </w:r>
            <w:r>
              <w:rPr>
                <w:noProof/>
                <w:webHidden/>
              </w:rPr>
              <w:instrText xml:space="preserve"> PAGEREF _Toc224564599 \h </w:instrText>
            </w:r>
            <w:r>
              <w:rPr>
                <w:noProof/>
                <w:webHidden/>
              </w:rPr>
            </w:r>
            <w:r>
              <w:rPr>
                <w:noProof/>
                <w:webHidden/>
              </w:rPr>
              <w:fldChar w:fldCharType="separate"/>
            </w:r>
            <w:r>
              <w:rPr>
                <w:noProof/>
                <w:webHidden/>
              </w:rPr>
              <w:t>27</w:t>
            </w:r>
            <w:r>
              <w:rPr>
                <w:noProof/>
                <w:webHidden/>
              </w:rPr>
              <w:fldChar w:fldCharType="end"/>
            </w:r>
          </w:hyperlink>
        </w:p>
        <w:p w14:paraId="4D520A6D" w14:textId="33B5E43F" w:rsidR="007256DD" w:rsidRDefault="007256DD">
          <w:pPr>
            <w:pStyle w:val="TOC2"/>
            <w:tabs>
              <w:tab w:val="right" w:leader="dot" w:pos="9350"/>
            </w:tabs>
            <w:rPr>
              <w:rFonts w:eastAsiaTheme="minorEastAsia"/>
              <w:noProof/>
              <w:sz w:val="24"/>
              <w:szCs w:val="24"/>
              <w:lang w:val="en-CA" w:eastAsia="en-US"/>
            </w:rPr>
          </w:pPr>
          <w:hyperlink w:anchor="_Toc224564600" w:history="1">
            <w:r w:rsidRPr="007A087A">
              <w:rPr>
                <w:rStyle w:val="Hyperlink"/>
                <w:noProof/>
              </w:rPr>
              <w:t>5.1 Aperçu financier pour 2024</w:t>
            </w:r>
            <w:r>
              <w:rPr>
                <w:noProof/>
                <w:webHidden/>
              </w:rPr>
              <w:tab/>
            </w:r>
            <w:r>
              <w:rPr>
                <w:noProof/>
                <w:webHidden/>
              </w:rPr>
              <w:fldChar w:fldCharType="begin"/>
            </w:r>
            <w:r>
              <w:rPr>
                <w:noProof/>
                <w:webHidden/>
              </w:rPr>
              <w:instrText xml:space="preserve"> PAGEREF _Toc224564600 \h </w:instrText>
            </w:r>
            <w:r>
              <w:rPr>
                <w:noProof/>
                <w:webHidden/>
              </w:rPr>
            </w:r>
            <w:r>
              <w:rPr>
                <w:noProof/>
                <w:webHidden/>
              </w:rPr>
              <w:fldChar w:fldCharType="separate"/>
            </w:r>
            <w:r>
              <w:rPr>
                <w:noProof/>
                <w:webHidden/>
              </w:rPr>
              <w:t>27</w:t>
            </w:r>
            <w:r>
              <w:rPr>
                <w:noProof/>
                <w:webHidden/>
              </w:rPr>
              <w:fldChar w:fldCharType="end"/>
            </w:r>
          </w:hyperlink>
        </w:p>
        <w:p w14:paraId="5F66C3A6" w14:textId="3EC3A9DE" w:rsidR="007256DD" w:rsidRDefault="007256DD">
          <w:pPr>
            <w:pStyle w:val="TOC2"/>
            <w:tabs>
              <w:tab w:val="right" w:leader="dot" w:pos="9350"/>
            </w:tabs>
            <w:rPr>
              <w:rFonts w:eastAsiaTheme="minorEastAsia"/>
              <w:noProof/>
              <w:sz w:val="24"/>
              <w:szCs w:val="24"/>
              <w:lang w:val="en-CA" w:eastAsia="en-US"/>
            </w:rPr>
          </w:pPr>
          <w:hyperlink w:anchor="_Toc224564601" w:history="1">
            <w:r w:rsidRPr="007A087A">
              <w:rPr>
                <w:rStyle w:val="Hyperlink"/>
                <w:noProof/>
              </w:rPr>
              <w:t>5.2 Présentation des résultats financiers trimestriels</w:t>
            </w:r>
            <w:r>
              <w:rPr>
                <w:noProof/>
                <w:webHidden/>
              </w:rPr>
              <w:tab/>
            </w:r>
            <w:r>
              <w:rPr>
                <w:noProof/>
                <w:webHidden/>
              </w:rPr>
              <w:fldChar w:fldCharType="begin"/>
            </w:r>
            <w:r>
              <w:rPr>
                <w:noProof/>
                <w:webHidden/>
              </w:rPr>
              <w:instrText xml:space="preserve"> PAGEREF _Toc224564601 \h </w:instrText>
            </w:r>
            <w:r>
              <w:rPr>
                <w:noProof/>
                <w:webHidden/>
              </w:rPr>
            </w:r>
            <w:r>
              <w:rPr>
                <w:noProof/>
                <w:webHidden/>
              </w:rPr>
              <w:fldChar w:fldCharType="separate"/>
            </w:r>
            <w:r>
              <w:rPr>
                <w:noProof/>
                <w:webHidden/>
              </w:rPr>
              <w:t>28</w:t>
            </w:r>
            <w:r>
              <w:rPr>
                <w:noProof/>
                <w:webHidden/>
              </w:rPr>
              <w:fldChar w:fldCharType="end"/>
            </w:r>
          </w:hyperlink>
        </w:p>
        <w:p w14:paraId="046C9F29" w14:textId="229A0809" w:rsidR="007256DD" w:rsidRDefault="007256DD">
          <w:pPr>
            <w:pStyle w:val="TOC2"/>
            <w:tabs>
              <w:tab w:val="right" w:leader="dot" w:pos="9350"/>
            </w:tabs>
            <w:rPr>
              <w:rFonts w:eastAsiaTheme="minorEastAsia"/>
              <w:noProof/>
              <w:sz w:val="24"/>
              <w:szCs w:val="24"/>
              <w:lang w:val="en-CA" w:eastAsia="en-US"/>
            </w:rPr>
          </w:pPr>
          <w:hyperlink w:anchor="_Toc224564602" w:history="1">
            <w:r w:rsidRPr="007A087A">
              <w:rPr>
                <w:rStyle w:val="Hyperlink"/>
                <w:noProof/>
              </w:rPr>
              <w:t>5.3 Commentaires, points saillants et hypothèses clés des projections financières</w:t>
            </w:r>
            <w:r>
              <w:rPr>
                <w:noProof/>
                <w:webHidden/>
              </w:rPr>
              <w:tab/>
            </w:r>
            <w:r>
              <w:rPr>
                <w:noProof/>
                <w:webHidden/>
              </w:rPr>
              <w:fldChar w:fldCharType="begin"/>
            </w:r>
            <w:r>
              <w:rPr>
                <w:noProof/>
                <w:webHidden/>
              </w:rPr>
              <w:instrText xml:space="preserve"> PAGEREF _Toc224564602 \h </w:instrText>
            </w:r>
            <w:r>
              <w:rPr>
                <w:noProof/>
                <w:webHidden/>
              </w:rPr>
            </w:r>
            <w:r>
              <w:rPr>
                <w:noProof/>
                <w:webHidden/>
              </w:rPr>
              <w:fldChar w:fldCharType="separate"/>
            </w:r>
            <w:r>
              <w:rPr>
                <w:noProof/>
                <w:webHidden/>
              </w:rPr>
              <w:t>28</w:t>
            </w:r>
            <w:r>
              <w:rPr>
                <w:noProof/>
                <w:webHidden/>
              </w:rPr>
              <w:fldChar w:fldCharType="end"/>
            </w:r>
          </w:hyperlink>
        </w:p>
        <w:p w14:paraId="562291EE" w14:textId="64C95CAC" w:rsidR="007256DD" w:rsidRDefault="007256DD">
          <w:pPr>
            <w:pStyle w:val="TOC3"/>
            <w:tabs>
              <w:tab w:val="right" w:leader="dot" w:pos="9350"/>
            </w:tabs>
            <w:rPr>
              <w:rFonts w:eastAsiaTheme="minorEastAsia"/>
              <w:noProof/>
              <w:sz w:val="24"/>
              <w:szCs w:val="24"/>
              <w:lang w:val="en-CA" w:eastAsia="en-US"/>
            </w:rPr>
          </w:pPr>
          <w:hyperlink w:anchor="_Toc224564603" w:history="1">
            <w:r w:rsidRPr="007A087A">
              <w:rPr>
                <w:rStyle w:val="Hyperlink"/>
                <w:noProof/>
              </w:rPr>
              <w:t>5.3.1 Éléments en suspens</w:t>
            </w:r>
            <w:r>
              <w:rPr>
                <w:noProof/>
                <w:webHidden/>
              </w:rPr>
              <w:tab/>
            </w:r>
            <w:r>
              <w:rPr>
                <w:noProof/>
                <w:webHidden/>
              </w:rPr>
              <w:fldChar w:fldCharType="begin"/>
            </w:r>
            <w:r>
              <w:rPr>
                <w:noProof/>
                <w:webHidden/>
              </w:rPr>
              <w:instrText xml:space="preserve"> PAGEREF _Toc224564603 \h </w:instrText>
            </w:r>
            <w:r>
              <w:rPr>
                <w:noProof/>
                <w:webHidden/>
              </w:rPr>
            </w:r>
            <w:r>
              <w:rPr>
                <w:noProof/>
                <w:webHidden/>
              </w:rPr>
              <w:fldChar w:fldCharType="separate"/>
            </w:r>
            <w:r>
              <w:rPr>
                <w:noProof/>
                <w:webHidden/>
              </w:rPr>
              <w:t>28</w:t>
            </w:r>
            <w:r>
              <w:rPr>
                <w:noProof/>
                <w:webHidden/>
              </w:rPr>
              <w:fldChar w:fldCharType="end"/>
            </w:r>
          </w:hyperlink>
        </w:p>
        <w:p w14:paraId="07452D7B" w14:textId="23C6D3BD" w:rsidR="007256DD" w:rsidRDefault="007256DD">
          <w:pPr>
            <w:pStyle w:val="TOC3"/>
            <w:tabs>
              <w:tab w:val="right" w:leader="dot" w:pos="9350"/>
            </w:tabs>
            <w:rPr>
              <w:rFonts w:eastAsiaTheme="minorEastAsia"/>
              <w:noProof/>
              <w:sz w:val="24"/>
              <w:szCs w:val="24"/>
              <w:lang w:val="en-CA" w:eastAsia="en-US"/>
            </w:rPr>
          </w:pPr>
          <w:hyperlink w:anchor="_Toc224564604" w:history="1">
            <w:r w:rsidRPr="007A087A">
              <w:rPr>
                <w:rStyle w:val="Hyperlink"/>
                <w:noProof/>
              </w:rPr>
              <w:t>Hypothèses du paragraphe 5.3.2</w:t>
            </w:r>
            <w:r>
              <w:rPr>
                <w:noProof/>
                <w:webHidden/>
              </w:rPr>
              <w:tab/>
            </w:r>
            <w:r>
              <w:rPr>
                <w:noProof/>
                <w:webHidden/>
              </w:rPr>
              <w:fldChar w:fldCharType="begin"/>
            </w:r>
            <w:r>
              <w:rPr>
                <w:noProof/>
                <w:webHidden/>
              </w:rPr>
              <w:instrText xml:space="preserve"> PAGEREF _Toc224564604 \h </w:instrText>
            </w:r>
            <w:r>
              <w:rPr>
                <w:noProof/>
                <w:webHidden/>
              </w:rPr>
            </w:r>
            <w:r>
              <w:rPr>
                <w:noProof/>
                <w:webHidden/>
              </w:rPr>
              <w:fldChar w:fldCharType="separate"/>
            </w:r>
            <w:r>
              <w:rPr>
                <w:noProof/>
                <w:webHidden/>
              </w:rPr>
              <w:t>28</w:t>
            </w:r>
            <w:r>
              <w:rPr>
                <w:noProof/>
                <w:webHidden/>
              </w:rPr>
              <w:fldChar w:fldCharType="end"/>
            </w:r>
          </w:hyperlink>
        </w:p>
        <w:p w14:paraId="03EE8F3E" w14:textId="6140C109" w:rsidR="007256DD" w:rsidRDefault="007256DD">
          <w:pPr>
            <w:pStyle w:val="TOC3"/>
            <w:tabs>
              <w:tab w:val="right" w:leader="dot" w:pos="9350"/>
            </w:tabs>
            <w:rPr>
              <w:rFonts w:eastAsiaTheme="minorEastAsia"/>
              <w:noProof/>
              <w:sz w:val="24"/>
              <w:szCs w:val="24"/>
              <w:lang w:val="en-CA" w:eastAsia="en-US"/>
            </w:rPr>
          </w:pPr>
          <w:hyperlink w:anchor="_Toc224564605" w:history="1">
            <w:r w:rsidRPr="007A087A">
              <w:rPr>
                <w:rStyle w:val="Hyperlink"/>
                <w:noProof/>
              </w:rPr>
              <w:t>Faits saillants et discussion du paragraphe 5.3.3</w:t>
            </w:r>
            <w:r>
              <w:rPr>
                <w:noProof/>
                <w:webHidden/>
              </w:rPr>
              <w:tab/>
            </w:r>
            <w:r>
              <w:rPr>
                <w:noProof/>
                <w:webHidden/>
              </w:rPr>
              <w:fldChar w:fldCharType="begin"/>
            </w:r>
            <w:r>
              <w:rPr>
                <w:noProof/>
                <w:webHidden/>
              </w:rPr>
              <w:instrText xml:space="preserve"> PAGEREF _Toc224564605 \h </w:instrText>
            </w:r>
            <w:r>
              <w:rPr>
                <w:noProof/>
                <w:webHidden/>
              </w:rPr>
            </w:r>
            <w:r>
              <w:rPr>
                <w:noProof/>
                <w:webHidden/>
              </w:rPr>
              <w:fldChar w:fldCharType="separate"/>
            </w:r>
            <w:r>
              <w:rPr>
                <w:noProof/>
                <w:webHidden/>
              </w:rPr>
              <w:t>30</w:t>
            </w:r>
            <w:r>
              <w:rPr>
                <w:noProof/>
                <w:webHidden/>
              </w:rPr>
              <w:fldChar w:fldCharType="end"/>
            </w:r>
          </w:hyperlink>
        </w:p>
        <w:p w14:paraId="71FA02E8" w14:textId="36D7B48C" w:rsidR="007256DD" w:rsidRDefault="007256DD">
          <w:pPr>
            <w:pStyle w:val="TOC2"/>
            <w:tabs>
              <w:tab w:val="right" w:leader="dot" w:pos="9350"/>
            </w:tabs>
            <w:rPr>
              <w:rFonts w:eastAsiaTheme="minorEastAsia"/>
              <w:noProof/>
              <w:sz w:val="24"/>
              <w:szCs w:val="24"/>
              <w:lang w:val="en-CA" w:eastAsia="en-US"/>
            </w:rPr>
          </w:pPr>
          <w:hyperlink w:anchor="_Toc224564606" w:history="1">
            <w:r w:rsidRPr="007A087A">
              <w:rPr>
                <w:rStyle w:val="Hyperlink"/>
                <w:noProof/>
              </w:rPr>
              <w:t>Budget d’investissement du paragraphe 5.4</w:t>
            </w:r>
            <w:r>
              <w:rPr>
                <w:noProof/>
                <w:webHidden/>
              </w:rPr>
              <w:tab/>
            </w:r>
            <w:r>
              <w:rPr>
                <w:noProof/>
                <w:webHidden/>
              </w:rPr>
              <w:fldChar w:fldCharType="begin"/>
            </w:r>
            <w:r>
              <w:rPr>
                <w:noProof/>
                <w:webHidden/>
              </w:rPr>
              <w:instrText xml:space="preserve"> PAGEREF _Toc224564606 \h </w:instrText>
            </w:r>
            <w:r>
              <w:rPr>
                <w:noProof/>
                <w:webHidden/>
              </w:rPr>
            </w:r>
            <w:r>
              <w:rPr>
                <w:noProof/>
                <w:webHidden/>
              </w:rPr>
              <w:fldChar w:fldCharType="separate"/>
            </w:r>
            <w:r>
              <w:rPr>
                <w:noProof/>
                <w:webHidden/>
              </w:rPr>
              <w:t>31</w:t>
            </w:r>
            <w:r>
              <w:rPr>
                <w:noProof/>
                <w:webHidden/>
              </w:rPr>
              <w:fldChar w:fldCharType="end"/>
            </w:r>
          </w:hyperlink>
        </w:p>
        <w:p w14:paraId="1F4E5FC4" w14:textId="171E7D38" w:rsidR="007256DD" w:rsidRDefault="007256DD">
          <w:pPr>
            <w:pStyle w:val="TOC2"/>
            <w:tabs>
              <w:tab w:val="right" w:leader="dot" w:pos="9350"/>
            </w:tabs>
            <w:rPr>
              <w:rFonts w:eastAsiaTheme="minorEastAsia"/>
              <w:noProof/>
              <w:sz w:val="24"/>
              <w:szCs w:val="24"/>
              <w:lang w:val="en-CA" w:eastAsia="en-US"/>
            </w:rPr>
          </w:pPr>
          <w:hyperlink w:anchor="_Toc224564607" w:history="1">
            <w:r w:rsidRPr="007A087A">
              <w:rPr>
                <w:rStyle w:val="Hyperlink"/>
                <w:noProof/>
              </w:rPr>
              <w:t>Budget de fonctionnement 5.5</w:t>
            </w:r>
            <w:r>
              <w:rPr>
                <w:noProof/>
                <w:webHidden/>
              </w:rPr>
              <w:tab/>
            </w:r>
            <w:r>
              <w:rPr>
                <w:noProof/>
                <w:webHidden/>
              </w:rPr>
              <w:fldChar w:fldCharType="begin"/>
            </w:r>
            <w:r>
              <w:rPr>
                <w:noProof/>
                <w:webHidden/>
              </w:rPr>
              <w:instrText xml:space="preserve"> PAGEREF _Toc224564607 \h </w:instrText>
            </w:r>
            <w:r>
              <w:rPr>
                <w:noProof/>
                <w:webHidden/>
              </w:rPr>
            </w:r>
            <w:r>
              <w:rPr>
                <w:noProof/>
                <w:webHidden/>
              </w:rPr>
              <w:fldChar w:fldCharType="separate"/>
            </w:r>
            <w:r>
              <w:rPr>
                <w:noProof/>
                <w:webHidden/>
              </w:rPr>
              <w:t>32</w:t>
            </w:r>
            <w:r>
              <w:rPr>
                <w:noProof/>
                <w:webHidden/>
              </w:rPr>
              <w:fldChar w:fldCharType="end"/>
            </w:r>
          </w:hyperlink>
        </w:p>
        <w:p w14:paraId="1CBCA1D2" w14:textId="01DFEE4A" w:rsidR="007256DD" w:rsidRDefault="007256DD">
          <w:pPr>
            <w:pStyle w:val="TOC1"/>
            <w:tabs>
              <w:tab w:val="right" w:leader="dot" w:pos="9350"/>
            </w:tabs>
            <w:rPr>
              <w:rFonts w:eastAsiaTheme="minorEastAsia"/>
              <w:noProof/>
              <w:sz w:val="24"/>
              <w:szCs w:val="24"/>
              <w:lang w:val="en-CA" w:eastAsia="en-US"/>
            </w:rPr>
          </w:pPr>
          <w:hyperlink w:anchor="_Toc224564608" w:history="1">
            <w:r w:rsidRPr="007A087A">
              <w:rPr>
                <w:rStyle w:val="Hyperlink"/>
                <w:noProof/>
              </w:rPr>
              <w:t>ANNEXE A-1 : ORGANIGRAMME : CONSEIL D’ADMINISTRATION ET DIRECTION</w:t>
            </w:r>
            <w:r>
              <w:rPr>
                <w:noProof/>
                <w:webHidden/>
              </w:rPr>
              <w:tab/>
            </w:r>
            <w:r>
              <w:rPr>
                <w:noProof/>
                <w:webHidden/>
              </w:rPr>
              <w:fldChar w:fldCharType="begin"/>
            </w:r>
            <w:r>
              <w:rPr>
                <w:noProof/>
                <w:webHidden/>
              </w:rPr>
              <w:instrText xml:space="preserve"> PAGEREF _Toc224564608 \h </w:instrText>
            </w:r>
            <w:r>
              <w:rPr>
                <w:noProof/>
                <w:webHidden/>
              </w:rPr>
            </w:r>
            <w:r>
              <w:rPr>
                <w:noProof/>
                <w:webHidden/>
              </w:rPr>
              <w:fldChar w:fldCharType="separate"/>
            </w:r>
            <w:r>
              <w:rPr>
                <w:noProof/>
                <w:webHidden/>
              </w:rPr>
              <w:t>35</w:t>
            </w:r>
            <w:r>
              <w:rPr>
                <w:noProof/>
                <w:webHidden/>
              </w:rPr>
              <w:fldChar w:fldCharType="end"/>
            </w:r>
          </w:hyperlink>
        </w:p>
        <w:p w14:paraId="0B98B0EF" w14:textId="5842DB18" w:rsidR="007256DD" w:rsidRDefault="007256DD">
          <w:pPr>
            <w:pStyle w:val="TOC1"/>
            <w:tabs>
              <w:tab w:val="right" w:leader="dot" w:pos="9350"/>
            </w:tabs>
            <w:rPr>
              <w:rFonts w:eastAsiaTheme="minorEastAsia"/>
              <w:noProof/>
              <w:sz w:val="24"/>
              <w:szCs w:val="24"/>
              <w:lang w:val="en-CA" w:eastAsia="en-US"/>
            </w:rPr>
          </w:pPr>
          <w:hyperlink w:anchor="_Toc224564609" w:history="1">
            <w:r w:rsidRPr="007A087A">
              <w:rPr>
                <w:rStyle w:val="Hyperlink"/>
                <w:noProof/>
              </w:rPr>
              <w:t>ANNEXE A-2 : États financiers consolidés pro forma de CDEV</w:t>
            </w:r>
            <w:r>
              <w:rPr>
                <w:noProof/>
                <w:webHidden/>
              </w:rPr>
              <w:tab/>
            </w:r>
            <w:r>
              <w:rPr>
                <w:noProof/>
                <w:webHidden/>
              </w:rPr>
              <w:fldChar w:fldCharType="begin"/>
            </w:r>
            <w:r>
              <w:rPr>
                <w:noProof/>
                <w:webHidden/>
              </w:rPr>
              <w:instrText xml:space="preserve"> PAGEREF _Toc224564609 \h </w:instrText>
            </w:r>
            <w:r>
              <w:rPr>
                <w:noProof/>
                <w:webHidden/>
              </w:rPr>
            </w:r>
            <w:r>
              <w:rPr>
                <w:noProof/>
                <w:webHidden/>
              </w:rPr>
              <w:fldChar w:fldCharType="separate"/>
            </w:r>
            <w:r>
              <w:rPr>
                <w:noProof/>
                <w:webHidden/>
              </w:rPr>
              <w:t>41</w:t>
            </w:r>
            <w:r>
              <w:rPr>
                <w:noProof/>
                <w:webHidden/>
              </w:rPr>
              <w:fldChar w:fldCharType="end"/>
            </w:r>
          </w:hyperlink>
        </w:p>
        <w:p w14:paraId="7BC88AC6" w14:textId="719579AE" w:rsidR="007256DD" w:rsidRDefault="007256DD">
          <w:pPr>
            <w:pStyle w:val="TOC1"/>
            <w:tabs>
              <w:tab w:val="right" w:leader="dot" w:pos="9350"/>
            </w:tabs>
            <w:rPr>
              <w:rFonts w:eastAsiaTheme="minorEastAsia"/>
              <w:noProof/>
              <w:sz w:val="24"/>
              <w:szCs w:val="24"/>
              <w:lang w:val="en-CA" w:eastAsia="en-US"/>
            </w:rPr>
          </w:pPr>
          <w:hyperlink w:anchor="_Toc224564610" w:history="1">
            <w:r w:rsidRPr="007A087A">
              <w:rPr>
                <w:rStyle w:val="Hyperlink"/>
                <w:noProof/>
              </w:rPr>
              <w:t>ANNEXE A-3 : Résultats prévus pour 2025 et au-delà</w:t>
            </w:r>
            <w:r>
              <w:rPr>
                <w:noProof/>
                <w:webHidden/>
              </w:rPr>
              <w:tab/>
            </w:r>
            <w:r>
              <w:rPr>
                <w:noProof/>
                <w:webHidden/>
              </w:rPr>
              <w:fldChar w:fldCharType="begin"/>
            </w:r>
            <w:r>
              <w:rPr>
                <w:noProof/>
                <w:webHidden/>
              </w:rPr>
              <w:instrText xml:space="preserve"> PAGEREF _Toc224564610 \h </w:instrText>
            </w:r>
            <w:r>
              <w:rPr>
                <w:noProof/>
                <w:webHidden/>
              </w:rPr>
            </w:r>
            <w:r>
              <w:rPr>
                <w:noProof/>
                <w:webHidden/>
              </w:rPr>
              <w:fldChar w:fldCharType="separate"/>
            </w:r>
            <w:r>
              <w:rPr>
                <w:noProof/>
                <w:webHidden/>
              </w:rPr>
              <w:t>45</w:t>
            </w:r>
            <w:r>
              <w:rPr>
                <w:noProof/>
                <w:webHidden/>
              </w:rPr>
              <w:fldChar w:fldCharType="end"/>
            </w:r>
          </w:hyperlink>
        </w:p>
        <w:p w14:paraId="5780D8D8" w14:textId="128456B2" w:rsidR="007256DD" w:rsidRDefault="007256DD">
          <w:pPr>
            <w:pStyle w:val="TOC1"/>
            <w:tabs>
              <w:tab w:val="right" w:leader="dot" w:pos="9350"/>
            </w:tabs>
            <w:rPr>
              <w:rFonts w:eastAsiaTheme="minorEastAsia"/>
              <w:noProof/>
              <w:sz w:val="24"/>
              <w:szCs w:val="24"/>
              <w:lang w:val="en-CA" w:eastAsia="en-US"/>
            </w:rPr>
          </w:pPr>
          <w:hyperlink w:anchor="_Toc224564611" w:history="1">
            <w:r w:rsidRPr="007A087A">
              <w:rPr>
                <w:rStyle w:val="Hyperlink"/>
                <w:noProof/>
              </w:rPr>
              <w:t>ANNEXE A-4 : PRIORITÉS GOUVERNEMENTALES ET RESPECT DES EXIGENCES LÉGISLATIVES ET POLITIQUE</w:t>
            </w:r>
            <w:r>
              <w:rPr>
                <w:noProof/>
                <w:webHidden/>
              </w:rPr>
              <w:tab/>
            </w:r>
            <w:r>
              <w:rPr>
                <w:noProof/>
                <w:webHidden/>
              </w:rPr>
              <w:fldChar w:fldCharType="begin"/>
            </w:r>
            <w:r>
              <w:rPr>
                <w:noProof/>
                <w:webHidden/>
              </w:rPr>
              <w:instrText xml:space="preserve"> PAGEREF _Toc224564611 \h </w:instrText>
            </w:r>
            <w:r>
              <w:rPr>
                <w:noProof/>
                <w:webHidden/>
              </w:rPr>
            </w:r>
            <w:r>
              <w:rPr>
                <w:noProof/>
                <w:webHidden/>
              </w:rPr>
              <w:fldChar w:fldCharType="separate"/>
            </w:r>
            <w:r>
              <w:rPr>
                <w:noProof/>
                <w:webHidden/>
              </w:rPr>
              <w:t>51</w:t>
            </w:r>
            <w:r>
              <w:rPr>
                <w:noProof/>
                <w:webHidden/>
              </w:rPr>
              <w:fldChar w:fldCharType="end"/>
            </w:r>
          </w:hyperlink>
        </w:p>
        <w:p w14:paraId="050BCD89" w14:textId="3813FC1B" w:rsidR="007256DD" w:rsidRDefault="007256DD">
          <w:pPr>
            <w:pStyle w:val="TOC1"/>
            <w:tabs>
              <w:tab w:val="right" w:leader="dot" w:pos="9350"/>
            </w:tabs>
            <w:rPr>
              <w:rFonts w:eastAsiaTheme="minorEastAsia"/>
              <w:noProof/>
              <w:sz w:val="24"/>
              <w:szCs w:val="24"/>
              <w:lang w:val="en-CA" w:eastAsia="en-US"/>
            </w:rPr>
          </w:pPr>
          <w:hyperlink w:anchor="_Toc224564612" w:history="1">
            <w:r w:rsidRPr="007A087A">
              <w:rPr>
                <w:rStyle w:val="Hyperlink"/>
                <w:noProof/>
              </w:rPr>
              <w:t>ANNEXE B : PLAN D’ENTREPRISE 2025-2029 DE CEEFC</w:t>
            </w:r>
            <w:r>
              <w:rPr>
                <w:noProof/>
                <w:webHidden/>
              </w:rPr>
              <w:tab/>
            </w:r>
            <w:r>
              <w:rPr>
                <w:noProof/>
                <w:webHidden/>
              </w:rPr>
              <w:fldChar w:fldCharType="begin"/>
            </w:r>
            <w:r>
              <w:rPr>
                <w:noProof/>
                <w:webHidden/>
              </w:rPr>
              <w:instrText xml:space="preserve"> PAGEREF _Toc224564612 \h </w:instrText>
            </w:r>
            <w:r>
              <w:rPr>
                <w:noProof/>
                <w:webHidden/>
              </w:rPr>
            </w:r>
            <w:r>
              <w:rPr>
                <w:noProof/>
                <w:webHidden/>
              </w:rPr>
              <w:fldChar w:fldCharType="separate"/>
            </w:r>
            <w:r>
              <w:rPr>
                <w:noProof/>
                <w:webHidden/>
              </w:rPr>
              <w:t>60</w:t>
            </w:r>
            <w:r>
              <w:rPr>
                <w:noProof/>
                <w:webHidden/>
              </w:rPr>
              <w:fldChar w:fldCharType="end"/>
            </w:r>
          </w:hyperlink>
        </w:p>
        <w:p w14:paraId="30D8A5EF" w14:textId="3BDEE330" w:rsidR="007256DD" w:rsidRDefault="007256DD">
          <w:pPr>
            <w:pStyle w:val="TOC1"/>
            <w:tabs>
              <w:tab w:val="right" w:leader="dot" w:pos="9350"/>
            </w:tabs>
            <w:rPr>
              <w:rFonts w:eastAsiaTheme="minorEastAsia"/>
              <w:noProof/>
              <w:sz w:val="24"/>
              <w:szCs w:val="24"/>
              <w:lang w:val="en-CA" w:eastAsia="en-US"/>
            </w:rPr>
          </w:pPr>
          <w:hyperlink w:anchor="_Toc224564613" w:history="1">
            <w:r w:rsidRPr="007A087A">
              <w:rPr>
                <w:rStyle w:val="Hyperlink"/>
                <w:noProof/>
              </w:rPr>
              <w:t>ANNEXE C : PLAN D’ENTREPRISE 2025-2029 DU CGF</w:t>
            </w:r>
            <w:r>
              <w:rPr>
                <w:noProof/>
                <w:webHidden/>
              </w:rPr>
              <w:tab/>
            </w:r>
            <w:r>
              <w:rPr>
                <w:noProof/>
                <w:webHidden/>
              </w:rPr>
              <w:fldChar w:fldCharType="begin"/>
            </w:r>
            <w:r>
              <w:rPr>
                <w:noProof/>
                <w:webHidden/>
              </w:rPr>
              <w:instrText xml:space="preserve"> PAGEREF _Toc224564613 \h </w:instrText>
            </w:r>
            <w:r>
              <w:rPr>
                <w:noProof/>
                <w:webHidden/>
              </w:rPr>
            </w:r>
            <w:r>
              <w:rPr>
                <w:noProof/>
                <w:webHidden/>
              </w:rPr>
              <w:fldChar w:fldCharType="separate"/>
            </w:r>
            <w:r>
              <w:rPr>
                <w:noProof/>
                <w:webHidden/>
              </w:rPr>
              <w:t>60</w:t>
            </w:r>
            <w:r>
              <w:rPr>
                <w:noProof/>
                <w:webHidden/>
              </w:rPr>
              <w:fldChar w:fldCharType="end"/>
            </w:r>
          </w:hyperlink>
        </w:p>
        <w:p w14:paraId="02629F44" w14:textId="57FA6B11" w:rsidR="007256DD" w:rsidRDefault="007256DD">
          <w:pPr>
            <w:pStyle w:val="TOC1"/>
            <w:tabs>
              <w:tab w:val="right" w:leader="dot" w:pos="9350"/>
            </w:tabs>
            <w:rPr>
              <w:rFonts w:eastAsiaTheme="minorEastAsia"/>
              <w:noProof/>
              <w:sz w:val="24"/>
              <w:szCs w:val="24"/>
              <w:lang w:val="en-CA" w:eastAsia="en-US"/>
            </w:rPr>
          </w:pPr>
          <w:hyperlink w:anchor="_Toc224564614" w:history="1">
            <w:r w:rsidRPr="007A087A">
              <w:rPr>
                <w:rStyle w:val="Hyperlink"/>
                <w:noProof/>
              </w:rPr>
              <w:t>ANNEXE D : PLAN D’ENTREPRISE 2025-2029 DE CHHC</w:t>
            </w:r>
            <w:r>
              <w:rPr>
                <w:noProof/>
                <w:webHidden/>
              </w:rPr>
              <w:tab/>
            </w:r>
            <w:r>
              <w:rPr>
                <w:noProof/>
                <w:webHidden/>
              </w:rPr>
              <w:fldChar w:fldCharType="begin"/>
            </w:r>
            <w:r>
              <w:rPr>
                <w:noProof/>
                <w:webHidden/>
              </w:rPr>
              <w:instrText xml:space="preserve"> PAGEREF _Toc224564614 \h </w:instrText>
            </w:r>
            <w:r>
              <w:rPr>
                <w:noProof/>
                <w:webHidden/>
              </w:rPr>
            </w:r>
            <w:r>
              <w:rPr>
                <w:noProof/>
                <w:webHidden/>
              </w:rPr>
              <w:fldChar w:fldCharType="separate"/>
            </w:r>
            <w:r>
              <w:rPr>
                <w:noProof/>
                <w:webHidden/>
              </w:rPr>
              <w:t>60</w:t>
            </w:r>
            <w:r>
              <w:rPr>
                <w:noProof/>
                <w:webHidden/>
              </w:rPr>
              <w:fldChar w:fldCharType="end"/>
            </w:r>
          </w:hyperlink>
        </w:p>
        <w:p w14:paraId="1C849439" w14:textId="0454E5E3" w:rsidR="007256DD" w:rsidRDefault="007256DD">
          <w:pPr>
            <w:pStyle w:val="TOC1"/>
            <w:tabs>
              <w:tab w:val="right" w:leader="dot" w:pos="9350"/>
            </w:tabs>
            <w:rPr>
              <w:rFonts w:eastAsiaTheme="minorEastAsia"/>
              <w:noProof/>
              <w:sz w:val="24"/>
              <w:szCs w:val="24"/>
              <w:lang w:val="en-CA" w:eastAsia="en-US"/>
            </w:rPr>
          </w:pPr>
          <w:hyperlink w:anchor="_Toc224564615" w:history="1">
            <w:r w:rsidRPr="007A087A">
              <w:rPr>
                <w:rStyle w:val="Hyperlink"/>
                <w:noProof/>
              </w:rPr>
              <w:t>ANNEXE E : PLAN D’ENTREPRISE 2025-2029 DE TMC</w:t>
            </w:r>
            <w:r>
              <w:rPr>
                <w:noProof/>
                <w:webHidden/>
              </w:rPr>
              <w:tab/>
            </w:r>
            <w:r>
              <w:rPr>
                <w:noProof/>
                <w:webHidden/>
              </w:rPr>
              <w:fldChar w:fldCharType="begin"/>
            </w:r>
            <w:r>
              <w:rPr>
                <w:noProof/>
                <w:webHidden/>
              </w:rPr>
              <w:instrText xml:space="preserve"> PAGEREF _Toc224564615 \h </w:instrText>
            </w:r>
            <w:r>
              <w:rPr>
                <w:noProof/>
                <w:webHidden/>
              </w:rPr>
            </w:r>
            <w:r>
              <w:rPr>
                <w:noProof/>
                <w:webHidden/>
              </w:rPr>
              <w:fldChar w:fldCharType="separate"/>
            </w:r>
            <w:r>
              <w:rPr>
                <w:noProof/>
                <w:webHidden/>
              </w:rPr>
              <w:t>60</w:t>
            </w:r>
            <w:r>
              <w:rPr>
                <w:noProof/>
                <w:webHidden/>
              </w:rPr>
              <w:fldChar w:fldCharType="end"/>
            </w:r>
          </w:hyperlink>
        </w:p>
        <w:p w14:paraId="32022C47" w14:textId="2537221B" w:rsidR="0E995B2D" w:rsidRDefault="0E995B2D" w:rsidP="0E995B2D">
          <w:pPr>
            <w:pStyle w:val="TOC1"/>
            <w:tabs>
              <w:tab w:val="right" w:leader="dot" w:pos="9345"/>
            </w:tabs>
            <w:rPr>
              <w:rStyle w:val="Hyperlink"/>
            </w:rPr>
          </w:pPr>
          <w:r>
            <w:rPr>
              <w:color w:val="2B579A"/>
              <w:shd w:val="clear" w:color="auto" w:fill="E6E6E6"/>
            </w:rPr>
            <w:fldChar w:fldCharType="end"/>
          </w:r>
        </w:p>
      </w:sdtContent>
    </w:sdt>
    <w:p w14:paraId="72D9F4A5" w14:textId="54F1B2FF" w:rsidR="00FF7668" w:rsidRDefault="00FF7668"/>
    <w:p w14:paraId="4918BBAB" w14:textId="77777777" w:rsidR="00921858" w:rsidRDefault="00921858"/>
    <w:p w14:paraId="770E3AD0" w14:textId="1EDD9C33" w:rsidR="00496D9F" w:rsidRDefault="00496D9F">
      <w:r>
        <w:br w:type="page"/>
      </w:r>
    </w:p>
    <w:p w14:paraId="36BE0547" w14:textId="77777777" w:rsidR="4B31C547" w:rsidRDefault="4B31C547" w:rsidP="00E15044">
      <w:pPr>
        <w:spacing w:after="0" w:line="240" w:lineRule="auto"/>
      </w:pPr>
    </w:p>
    <w:p w14:paraId="616A7C96" w14:textId="1DFE3228" w:rsidR="001232E2" w:rsidRDefault="001B6C25" w:rsidP="00E15044">
      <w:pPr>
        <w:pStyle w:val="Heading1"/>
        <w:spacing w:before="0" w:after="0" w:line="240" w:lineRule="auto"/>
      </w:pPr>
      <w:bookmarkStart w:id="0" w:name="_Toc224564576"/>
      <w:r>
        <w:t xml:space="preserve">1.0 </w:t>
      </w:r>
      <w:r w:rsidR="001232E2">
        <w:t>Résumé exécutif</w:t>
      </w:r>
      <w:bookmarkEnd w:id="0"/>
    </w:p>
    <w:p w14:paraId="01E1A755" w14:textId="77777777" w:rsidR="00CB1C64" w:rsidRPr="00202DED" w:rsidRDefault="00CB1C64" w:rsidP="00CB1C64">
      <w:pPr>
        <w:spacing w:after="0" w:line="240" w:lineRule="auto"/>
      </w:pPr>
    </w:p>
    <w:p w14:paraId="6D34DC17" w14:textId="3FEB73DD" w:rsidR="00E55119" w:rsidRPr="00202DED" w:rsidRDefault="00CB1C64" w:rsidP="00CB1C64">
      <w:pPr>
        <w:spacing w:after="0" w:line="240" w:lineRule="auto"/>
      </w:pPr>
      <w:r w:rsidRPr="00202DED">
        <w:rPr>
          <w:lang w:val="en-CA"/>
        </w:rPr>
        <w:t>Au cours des de</w:t>
      </w:r>
      <w:r w:rsidR="001A3B5F">
        <w:rPr>
          <w:lang w:val="en-CA"/>
        </w:rPr>
        <w:t>rnières</w:t>
      </w:r>
      <w:r w:rsidRPr="00202DED">
        <w:rPr>
          <w:lang w:val="en-CA"/>
        </w:rPr>
        <w:t xml:space="preserve"> années, CDEV a joué un rôle de plus en plus important dans le soutien de l’agenda économique du gouvernement. </w:t>
      </w:r>
      <w:r w:rsidR="002760CC" w:rsidRPr="00202DED">
        <w:rPr>
          <w:lang w:val="en-CA"/>
        </w:rPr>
        <w:t>C</w:t>
      </w:r>
      <w:r w:rsidRPr="00202DED">
        <w:rPr>
          <w:lang w:val="en-CA"/>
        </w:rPr>
        <w:t>DEV m</w:t>
      </w:r>
      <w:r w:rsidR="00EC02F3">
        <w:t>ène</w:t>
      </w:r>
      <w:r w:rsidR="008613F5" w:rsidRPr="00202DED">
        <w:t xml:space="preserve"> désormais </w:t>
      </w:r>
      <w:r w:rsidR="00EC02F3">
        <w:t>u</w:t>
      </w:r>
      <w:r w:rsidR="008613F5" w:rsidRPr="00202DED">
        <w:t>n éventail plus large d’activités pour fournir des services de conseil financier et d’expertise visant à soutenir les objectifs</w:t>
      </w:r>
      <w:r w:rsidR="008613F5" w:rsidRPr="00202DED">
        <w:rPr>
          <w:rFonts w:cs="Aptos"/>
        </w:rPr>
        <w:t xml:space="preserve"> </w:t>
      </w:r>
      <w:r w:rsidR="008613F5" w:rsidRPr="00202DED">
        <w:t>économiques du pays. CDEV</w:t>
      </w:r>
      <w:r w:rsidR="00B36386" w:rsidRPr="00202DED">
        <w:t xml:space="preserve"> a ét</w:t>
      </w:r>
      <w:r w:rsidR="002F1395" w:rsidRPr="00202DED">
        <w:t>é au cœur de la gest</w:t>
      </w:r>
      <w:r w:rsidR="00B36386" w:rsidRPr="00202DED">
        <w:t>ion e</w:t>
      </w:r>
      <w:r w:rsidR="00F97DAF" w:rsidRPr="00202DED">
        <w:t>t de la réalisat</w:t>
      </w:r>
      <w:r w:rsidR="002F1395" w:rsidRPr="00202DED">
        <w:t>ion de pro</w:t>
      </w:r>
      <w:r w:rsidR="004466AF" w:rsidRPr="00202DED">
        <w:t>je</w:t>
      </w:r>
      <w:r w:rsidR="00B36386" w:rsidRPr="00202DED">
        <w:t xml:space="preserve">ts économiques </w:t>
      </w:r>
      <w:r w:rsidR="001160D3" w:rsidRPr="00202DED">
        <w:t xml:space="preserve">de grande </w:t>
      </w:r>
      <w:r w:rsidR="0065061E" w:rsidRPr="00202DED">
        <w:t>envergure et d</w:t>
      </w:r>
      <w:r w:rsidR="001160D3" w:rsidRPr="00202DED">
        <w:t>’initiatives</w:t>
      </w:r>
      <w:r w:rsidR="0065061E" w:rsidRPr="00202DED">
        <w:t xml:space="preserve"> critiques pour le gouvernement.</w:t>
      </w:r>
    </w:p>
    <w:p w14:paraId="1D39FEC9" w14:textId="77777777" w:rsidR="00E55119" w:rsidRPr="00202DED" w:rsidRDefault="00E55119" w:rsidP="00CB1C64">
      <w:pPr>
        <w:spacing w:after="0" w:line="240" w:lineRule="auto"/>
      </w:pPr>
    </w:p>
    <w:p w14:paraId="1B6400BD" w14:textId="7199DC8E" w:rsidR="00FE0520" w:rsidRPr="00202DED" w:rsidRDefault="00FE0520" w:rsidP="00CB1C64">
      <w:pPr>
        <w:spacing w:after="0" w:line="240" w:lineRule="auto"/>
      </w:pPr>
      <w:r>
        <w:t>Récemment, CDEV a participé de manière subst</w:t>
      </w:r>
      <w:r w:rsidR="00530DEE">
        <w:t>antielle à plusieu</w:t>
      </w:r>
      <w:r w:rsidR="00A64ABD">
        <w:t>rs transactions et projets</w:t>
      </w:r>
      <w:r w:rsidR="00793D40">
        <w:t xml:space="preserve"> complexes et significatifs, notamment :</w:t>
      </w:r>
    </w:p>
    <w:p w14:paraId="61CC9E87" w14:textId="77777777" w:rsidR="00763655" w:rsidRDefault="00793D40" w:rsidP="001746BE">
      <w:pPr>
        <w:pStyle w:val="ListParagraph"/>
        <w:numPr>
          <w:ilvl w:val="0"/>
          <w:numId w:val="31"/>
        </w:numPr>
        <w:spacing w:after="0" w:line="240" w:lineRule="auto"/>
      </w:pPr>
      <w:r>
        <w:t xml:space="preserve">CDEV </w:t>
      </w:r>
      <w:r w:rsidR="00E55119" w:rsidRPr="00202DED">
        <w:t>s</w:t>
      </w:r>
      <w:r w:rsidR="007E3886" w:rsidRPr="00202DED">
        <w:t>’est concentré sur l’as</w:t>
      </w:r>
      <w:r w:rsidR="00137584" w:rsidRPr="00202DED">
        <w:t>su</w:t>
      </w:r>
      <w:r w:rsidR="00DD3DF1" w:rsidRPr="00202DED">
        <w:t>rance que les ress</w:t>
      </w:r>
      <w:r w:rsidR="3E905A56" w:rsidRPr="00202DED">
        <w:t>ources et le fin</w:t>
      </w:r>
      <w:r w:rsidR="00DD3DF1" w:rsidRPr="00202DED">
        <w:t xml:space="preserve">ancement étaient en </w:t>
      </w:r>
      <w:r w:rsidR="00E55119" w:rsidRPr="00202DED">
        <w:t>p</w:t>
      </w:r>
      <w:r w:rsidR="008D42CE" w:rsidRPr="00202DED">
        <w:t>lace pour appuyer la réussite d</w:t>
      </w:r>
      <w:r w:rsidR="0087552D" w:rsidRPr="00202DED">
        <w:t>u projet d’expansion de Trans Mountai</w:t>
      </w:r>
      <w:r w:rsidR="0089621F" w:rsidRPr="00202DED">
        <w:t>n.</w:t>
      </w:r>
    </w:p>
    <w:p w14:paraId="1F3879C2" w14:textId="77777777" w:rsidR="00810035" w:rsidRPr="001746BE" w:rsidRDefault="00763655" w:rsidP="001746BE">
      <w:pPr>
        <w:pStyle w:val="ListParagraph"/>
        <w:numPr>
          <w:ilvl w:val="0"/>
          <w:numId w:val="31"/>
        </w:numPr>
        <w:spacing w:after="0" w:line="240" w:lineRule="auto"/>
        <w:rPr>
          <w:lang w:val="en-CA"/>
        </w:rPr>
      </w:pPr>
      <w:r>
        <w:t>CDEV</w:t>
      </w:r>
      <w:r w:rsidR="00BB7C5E" w:rsidRPr="00202DED">
        <w:t xml:space="preserve"> </w:t>
      </w:r>
      <w:r w:rsidR="0060527A" w:rsidRPr="00202DED">
        <w:t>a conçu et d</w:t>
      </w:r>
      <w:r w:rsidR="00BB7C5E" w:rsidRPr="00202DED">
        <w:t>irig</w:t>
      </w:r>
      <w:r w:rsidR="00CB1C64" w:rsidRPr="00202DED">
        <w:t xml:space="preserve">é le </w:t>
      </w:r>
      <w:r w:rsidR="00CB1C64" w:rsidRPr="00202DED">
        <w:rPr>
          <w:lang w:val="en-CA"/>
        </w:rPr>
        <w:t>déploiement du « Large Employer Emergency Financing Facility », l’un des piliers du programme de réponse économique au COVID-19 du gouverneme</w:t>
      </w:r>
      <w:r w:rsidR="00754752" w:rsidRPr="00202DED">
        <w:rPr>
          <w:lang w:val="en-CA"/>
        </w:rPr>
        <w:t>n</w:t>
      </w:r>
      <w:r w:rsidR="0060527A" w:rsidRPr="00202DED">
        <w:rPr>
          <w:lang w:val="en-CA"/>
        </w:rPr>
        <w:t>t.</w:t>
      </w:r>
    </w:p>
    <w:p w14:paraId="2A5229D7" w14:textId="77777777" w:rsidR="006857B7" w:rsidRPr="001746BE" w:rsidRDefault="00810035" w:rsidP="001746BE">
      <w:pPr>
        <w:pStyle w:val="ListParagraph"/>
        <w:numPr>
          <w:ilvl w:val="0"/>
          <w:numId w:val="31"/>
        </w:numPr>
        <w:spacing w:after="0" w:line="240" w:lineRule="auto"/>
        <w:rPr>
          <w:lang w:val="en-CA"/>
        </w:rPr>
      </w:pPr>
      <w:r w:rsidRPr="001746BE">
        <w:rPr>
          <w:lang w:val="en-CA"/>
        </w:rPr>
        <w:t>CDEV</w:t>
      </w:r>
      <w:r w:rsidR="00CB1C64" w:rsidRPr="00202DED">
        <w:rPr>
          <w:lang w:val="en-CA"/>
        </w:rPr>
        <w:t xml:space="preserve"> a lancé</w:t>
      </w:r>
      <w:r w:rsidR="00754752" w:rsidRPr="00202DED">
        <w:rPr>
          <w:lang w:val="en-CA"/>
        </w:rPr>
        <w:t xml:space="preserve"> le Fon</w:t>
      </w:r>
      <w:r w:rsidR="00CB1C64" w:rsidRPr="00202DED">
        <w:rPr>
          <w:lang w:val="en-CA"/>
        </w:rPr>
        <w:t>ds de croissance du Canada, qui est à l’avant-garde du plan de décarbonisation et de croissance propre du gouvernement</w:t>
      </w:r>
      <w:r w:rsidR="00E23877" w:rsidRPr="00202DED">
        <w:rPr>
          <w:lang w:val="en-CA"/>
        </w:rPr>
        <w:t>.</w:t>
      </w:r>
    </w:p>
    <w:p w14:paraId="632A1EF1" w14:textId="34D2273F" w:rsidR="00377827" w:rsidRDefault="00ED5E07" w:rsidP="001746BE">
      <w:pPr>
        <w:pStyle w:val="ListParagraph"/>
        <w:numPr>
          <w:ilvl w:val="0"/>
          <w:numId w:val="31"/>
        </w:numPr>
        <w:spacing w:after="0" w:line="240" w:lineRule="auto"/>
      </w:pPr>
      <w:r w:rsidRPr="00BD355B">
        <w:t xml:space="preserve">CDEV </w:t>
      </w:r>
      <w:r w:rsidR="005B0A44">
        <w:t>a</w:t>
      </w:r>
      <w:r w:rsidR="00A609F3">
        <w:t xml:space="preserve"> aidé l</w:t>
      </w:r>
      <w:r w:rsidR="005B0A44">
        <w:t>e gouv</w:t>
      </w:r>
      <w:r w:rsidR="00A609F3">
        <w:t>e</w:t>
      </w:r>
      <w:r w:rsidR="003224E7">
        <w:t>rnement du Canada à str</w:t>
      </w:r>
      <w:r w:rsidR="00A609F3">
        <w:t>ucturer une t</w:t>
      </w:r>
      <w:r w:rsidR="005374E1">
        <w:t>ransaction finan</w:t>
      </w:r>
      <w:r w:rsidR="00A609F3">
        <w:t>cière de 2,14 milliards de dollars avec T</w:t>
      </w:r>
      <w:r w:rsidR="00CF2891">
        <w:t>el</w:t>
      </w:r>
      <w:r w:rsidR="00693ECC">
        <w:t>e</w:t>
      </w:r>
      <w:r w:rsidR="00CF2891">
        <w:t>sa</w:t>
      </w:r>
      <w:r w:rsidR="00693ECC">
        <w:t>t</w:t>
      </w:r>
      <w:r w:rsidR="00CF2891">
        <w:t xml:space="preserve"> pour soutenir le plus grand programme spa</w:t>
      </w:r>
      <w:r w:rsidR="00693ECC">
        <w:t>t</w:t>
      </w:r>
      <w:r w:rsidR="00E26248">
        <w:t>ial du Canada, annoncé en septembre 2024.</w:t>
      </w:r>
    </w:p>
    <w:p w14:paraId="065D754F" w14:textId="1E05A40D" w:rsidR="001746BE" w:rsidRPr="001746BE" w:rsidRDefault="001746BE" w:rsidP="001746BE">
      <w:pPr>
        <w:pStyle w:val="ListParagraph"/>
        <w:numPr>
          <w:ilvl w:val="0"/>
          <w:numId w:val="31"/>
        </w:numPr>
        <w:spacing w:after="0" w:line="240" w:lineRule="auto"/>
        <w:rPr>
          <w:lang w:val="en-CA"/>
        </w:rPr>
      </w:pPr>
      <w:r w:rsidRPr="001746BE">
        <w:rPr>
          <w:lang w:val="en-CA"/>
        </w:rPr>
        <w:t xml:space="preserve">CDEV a été mandaté pour soutenir le gouvernement dans la conception </w:t>
      </w:r>
      <w:r w:rsidR="00D35EA2">
        <w:rPr>
          <w:lang w:val="en-CA"/>
        </w:rPr>
        <w:t xml:space="preserve">et la mise en </w:t>
      </w:r>
      <w:r w:rsidRPr="001746BE">
        <w:rPr>
          <w:lang w:val="en-CA"/>
        </w:rPr>
        <w:t>œuvre du programme fédér</w:t>
      </w:r>
      <w:r w:rsidR="004823DC">
        <w:rPr>
          <w:lang w:val="en-CA"/>
        </w:rPr>
        <w:t>al d</w:t>
      </w:r>
      <w:r w:rsidRPr="001746BE">
        <w:rPr>
          <w:lang w:val="en-CA"/>
        </w:rPr>
        <w:t>e</w:t>
      </w:r>
      <w:r w:rsidR="003C12B1">
        <w:rPr>
          <w:lang w:val="en-CA"/>
        </w:rPr>
        <w:t xml:space="preserve"> g</w:t>
      </w:r>
      <w:r w:rsidR="00D2024F">
        <w:rPr>
          <w:lang w:val="en-CA"/>
        </w:rPr>
        <w:t>a</w:t>
      </w:r>
      <w:r w:rsidR="003C12B1">
        <w:rPr>
          <w:lang w:val="en-CA"/>
        </w:rPr>
        <w:t xml:space="preserve">rantie de </w:t>
      </w:r>
      <w:r w:rsidRPr="001746BE">
        <w:rPr>
          <w:lang w:val="en-CA"/>
        </w:rPr>
        <w:t>prêts pour les Autochtones de 5 milliards de dollars.</w:t>
      </w:r>
    </w:p>
    <w:p w14:paraId="1A702CD8" w14:textId="77777777" w:rsidR="00377827" w:rsidRPr="00202DED" w:rsidRDefault="00377827" w:rsidP="00CB1C64">
      <w:pPr>
        <w:spacing w:after="0" w:line="240" w:lineRule="auto"/>
        <w:rPr>
          <w:lang w:val="en-CA"/>
        </w:rPr>
      </w:pPr>
    </w:p>
    <w:p w14:paraId="68DBB9F4" w14:textId="59733E2B" w:rsidR="000A455C" w:rsidRPr="00202DED" w:rsidRDefault="00377827" w:rsidP="00CB1C64">
      <w:pPr>
        <w:spacing w:after="0" w:line="240" w:lineRule="auto"/>
        <w:rPr>
          <w:lang w:val="en-CA"/>
        </w:rPr>
      </w:pPr>
      <w:r w:rsidRPr="00202DED">
        <w:t xml:space="preserve">L’expertise commerciale et les compétences de CDEV sont uniques au sein du gouvernement </w:t>
      </w:r>
      <w:r w:rsidR="00BC6197" w:rsidRPr="00202DED">
        <w:t>fé</w:t>
      </w:r>
      <w:r w:rsidR="00977FD8" w:rsidRPr="00202DED">
        <w:rPr>
          <w:lang w:val="en-CA"/>
        </w:rPr>
        <w:t>déra</w:t>
      </w:r>
      <w:r w:rsidR="009E7E95">
        <w:rPr>
          <w:lang w:val="en-CA"/>
        </w:rPr>
        <w:t>l et cette c</w:t>
      </w:r>
      <w:r w:rsidR="00613AC1">
        <w:rPr>
          <w:lang w:val="en-CA"/>
        </w:rPr>
        <w:t>roissan</w:t>
      </w:r>
      <w:r w:rsidR="00D1580C">
        <w:rPr>
          <w:lang w:val="en-CA"/>
        </w:rPr>
        <w:t>ce</w:t>
      </w:r>
      <w:r w:rsidR="00003B0C" w:rsidRPr="00202DED">
        <w:rPr>
          <w:lang w:val="en-CA"/>
        </w:rPr>
        <w:t xml:space="preserve"> substanti</w:t>
      </w:r>
      <w:r w:rsidR="00BC6197" w:rsidRPr="00202DED">
        <w:rPr>
          <w:lang w:val="en-CA"/>
        </w:rPr>
        <w:t>elle</w:t>
      </w:r>
      <w:r w:rsidR="00C8662D" w:rsidRPr="00202DED">
        <w:rPr>
          <w:lang w:val="en-CA"/>
        </w:rPr>
        <w:t xml:space="preserve"> des mandat</w:t>
      </w:r>
      <w:r w:rsidR="00BC6197" w:rsidRPr="00202DED">
        <w:rPr>
          <w:lang w:val="en-CA"/>
        </w:rPr>
        <w:t>s</w:t>
      </w:r>
      <w:r w:rsidR="00C8662D" w:rsidRPr="00202DED">
        <w:rPr>
          <w:lang w:val="en-CA"/>
        </w:rPr>
        <w:t xml:space="preserve"> a démontré la forte demande pour nos capacités</w:t>
      </w:r>
      <w:r w:rsidR="002A2EEE" w:rsidRPr="00202DED">
        <w:rPr>
          <w:lang w:val="en-CA"/>
        </w:rPr>
        <w:t>. En conséquence de ce regai</w:t>
      </w:r>
      <w:r w:rsidR="006B4AB5">
        <w:rPr>
          <w:lang w:val="en-CA"/>
        </w:rPr>
        <w:t xml:space="preserve">n </w:t>
      </w:r>
      <w:r w:rsidR="00C8662D" w:rsidRPr="00202DED">
        <w:rPr>
          <w:lang w:val="en-CA"/>
        </w:rPr>
        <w:t>d</w:t>
      </w:r>
      <w:r w:rsidR="00472531" w:rsidRPr="00202DED">
        <w:rPr>
          <w:lang w:val="en-CA"/>
        </w:rPr>
        <w:t>’activités</w:t>
      </w:r>
      <w:r w:rsidR="002A2EEE" w:rsidRPr="00202DED">
        <w:rPr>
          <w:lang w:val="en-CA"/>
        </w:rPr>
        <w:t>,</w:t>
      </w:r>
      <w:r w:rsidR="00472531" w:rsidRPr="00202DED">
        <w:rPr>
          <w:lang w:val="en-CA"/>
        </w:rPr>
        <w:t xml:space="preserve"> </w:t>
      </w:r>
      <w:r w:rsidR="00363ADD" w:rsidRPr="00202DED">
        <w:rPr>
          <w:lang w:val="en-CA"/>
        </w:rPr>
        <w:t xml:space="preserve">CDEV </w:t>
      </w:r>
      <w:r w:rsidR="00E67D75">
        <w:rPr>
          <w:lang w:val="en-CA"/>
        </w:rPr>
        <w:t>poursuit sa tr</w:t>
      </w:r>
      <w:r w:rsidR="00052D6A" w:rsidRPr="00202DED">
        <w:rPr>
          <w:lang w:val="en-CA"/>
        </w:rPr>
        <w:t>ansfo</w:t>
      </w:r>
      <w:r w:rsidR="00E67D75">
        <w:rPr>
          <w:lang w:val="en-CA"/>
        </w:rPr>
        <w:t xml:space="preserve">rmation par son </w:t>
      </w:r>
      <w:r w:rsidR="00C059B0">
        <w:rPr>
          <w:lang w:val="en-CA"/>
        </w:rPr>
        <w:t>travail impactant et se</w:t>
      </w:r>
      <w:r w:rsidR="00975C3B">
        <w:rPr>
          <w:lang w:val="en-CA"/>
        </w:rPr>
        <w:t>s co</w:t>
      </w:r>
      <w:r w:rsidR="00EF3B0D">
        <w:rPr>
          <w:lang w:val="en-CA"/>
        </w:rPr>
        <w:t>nseils commerciaux solides et constants.</w:t>
      </w:r>
      <w:r w:rsidR="00A73A52" w:rsidRPr="00202DED">
        <w:rPr>
          <w:lang w:val="en-CA"/>
        </w:rPr>
        <w:t xml:space="preserve"> Ce plan d’entrepr</w:t>
      </w:r>
      <w:r w:rsidR="00185D76" w:rsidRPr="00202DED">
        <w:rPr>
          <w:lang w:val="en-CA"/>
        </w:rPr>
        <w:t>ise 2025-2029, ainsi que le rapport annuel 2023 publié en mai 2024, documentent cett</w:t>
      </w:r>
      <w:r w:rsidR="00DF67D4" w:rsidRPr="00202DED">
        <w:rPr>
          <w:lang w:val="en-CA"/>
        </w:rPr>
        <w:t>e</w:t>
      </w:r>
      <w:r w:rsidR="00185D76" w:rsidRPr="00202DED">
        <w:rPr>
          <w:lang w:val="en-CA"/>
        </w:rPr>
        <w:t xml:space="preserve"> évolu</w:t>
      </w:r>
      <w:r w:rsidR="0D6883D1" w:rsidRPr="00202DED">
        <w:rPr>
          <w:lang w:val="en-CA"/>
        </w:rPr>
        <w:t>tion et d</w:t>
      </w:r>
      <w:r w:rsidR="00185D76" w:rsidRPr="00202DED">
        <w:rPr>
          <w:lang w:val="en-CA"/>
        </w:rPr>
        <w:t>é</w:t>
      </w:r>
      <w:r w:rsidR="00DF67D4" w:rsidRPr="00202DED">
        <w:rPr>
          <w:lang w:val="en-CA"/>
        </w:rPr>
        <w:t>crivent com</w:t>
      </w:r>
      <w:r w:rsidR="3CCF0297" w:rsidRPr="00202DED">
        <w:rPr>
          <w:lang w:val="en-CA"/>
        </w:rPr>
        <w:t>m</w:t>
      </w:r>
      <w:r w:rsidR="00DF67D4" w:rsidRPr="00202DED">
        <w:rPr>
          <w:lang w:val="en-CA"/>
        </w:rPr>
        <w:t>e</w:t>
      </w:r>
      <w:r w:rsidR="00BA5621" w:rsidRPr="00202DED">
        <w:rPr>
          <w:lang w:val="en-CA"/>
        </w:rPr>
        <w:t xml:space="preserve">nt </w:t>
      </w:r>
      <w:r w:rsidR="00DF67D4" w:rsidRPr="00202DED">
        <w:rPr>
          <w:lang w:val="en-CA"/>
        </w:rPr>
        <w:t>son environnement opérationn</w:t>
      </w:r>
      <w:r w:rsidR="00F17815" w:rsidRPr="00202DED">
        <w:rPr>
          <w:lang w:val="en-CA"/>
        </w:rPr>
        <w:t>el redéfinit ses priorités et son orientation stratégique.</w:t>
      </w:r>
    </w:p>
    <w:p w14:paraId="4E9B7BFA" w14:textId="77777777" w:rsidR="00F17815" w:rsidRPr="00202DED" w:rsidRDefault="00F17815" w:rsidP="00CB1C64">
      <w:pPr>
        <w:spacing w:after="0" w:line="240" w:lineRule="auto"/>
      </w:pPr>
    </w:p>
    <w:p w14:paraId="25F75633" w14:textId="6CC0867C" w:rsidR="000E1330" w:rsidRPr="00202DED" w:rsidRDefault="000E1330" w:rsidP="00CB1C64">
      <w:pPr>
        <w:spacing w:after="0" w:line="240" w:lineRule="auto"/>
      </w:pPr>
      <w:r w:rsidRPr="00202DED">
        <w:t>Dans ce p</w:t>
      </w:r>
      <w:r w:rsidR="00D80F31">
        <w:t>lan d’entr</w:t>
      </w:r>
      <w:r w:rsidRPr="00202DED">
        <w:t xml:space="preserve">eprise, </w:t>
      </w:r>
      <w:r w:rsidR="00711CD3" w:rsidRPr="00202DED">
        <w:t xml:space="preserve">CDEV </w:t>
      </w:r>
      <w:r w:rsidR="00F81E54" w:rsidRPr="00202DED">
        <w:t xml:space="preserve">présente </w:t>
      </w:r>
      <w:r w:rsidR="00711CD3" w:rsidRPr="00202DED">
        <w:t>l</w:t>
      </w:r>
      <w:r w:rsidRPr="00202DED">
        <w:t>e</w:t>
      </w:r>
      <w:r w:rsidR="00F81E54" w:rsidRPr="00202DED">
        <w:t>s élé</w:t>
      </w:r>
      <w:r w:rsidR="00EF1618" w:rsidRPr="00202DED">
        <w:t>ments de son orien</w:t>
      </w:r>
      <w:r w:rsidR="000E3C55" w:rsidRPr="00202DED">
        <w:t>tation s</w:t>
      </w:r>
      <w:r w:rsidR="002D4D84" w:rsidRPr="00202DED">
        <w:t>tratégique, s’ap</w:t>
      </w:r>
      <w:r w:rsidR="00547B6B" w:rsidRPr="00202DED">
        <w:t>puyant sur sa tra</w:t>
      </w:r>
      <w:r w:rsidR="00EF1618" w:rsidRPr="00202DED">
        <w:t>nsformation culturelle vers une organisation performante et axée sur les résultats ainsi qu</w:t>
      </w:r>
      <w:r w:rsidR="00A55648" w:rsidRPr="00202DED">
        <w:t>e ses doma</w:t>
      </w:r>
      <w:r w:rsidR="006A4A1A">
        <w:t>ines d</w:t>
      </w:r>
      <w:r w:rsidR="00A55648" w:rsidRPr="00202DED">
        <w:t>’expertise principaux</w:t>
      </w:r>
      <w:r w:rsidR="00F47431" w:rsidRPr="00202DED">
        <w:t xml:space="preserve"> :</w:t>
      </w:r>
    </w:p>
    <w:p w14:paraId="3320E734" w14:textId="77777777" w:rsidR="00F47431" w:rsidRPr="00202DED" w:rsidRDefault="00F47431" w:rsidP="00CC2E3D">
      <w:pPr>
        <w:numPr>
          <w:ilvl w:val="1"/>
          <w:numId w:val="1"/>
        </w:numPr>
        <w:spacing w:after="0" w:line="240" w:lineRule="auto"/>
      </w:pPr>
      <w:r w:rsidRPr="00202DED">
        <w:t>Actifs gérés</w:t>
      </w:r>
    </w:p>
    <w:p w14:paraId="10529581" w14:textId="77777777" w:rsidR="00F47431" w:rsidRPr="00202DED" w:rsidRDefault="00F47431" w:rsidP="00CC2E3D">
      <w:pPr>
        <w:numPr>
          <w:ilvl w:val="1"/>
          <w:numId w:val="1"/>
        </w:numPr>
        <w:spacing w:after="0" w:line="240" w:lineRule="auto"/>
      </w:pPr>
      <w:r w:rsidRPr="00202DED">
        <w:t>Monétisation des actifs</w:t>
      </w:r>
    </w:p>
    <w:p w14:paraId="4B3E20A6" w14:textId="77777777" w:rsidR="00F47431" w:rsidRPr="00202DED" w:rsidRDefault="00F47431" w:rsidP="00CC2E3D">
      <w:pPr>
        <w:numPr>
          <w:ilvl w:val="1"/>
          <w:numId w:val="1"/>
        </w:numPr>
        <w:spacing w:after="0" w:line="240" w:lineRule="auto"/>
      </w:pPr>
      <w:r w:rsidRPr="00202DED">
        <w:t>Solutions de capital et de financement</w:t>
      </w:r>
    </w:p>
    <w:p w14:paraId="29774F48" w14:textId="77777777" w:rsidR="00F47431" w:rsidRPr="00202DED" w:rsidRDefault="00F47431" w:rsidP="00CC2E3D">
      <w:pPr>
        <w:numPr>
          <w:ilvl w:val="1"/>
          <w:numId w:val="1"/>
        </w:numPr>
        <w:spacing w:after="0" w:line="240" w:lineRule="auto"/>
      </w:pPr>
      <w:r w:rsidRPr="00202DED">
        <w:t>Conseil financier et examens stratégiques</w:t>
      </w:r>
    </w:p>
    <w:p w14:paraId="612941DD" w14:textId="77777777" w:rsidR="00F47431" w:rsidRPr="00202DED" w:rsidRDefault="00F47431" w:rsidP="00CC2E3D">
      <w:pPr>
        <w:numPr>
          <w:ilvl w:val="1"/>
          <w:numId w:val="1"/>
        </w:numPr>
        <w:spacing w:after="0" w:line="240" w:lineRule="auto"/>
      </w:pPr>
      <w:r w:rsidRPr="00202DED">
        <w:t>Participation économique des Autochtones</w:t>
      </w:r>
    </w:p>
    <w:p w14:paraId="4CF020A3" w14:textId="77777777" w:rsidR="00F47431" w:rsidRPr="00202DED" w:rsidRDefault="00F47431" w:rsidP="00CB1C64">
      <w:pPr>
        <w:spacing w:after="0" w:line="240" w:lineRule="auto"/>
      </w:pPr>
    </w:p>
    <w:p w14:paraId="4DF929CD" w14:textId="5934DE37" w:rsidR="001D36FA" w:rsidRDefault="003772A3" w:rsidP="001D36FA">
      <w:pPr>
        <w:spacing w:after="0" w:line="240" w:lineRule="auto"/>
      </w:pPr>
      <w:r w:rsidRPr="00202DED">
        <w:t xml:space="preserve">Les </w:t>
      </w:r>
      <w:r w:rsidR="00623475">
        <w:t>ob</w:t>
      </w:r>
      <w:r w:rsidRPr="00202DED">
        <w:t>jectifs et résultats de CDE</w:t>
      </w:r>
      <w:r w:rsidR="0053786A" w:rsidRPr="00202DED">
        <w:t>V pour la période 2025-2029</w:t>
      </w:r>
      <w:r w:rsidR="00A644F2" w:rsidRPr="00202DED">
        <w:t xml:space="preserve"> sont guidés p</w:t>
      </w:r>
      <w:r w:rsidRPr="00202DED">
        <w:t>ar les principes stratégiques suivants</w:t>
      </w:r>
      <w:r w:rsidR="00202DED">
        <w:t xml:space="preserve"> :</w:t>
      </w:r>
    </w:p>
    <w:p w14:paraId="1C5492C1" w14:textId="77777777" w:rsidR="00EC64D7" w:rsidRDefault="00EC64D7" w:rsidP="00EC64D7">
      <w:pPr>
        <w:spacing w:after="0" w:line="240" w:lineRule="auto"/>
      </w:pPr>
    </w:p>
    <w:p w14:paraId="738EC16A" w14:textId="7AAF0614" w:rsidR="00EC64D7" w:rsidRPr="009916E9" w:rsidRDefault="00EC64D7" w:rsidP="00CC2E3D">
      <w:pPr>
        <w:pStyle w:val="ListParagraph"/>
        <w:numPr>
          <w:ilvl w:val="0"/>
          <w:numId w:val="2"/>
        </w:numPr>
        <w:spacing w:after="0" w:line="240" w:lineRule="auto"/>
      </w:pPr>
      <w:r w:rsidRPr="2124A6F5">
        <w:rPr>
          <w:b/>
          <w:bCs/>
          <w:color w:val="0F4761" w:themeColor="accent1" w:themeShade="BF"/>
        </w:rPr>
        <w:lastRenderedPageBreak/>
        <w:t>S’engager dans les missions les plus à forte vale</w:t>
      </w:r>
      <w:r w:rsidRPr="2124A6F5">
        <w:rPr>
          <w:b/>
          <w:bCs/>
        </w:rPr>
        <w:t>u</w:t>
      </w:r>
      <w:r>
        <w:t>r : développer le portefeuille de missions de CDEV pour garantir que nos compétences et expertises uniques soient mobilisées afin de maximiser l’impact pour le Canada.</w:t>
      </w:r>
    </w:p>
    <w:p w14:paraId="469EEE67" w14:textId="428ABA39" w:rsidR="00EC64D7" w:rsidRPr="009916E9" w:rsidRDefault="00EC64D7" w:rsidP="00CC2E3D">
      <w:pPr>
        <w:pStyle w:val="ListParagraph"/>
        <w:numPr>
          <w:ilvl w:val="0"/>
          <w:numId w:val="2"/>
        </w:numPr>
        <w:spacing w:after="0" w:line="240" w:lineRule="auto"/>
        <w:contextualSpacing w:val="0"/>
      </w:pPr>
      <w:r w:rsidRPr="000736EE">
        <w:rPr>
          <w:b/>
          <w:bCs/>
          <w:color w:val="0F4761" w:themeColor="accent1" w:themeShade="BF"/>
        </w:rPr>
        <w:t>Garantir l'efficacité financière et la durabilité : é</w:t>
      </w:r>
      <w:r w:rsidRPr="009916E9">
        <w:rPr>
          <w:b/>
          <w:bCs/>
        </w:rPr>
        <w:t>la</w:t>
      </w:r>
      <w:r w:rsidRPr="009916E9">
        <w:t>borer et mettre en œuvre des proc</w:t>
      </w:r>
      <w:r w:rsidR="006A12A7">
        <w:t>essus supplém</w:t>
      </w:r>
      <w:r w:rsidRPr="009916E9">
        <w:t>entaires visant</w:t>
      </w:r>
      <w:r w:rsidR="00736303">
        <w:t xml:space="preserve"> à optimiser les économies de </w:t>
      </w:r>
      <w:r w:rsidR="00747CFD">
        <w:t>coûts, y comp</w:t>
      </w:r>
      <w:r w:rsidR="00DE5EEB">
        <w:t>ris une analyse</w:t>
      </w:r>
      <w:r w:rsidR="002948F4">
        <w:t xml:space="preserve"> </w:t>
      </w:r>
      <w:r w:rsidR="00DE5EEB">
        <w:t>continue</w:t>
      </w:r>
      <w:r w:rsidR="00F02069">
        <w:t xml:space="preserve"> coût</w:t>
      </w:r>
      <w:r w:rsidRPr="009916E9">
        <w:t>s-avant</w:t>
      </w:r>
      <w:r w:rsidR="00F02069">
        <w:t>a</w:t>
      </w:r>
      <w:r w:rsidRPr="009916E9">
        <w:t>ges</w:t>
      </w:r>
      <w:r w:rsidR="00F02069">
        <w:t xml:space="preserve"> </w:t>
      </w:r>
      <w:r w:rsidRPr="009916E9">
        <w:t>et vale</w:t>
      </w:r>
      <w:r w:rsidR="00BB43F2">
        <w:t>ur-argent,</w:t>
      </w:r>
      <w:r w:rsidR="00963547">
        <w:t xml:space="preserve"> afin d'as</w:t>
      </w:r>
      <w:r w:rsidRPr="009916E9">
        <w:t>surer la durabilité financière à long terme de CD</w:t>
      </w:r>
      <w:r>
        <w:t>EV.</w:t>
      </w:r>
    </w:p>
    <w:p w14:paraId="5A2CB8A9" w14:textId="77777777" w:rsidR="00EC64D7" w:rsidRPr="009916E9" w:rsidRDefault="00EC64D7" w:rsidP="00CC2E3D">
      <w:pPr>
        <w:pStyle w:val="ListParagraph"/>
        <w:numPr>
          <w:ilvl w:val="0"/>
          <w:numId w:val="2"/>
        </w:numPr>
        <w:spacing w:after="0" w:line="240" w:lineRule="auto"/>
        <w:contextualSpacing w:val="0"/>
      </w:pPr>
      <w:r w:rsidRPr="000736EE">
        <w:rPr>
          <w:b/>
          <w:bCs/>
          <w:color w:val="0F4761" w:themeColor="accent1" w:themeShade="BF"/>
        </w:rPr>
        <w:t>Générer de la valeur grâce à la gouver</w:t>
      </w:r>
      <w:r w:rsidRPr="009916E9">
        <w:rPr>
          <w:b/>
          <w:bCs/>
        </w:rPr>
        <w:t>n</w:t>
      </w:r>
      <w:r w:rsidRPr="009916E9">
        <w:t>ance : optimiser la gouvernance au sein du grou</w:t>
      </w:r>
      <w:r>
        <w:t>p</w:t>
      </w:r>
      <w:r w:rsidRPr="009916E9">
        <w:t>e d'entrep</w:t>
      </w:r>
      <w:r>
        <w:t>r</w:t>
      </w:r>
      <w:r w:rsidRPr="009916E9">
        <w:t>ises de CD</w:t>
      </w:r>
      <w:r>
        <w:t>EV.</w:t>
      </w:r>
    </w:p>
    <w:p w14:paraId="00B52409" w14:textId="647F083B" w:rsidR="00EC64D7" w:rsidRPr="009916E9" w:rsidRDefault="00EC64D7" w:rsidP="00CC2E3D">
      <w:pPr>
        <w:pStyle w:val="ListParagraph"/>
        <w:numPr>
          <w:ilvl w:val="0"/>
          <w:numId w:val="2"/>
        </w:numPr>
        <w:spacing w:after="0" w:line="240" w:lineRule="auto"/>
        <w:contextualSpacing w:val="0"/>
      </w:pPr>
      <w:r w:rsidRPr="000736EE">
        <w:rPr>
          <w:b/>
          <w:bCs/>
          <w:color w:val="0F4761" w:themeColor="accent1" w:themeShade="BF"/>
        </w:rPr>
        <w:t>Bâtir une culture organisationnelle solide</w:t>
      </w:r>
      <w:r w:rsidRPr="009916E9">
        <w:rPr>
          <w:b/>
          <w:bCs/>
        </w:rPr>
        <w:t xml:space="preserve"> </w:t>
      </w:r>
      <w:r w:rsidRPr="009916E9">
        <w:t>: continu</w:t>
      </w:r>
      <w:r>
        <w:t>e</w:t>
      </w:r>
      <w:r w:rsidRPr="009916E9">
        <w:t>r à développe</w:t>
      </w:r>
      <w:r>
        <w:t xml:space="preserve">r </w:t>
      </w:r>
      <w:r w:rsidRPr="009916E9">
        <w:t>u</w:t>
      </w:r>
      <w:r w:rsidR="00EA4042">
        <w:t>ne culture</w:t>
      </w:r>
      <w:r>
        <w:t xml:space="preserve"> d'entreprise axée sur </w:t>
      </w:r>
      <w:r w:rsidRPr="009916E9">
        <w:t>la haute performan</w:t>
      </w:r>
      <w:r>
        <w:t>ce et un esprit commercial, tout en préservant le savoir-fa</w:t>
      </w:r>
      <w:r w:rsidRPr="009916E9">
        <w:t>ire spécia</w:t>
      </w:r>
      <w:r>
        <w:t>lisé au bénéfice du gouvernement du Canada.</w:t>
      </w:r>
    </w:p>
    <w:p w14:paraId="1C35CDC6" w14:textId="77777777" w:rsidR="009C6379" w:rsidRDefault="009C6379" w:rsidP="00CB1C64">
      <w:pPr>
        <w:spacing w:after="0" w:line="240" w:lineRule="auto"/>
      </w:pPr>
    </w:p>
    <w:p w14:paraId="5B3AE5C0" w14:textId="567F449F" w:rsidR="00EC64D7" w:rsidRDefault="009C6379" w:rsidP="00CB1C64">
      <w:pPr>
        <w:spacing w:after="0" w:line="240" w:lineRule="auto"/>
        <w:rPr>
          <w:highlight w:val="yellow"/>
        </w:rPr>
      </w:pPr>
      <w:r>
        <w:t>CDEV se</w:t>
      </w:r>
      <w:r w:rsidRPr="009C6379">
        <w:t xml:space="preserve"> concentre su</w:t>
      </w:r>
      <w:r w:rsidR="00B116CD">
        <w:t xml:space="preserve">r son rôle en tant </w:t>
      </w:r>
      <w:proofErr w:type="spellStart"/>
      <w:r w:rsidR="00B116CD">
        <w:t>que</w:t>
      </w:r>
      <w:proofErr w:type="spellEnd"/>
      <w:r w:rsidR="00B116CD">
        <w:t xml:space="preserve"> </w:t>
      </w:r>
      <w:proofErr w:type="spellStart"/>
      <w:r w:rsidR="00B116CD">
        <w:t>centre</w:t>
      </w:r>
      <w:proofErr w:type="spellEnd"/>
      <w:r w:rsidR="00B116CD">
        <w:t xml:space="preserve"> </w:t>
      </w:r>
      <w:proofErr w:type="spellStart"/>
      <w:r w:rsidR="00B116CD">
        <w:t>d'excellenc</w:t>
      </w:r>
      <w:r w:rsidR="00DD45FC">
        <w:t>e</w:t>
      </w:r>
      <w:proofErr w:type="spellEnd"/>
      <w:r w:rsidR="00DD45FC">
        <w:t xml:space="preserve"> </w:t>
      </w:r>
      <w:r w:rsidR="00B116CD">
        <w:t xml:space="preserve">du </w:t>
      </w:r>
      <w:proofErr w:type="spellStart"/>
      <w:r w:rsidR="00B116CD">
        <w:t>gouvernement</w:t>
      </w:r>
      <w:proofErr w:type="spellEnd"/>
      <w:r w:rsidR="00B116CD">
        <w:t xml:space="preserve"> </w:t>
      </w:r>
      <w:proofErr w:type="spellStart"/>
      <w:r w:rsidR="00B116CD">
        <w:t>en</w:t>
      </w:r>
      <w:proofErr w:type="spellEnd"/>
      <w:r w:rsidR="00B116CD">
        <w:t xml:space="preserve"> matière de conse</w:t>
      </w:r>
      <w:r w:rsidRPr="009C6379">
        <w:t>il financi</w:t>
      </w:r>
      <w:r w:rsidR="002F3E22">
        <w:t>er,</w:t>
      </w:r>
      <w:r w:rsidRPr="009C6379">
        <w:t xml:space="preserve"> s'appuyant sur sa capacité renouvelée et</w:t>
      </w:r>
      <w:r w:rsidR="009E42E3">
        <w:t xml:space="preserve"> </w:t>
      </w:r>
      <w:r w:rsidR="00DA234C">
        <w:t>son expertise unique. CDEV demeure prêt à répondre aux priorités gouvernementales et à apporter une vision commerciale critique et une exp</w:t>
      </w:r>
      <w:r w:rsidR="00C729B0">
        <w:t>e</w:t>
      </w:r>
      <w:r w:rsidR="00DA234C">
        <w:t>rtise face à des situation</w:t>
      </w:r>
      <w:r w:rsidR="009E42E3">
        <w:t>s financières comple</w:t>
      </w:r>
      <w:r w:rsidR="00E542C8">
        <w:t>xes</w:t>
      </w:r>
      <w:r w:rsidR="000C1F0D">
        <w:t>, en développant sa vision stratégique pou</w:t>
      </w:r>
      <w:r w:rsidR="002C59F2">
        <w:t>r d</w:t>
      </w:r>
      <w:r w:rsidR="00D01A18">
        <w:t>evenir un partenaire infl</w:t>
      </w:r>
      <w:r w:rsidR="00F87357">
        <w:t>ue</w:t>
      </w:r>
      <w:r w:rsidR="002C59F2">
        <w:t>n</w:t>
      </w:r>
      <w:r w:rsidR="00202DED">
        <w:t>t du gouvernement du Canada, au bénéfice de tous les Canadien</w:t>
      </w:r>
      <w:r w:rsidR="00E14AA4">
        <w:t>s.</w:t>
      </w:r>
    </w:p>
    <w:p w14:paraId="4D82791F" w14:textId="77777777" w:rsidR="001F0349" w:rsidRDefault="001F0349" w:rsidP="00E15044">
      <w:pPr>
        <w:spacing w:after="0" w:line="240" w:lineRule="auto"/>
        <w:rPr>
          <w:lang w:val="en-CA"/>
        </w:rPr>
      </w:pPr>
    </w:p>
    <w:p w14:paraId="724C9FC1" w14:textId="77777777" w:rsidR="00202DED" w:rsidRPr="00953F95" w:rsidRDefault="00202DED" w:rsidP="00E15044">
      <w:pPr>
        <w:spacing w:after="0" w:line="240" w:lineRule="auto"/>
        <w:rPr>
          <w:i/>
          <w:iCs/>
          <w:highlight w:val="yellow"/>
          <w:lang w:val="en-CA"/>
        </w:rPr>
      </w:pPr>
    </w:p>
    <w:p w14:paraId="72181F04" w14:textId="6DC2E163" w:rsidR="003E6797" w:rsidRDefault="001B6C25" w:rsidP="00E15044">
      <w:pPr>
        <w:pStyle w:val="Heading1"/>
        <w:spacing w:before="0" w:after="0" w:line="240" w:lineRule="auto"/>
      </w:pPr>
      <w:bookmarkStart w:id="1" w:name="_Toc224564577"/>
      <w:r>
        <w:t>2.0</w:t>
      </w:r>
      <w:r w:rsidR="00774728">
        <w:t xml:space="preserve"> Aperçu</w:t>
      </w:r>
      <w:bookmarkEnd w:id="1"/>
    </w:p>
    <w:p w14:paraId="4EBD8A7F" w14:textId="77777777" w:rsidR="00E15044" w:rsidRPr="00E15044" w:rsidRDefault="00E15044" w:rsidP="00E15044">
      <w:pPr>
        <w:spacing w:after="0" w:line="240" w:lineRule="auto"/>
      </w:pPr>
    </w:p>
    <w:p w14:paraId="673477CB" w14:textId="7CC87496" w:rsidR="003E6797" w:rsidRPr="003E6797" w:rsidRDefault="001B6C25" w:rsidP="00E15044">
      <w:pPr>
        <w:pStyle w:val="Heading2"/>
        <w:spacing w:before="0" w:after="0" w:line="240" w:lineRule="auto"/>
      </w:pPr>
      <w:bookmarkStart w:id="2" w:name="_Toc224564578"/>
      <w:r>
        <w:t>2.1 M</w:t>
      </w:r>
      <w:r w:rsidR="00774728">
        <w:t>andat et principales autorités</w:t>
      </w:r>
      <w:bookmarkEnd w:id="2"/>
    </w:p>
    <w:p w14:paraId="11CF4F76" w14:textId="77777777" w:rsidR="003E6797" w:rsidRDefault="003E6797" w:rsidP="00E15044">
      <w:pPr>
        <w:spacing w:after="0" w:line="240" w:lineRule="auto"/>
      </w:pPr>
    </w:p>
    <w:p w14:paraId="6DE3FC70" w14:textId="49A81429" w:rsidR="00CE78A8" w:rsidRDefault="00CE78A8" w:rsidP="00E15044">
      <w:pPr>
        <w:spacing w:after="0" w:line="240" w:lineRule="auto"/>
      </w:pPr>
      <w:r w:rsidRPr="00CE78A8">
        <w:t xml:space="preserve">CDEV est devenue l'entité privilégiée pour les transactions financières critiques nécessaires pour aider le gouvernement fédéral à </w:t>
      </w:r>
      <w:proofErr w:type="spellStart"/>
      <w:r w:rsidRPr="00CE78A8">
        <w:t>atteindre</w:t>
      </w:r>
      <w:proofErr w:type="spellEnd"/>
      <w:r w:rsidRPr="00CE78A8">
        <w:t xml:space="preserve"> </w:t>
      </w:r>
      <w:proofErr w:type="spellStart"/>
      <w:r w:rsidRPr="00CE78A8">
        <w:t>ses</w:t>
      </w:r>
      <w:proofErr w:type="spellEnd"/>
      <w:r w:rsidRPr="00CE78A8">
        <w:t xml:space="preserve"> </w:t>
      </w:r>
      <w:proofErr w:type="spellStart"/>
      <w:r w:rsidRPr="00CE78A8">
        <w:t>objectifs</w:t>
      </w:r>
      <w:proofErr w:type="spellEnd"/>
      <w:r w:rsidRPr="00CE78A8">
        <w:t xml:space="preserve"> et maximiser la </w:t>
      </w:r>
      <w:proofErr w:type="spellStart"/>
      <w:r w:rsidRPr="00CE78A8">
        <w:t>valeur</w:t>
      </w:r>
      <w:proofErr w:type="spellEnd"/>
      <w:r w:rsidRPr="00CE78A8">
        <w:t xml:space="preserve"> de ses actifs d'entreprise.</w:t>
      </w:r>
    </w:p>
    <w:p w14:paraId="78C139FE" w14:textId="77777777" w:rsidR="00CE78A8" w:rsidRDefault="00CE78A8" w:rsidP="00E15044">
      <w:pPr>
        <w:spacing w:after="0" w:line="240" w:lineRule="auto"/>
      </w:pPr>
    </w:p>
    <w:p w14:paraId="48AC76CD" w14:textId="60ACB886" w:rsidR="00192E1A" w:rsidRDefault="00192E1A" w:rsidP="00E15044">
      <w:pPr>
        <w:spacing w:after="0" w:line="240" w:lineRule="auto"/>
      </w:pPr>
      <w:r w:rsidRPr="00192E1A">
        <w:t>CDEV a été constituée en 1982 conformément aux dispositions de la</w:t>
      </w:r>
      <w:r w:rsidRPr="00192E1A">
        <w:rPr>
          <w:i/>
          <w:iCs/>
        </w:rPr>
        <w:t xml:space="preserve"> Loi canadienne sur les sociétés par</w:t>
      </w:r>
      <w:r w:rsidRPr="00192E1A">
        <w:t xml:space="preserve"> actions et est entièrement détenue par Sa Majesté du chef du Canada. La société est une société d'État mandataire inscrite à l'annexe III, partie II de </w:t>
      </w:r>
      <w:r w:rsidRPr="00AC4A65">
        <w:rPr>
          <w:i/>
        </w:rPr>
        <w:t>la Loi sur la gestion des finan</w:t>
      </w:r>
      <w:r w:rsidRPr="00192E1A">
        <w:t>ces publiques (« LGFP ») et n'est pas soumise aux dispositions de la Loi de l'impôt sur le revenu. CDEV rend compte au Parlement par le biais du</w:t>
      </w:r>
      <w:r w:rsidR="003F437A" w:rsidRPr="003F437A">
        <w:t xml:space="preserve"> ministre des Finances. Les documents constitutifs de CDEV lui attribuent un mandat large, avec comme objectif principal d'exercer ses activités dans l'intérêt supérieur du Canada, en opérant de manière commerciale</w:t>
      </w:r>
      <w:r w:rsidRPr="00192E1A">
        <w:t>.</w:t>
      </w:r>
    </w:p>
    <w:p w14:paraId="5F13D3BD" w14:textId="77777777" w:rsidR="00192E1A" w:rsidRDefault="00192E1A" w:rsidP="00E15044">
      <w:pPr>
        <w:spacing w:after="0" w:line="240" w:lineRule="auto"/>
      </w:pPr>
    </w:p>
    <w:p w14:paraId="0E105412" w14:textId="1B5676AF" w:rsidR="00CE78A8" w:rsidRDefault="00CE78A8" w:rsidP="00E15044">
      <w:pPr>
        <w:spacing w:after="0" w:line="240" w:lineRule="auto"/>
      </w:pPr>
      <w:r w:rsidRPr="00CE78A8">
        <w:t>Bien que CDEV ait été créée en 1982 pour gérer un large portefeuille de cessions, elle a évolué pour entreprendre une gamme plus large d'activités avec un mandat élargi visant à fournir des services de conseil financier et une expertise pour soutenir les</w:t>
      </w:r>
      <w:r w:rsidRPr="00CE78A8">
        <w:rPr>
          <w:rFonts w:cs="Aptos"/>
        </w:rPr>
        <w:t xml:space="preserve"> </w:t>
      </w:r>
      <w:r w:rsidRPr="00CE78A8">
        <w:t>objectifs économiques du pays.</w:t>
      </w:r>
    </w:p>
    <w:p w14:paraId="7C439CC5" w14:textId="77777777" w:rsidR="00CE78A8" w:rsidRDefault="00CE78A8" w:rsidP="00E15044">
      <w:pPr>
        <w:spacing w:after="0" w:line="240" w:lineRule="auto"/>
      </w:pPr>
    </w:p>
    <w:p w14:paraId="28880525" w14:textId="77777777" w:rsidR="00CE78A8" w:rsidRDefault="00CE78A8" w:rsidP="00E15044">
      <w:pPr>
        <w:spacing w:after="0" w:line="240" w:lineRule="auto"/>
      </w:pPr>
      <w:r w:rsidRPr="00CE78A8">
        <w:t>Agissant comme un pont entre les objectifs gouvernementaux et le secteur privé, CDEV apporte une rigueur commerciale à l'évaluation, à la gestion et à la cession d'actifs, ainsi qu'à d'autres initiatives exécutées en partenariat avec le gouvernement du Canada.</w:t>
      </w:r>
    </w:p>
    <w:p w14:paraId="23C2EB08" w14:textId="77777777" w:rsidR="00CE78A8" w:rsidRDefault="00CE78A8" w:rsidP="00E15044">
      <w:pPr>
        <w:spacing w:after="0" w:line="240" w:lineRule="auto"/>
      </w:pPr>
    </w:p>
    <w:p w14:paraId="0A132AC7" w14:textId="494CC298" w:rsidR="00D71174" w:rsidRDefault="00CE78A8" w:rsidP="00D71174">
      <w:pPr>
        <w:spacing w:after="0" w:line="240" w:lineRule="auto"/>
      </w:pPr>
      <w:r w:rsidRPr="00CE78A8">
        <w:lastRenderedPageBreak/>
        <w:t>CDEV offre une perspective unique et précieuse avec une expertise financière approfondie dans les transa</w:t>
      </w:r>
      <w:r w:rsidRPr="00CE78A8">
        <w:rPr>
          <w:rFonts w:cs="Aptos"/>
        </w:rPr>
        <w:t>c</w:t>
      </w:r>
      <w:r w:rsidRPr="00CE78A8">
        <w:t>tions commerciales les plus complexes et diverses du pays.</w:t>
      </w:r>
    </w:p>
    <w:p w14:paraId="03EC531C" w14:textId="77777777" w:rsidR="00CE78A8" w:rsidRDefault="00CE78A8" w:rsidP="00E15044">
      <w:pPr>
        <w:spacing w:after="0" w:line="240" w:lineRule="auto"/>
      </w:pPr>
    </w:p>
    <w:p w14:paraId="6B520289" w14:textId="78A3B32C" w:rsidR="00CE78A8" w:rsidRDefault="00CE78A8" w:rsidP="00E15044">
      <w:pPr>
        <w:spacing w:after="0" w:line="240" w:lineRule="auto"/>
      </w:pPr>
      <w:r>
        <w:t>En alignement avec son mandat, l'objectif principal de C</w:t>
      </w:r>
      <w:r w:rsidR="00D472E4">
        <w:t>DEV, avec sa missio</w:t>
      </w:r>
      <w:r w:rsidR="009A4C93">
        <w:t xml:space="preserve">n de </w:t>
      </w:r>
      <w:proofErr w:type="spellStart"/>
      <w:r w:rsidR="009A4C93">
        <w:t>centre</w:t>
      </w:r>
      <w:proofErr w:type="spellEnd"/>
      <w:r w:rsidR="009A4C93">
        <w:t xml:space="preserve"> </w:t>
      </w:r>
      <w:proofErr w:type="spellStart"/>
      <w:r w:rsidR="009A4C93">
        <w:t>d'excellence</w:t>
      </w:r>
      <w:proofErr w:type="spellEnd"/>
      <w:r w:rsidR="009A4C93">
        <w:t xml:space="preserve"> </w:t>
      </w:r>
      <w:proofErr w:type="spellStart"/>
      <w:r w:rsidR="009A4C93">
        <w:t>en</w:t>
      </w:r>
      <w:proofErr w:type="spellEnd"/>
      <w:r w:rsidR="009A4C93">
        <w:t xml:space="preserve"> conseil financier, est de men</w:t>
      </w:r>
      <w:r>
        <w:t>er ses activités dans l'intérêt supérieur du Canada, en opérant de manière commerciale. En plus de fournir des con</w:t>
      </w:r>
      <w:r w:rsidR="00362ECA">
        <w:t>seils fin</w:t>
      </w:r>
      <w:r w:rsidR="00425A2A">
        <w:t>anciers sur une gamm</w:t>
      </w:r>
      <w:r w:rsidR="00497ADE">
        <w:t>e de mandats e</w:t>
      </w:r>
      <w:r w:rsidR="00990A52">
        <w:t>t de projets, CDEV es</w:t>
      </w:r>
      <w:r>
        <w:t>t char</w:t>
      </w:r>
      <w:r w:rsidR="00AF599D">
        <w:t>g</w:t>
      </w:r>
      <w:r w:rsidR="0B66482B">
        <w:t>ée d'agir comme ges</w:t>
      </w:r>
      <w:r w:rsidR="00D91FBF">
        <w:t>tionnaire d'actifs, avec responsabilité</w:t>
      </w:r>
      <w:r w:rsidR="003B22CA">
        <w:t xml:space="preserve"> et super</w:t>
      </w:r>
      <w:r w:rsidR="001D4A9B">
        <w:t>vision d'un g</w:t>
      </w:r>
      <w:r w:rsidR="004B369D">
        <w:t>roupe dive</w:t>
      </w:r>
      <w:r w:rsidR="003B22CA">
        <w:t>r</w:t>
      </w:r>
      <w:r w:rsidR="00AF599D">
        <w:t>si</w:t>
      </w:r>
      <w:r w:rsidR="08F965F7">
        <w:t>fié d'entreprises (le « gr</w:t>
      </w:r>
      <w:r w:rsidR="00DB6E15">
        <w:t xml:space="preserve">oupe d'entreprises »). Le </w:t>
      </w:r>
      <w:r w:rsidR="00017180">
        <w:t>g</w:t>
      </w:r>
      <w:r w:rsidR="00FB072D">
        <w:t>roupe</w:t>
      </w:r>
      <w:r w:rsidR="00DB6E15">
        <w:t xml:space="preserve"> d'entreprises de CDEV s</w:t>
      </w:r>
      <w:r w:rsidR="00AA40C9">
        <w:t>u</w:t>
      </w:r>
      <w:r w:rsidR="001847D3">
        <w:t>pervise environ 62 milliards de dollars en ac</w:t>
      </w:r>
      <w:r w:rsidR="00316CE3">
        <w:t>ti</w:t>
      </w:r>
      <w:r w:rsidR="001847D3">
        <w:t>fs</w:t>
      </w:r>
      <w:r w:rsidR="00B51627">
        <w:t>, y compri</w:t>
      </w:r>
      <w:r w:rsidR="00AA40C9">
        <w:t>s</w:t>
      </w:r>
      <w:r>
        <w:t xml:space="preserve"> les huit fil</w:t>
      </w:r>
      <w:r w:rsidR="003F3271">
        <w:t>i</w:t>
      </w:r>
      <w:r w:rsidR="003747E4">
        <w:t xml:space="preserve">ales </w:t>
      </w:r>
      <w:r>
        <w:t>entièrement détenues suivantes :</w:t>
      </w:r>
    </w:p>
    <w:p w14:paraId="3DAC5AC1" w14:textId="77777777" w:rsidR="00CE78A8" w:rsidRDefault="00CE78A8" w:rsidP="00E15044">
      <w:pPr>
        <w:spacing w:after="0" w:line="240" w:lineRule="auto"/>
      </w:pPr>
    </w:p>
    <w:p w14:paraId="16EAA43A" w14:textId="54342310" w:rsidR="009214E1" w:rsidRDefault="009214E1" w:rsidP="009214E1">
      <w:pPr>
        <w:spacing w:after="0" w:line="240" w:lineRule="auto"/>
      </w:pPr>
      <w:r w:rsidRPr="00CE78A8">
        <w:t>CANADA ELDOR INC. («</w:t>
      </w:r>
      <w:r w:rsidRPr="00CE78A8">
        <w:rPr>
          <w:rFonts w:cs="Aptos"/>
        </w:rPr>
        <w:t xml:space="preserve"> </w:t>
      </w:r>
      <w:r w:rsidRPr="00CE78A8">
        <w:t>CEI</w:t>
      </w:r>
      <w:r w:rsidRPr="00CE78A8">
        <w:rPr>
          <w:rFonts w:cs="Aptos"/>
        </w:rPr>
        <w:t xml:space="preserve"> </w:t>
      </w:r>
      <w:r w:rsidRPr="00CE78A8">
        <w:t>») n'a pas</w:t>
      </w:r>
      <w:r w:rsidR="00F63199">
        <w:t xml:space="preserve"> d'opération</w:t>
      </w:r>
      <w:r w:rsidRPr="00CE78A8">
        <w:t>s commercia</w:t>
      </w:r>
      <w:r w:rsidR="00D62067">
        <w:t>les. CDEV a mis en place une gouvernance appropriée pour garantir que CEI respecte ses obligations et responsabi</w:t>
      </w:r>
      <w:r w:rsidR="00E85AD9">
        <w:t xml:space="preserve">lités </w:t>
      </w:r>
      <w:r w:rsidR="00F73873">
        <w:t>dans</w:t>
      </w:r>
      <w:r w:rsidRPr="00CE78A8">
        <w:t xml:space="preserve"> le cadre de l'accord d'achat et de vente avec Cameco Inc., signé en 1988.</w:t>
      </w:r>
    </w:p>
    <w:p w14:paraId="6853E990" w14:textId="77777777" w:rsidR="0096175E" w:rsidRDefault="0096175E" w:rsidP="009214E1">
      <w:pPr>
        <w:spacing w:after="0" w:line="240" w:lineRule="auto"/>
      </w:pPr>
    </w:p>
    <w:p w14:paraId="2CDB445B" w14:textId="30C6C084" w:rsidR="0096175E" w:rsidRDefault="0096175E" w:rsidP="0096175E">
      <w:pPr>
        <w:spacing w:after="0" w:line="240" w:lineRule="auto"/>
      </w:pPr>
      <w:r w:rsidRPr="00CE78A8">
        <w:t>CANADA ENTERPRISE EMERGENCY FUNDING CORPORATION (« CEEF</w:t>
      </w:r>
      <w:r w:rsidRPr="00CE78A8">
        <w:rPr>
          <w:rFonts w:cs="Aptos"/>
        </w:rPr>
        <w:t>C</w:t>
      </w:r>
      <w:r w:rsidRPr="00CE78A8">
        <w:t xml:space="preserve"> ») gè</w:t>
      </w:r>
      <w:r w:rsidRPr="00CE78A8">
        <w:rPr>
          <w:rFonts w:cs="Aptos"/>
        </w:rPr>
        <w:t>r</w:t>
      </w:r>
      <w:r w:rsidRPr="00CE78A8">
        <w:t xml:space="preserve">e </w:t>
      </w:r>
      <w:r>
        <w:t>le programme</w:t>
      </w:r>
      <w:r w:rsidRPr="00CE78A8">
        <w:t xml:space="preserve"> Fonds de financement d’urgence pour grands employeurs (« LEEFF »), conçu pour offrir un financement transitoire</w:t>
      </w:r>
      <w:r>
        <w:t xml:space="preserve"> et aider à la reprise des princip</w:t>
      </w:r>
      <w:r w:rsidRPr="00CE78A8">
        <w:t>aux employeurs canadiens aprè</w:t>
      </w:r>
      <w:r>
        <w:t>s les impacts économiques de la pandémie de COVID-19. Étab</w:t>
      </w:r>
      <w:r w:rsidRPr="00CE78A8">
        <w:t>li</w:t>
      </w:r>
      <w:r>
        <w:t xml:space="preserve"> en mai 2020, CEEFC est diri</w:t>
      </w:r>
      <w:r w:rsidRPr="00CE78A8">
        <w:t>gé par un président-directeur général. Les employés de CDEV assurent des services de gestion pour CEEFC via un accord de services, avec le soutien d'avocats et de conseillers financiers externes.</w:t>
      </w:r>
    </w:p>
    <w:p w14:paraId="1126C1EF" w14:textId="77777777" w:rsidR="009214E1" w:rsidRDefault="009214E1" w:rsidP="00E15044">
      <w:pPr>
        <w:spacing w:after="0" w:line="240" w:lineRule="auto"/>
      </w:pPr>
    </w:p>
    <w:p w14:paraId="24BE1C0A" w14:textId="793FBD4B" w:rsidR="00AC060F" w:rsidRPr="00F34740" w:rsidRDefault="00476C4D" w:rsidP="00AC060F">
      <w:pPr>
        <w:pStyle w:val="BodyText"/>
        <w:spacing w:after="0" w:line="240" w:lineRule="auto"/>
        <w:jc w:val="left"/>
        <w:rPr>
          <w:rFonts w:asciiTheme="minorHAnsi" w:hAnsiTheme="minorHAnsi" w:cs="Arial"/>
          <w:szCs w:val="24"/>
        </w:rPr>
      </w:pPr>
      <w:r w:rsidRPr="00F34740">
        <w:rPr>
          <w:rFonts w:asciiTheme="minorHAnsi" w:hAnsiTheme="minorHAnsi"/>
          <w:szCs w:val="24"/>
        </w:rPr>
        <w:t>CANADA GROWTH FUND INCORPORATED (« CGF ») a pou</w:t>
      </w:r>
      <w:r w:rsidR="009F0A74">
        <w:rPr>
          <w:rFonts w:asciiTheme="minorHAnsi" w:hAnsiTheme="minorHAnsi"/>
          <w:szCs w:val="24"/>
        </w:rPr>
        <w:t>r m</w:t>
      </w:r>
      <w:r w:rsidRPr="00F34740">
        <w:rPr>
          <w:rFonts w:asciiTheme="minorHAnsi" w:hAnsiTheme="minorHAnsi"/>
          <w:szCs w:val="24"/>
        </w:rPr>
        <w:t>andat de réaliser des investissements qui catalysent des investissements substantiels du secteur privé dans les entreprises et projets canadiens, afin de transformer et développer l'économie canadienne rapidement et largement vers la neutralité carbone. CDEV et CGF ont signé un accord de gestion d'investissement (« IMA ») avec l'Office d’investissement des régimes de pensions du secteur public (</w:t>
      </w:r>
      <w:r w:rsidRPr="00F34740">
        <w:rPr>
          <w:rFonts w:asciiTheme="minorHAnsi" w:hAnsiTheme="minorHAnsi" w:cs="Aptos"/>
          <w:szCs w:val="24"/>
        </w:rPr>
        <w:t>«</w:t>
      </w:r>
      <w:r w:rsidRPr="00F34740">
        <w:rPr>
          <w:rFonts w:asciiTheme="minorHAnsi" w:hAnsiTheme="minorHAnsi"/>
          <w:szCs w:val="24"/>
        </w:rPr>
        <w:t xml:space="preserve"> PSP Investments ») et une nouvelle filiale de PSP Investments, Canada Growth Fund Investment Management</w:t>
      </w:r>
      <w:r w:rsidRPr="00F34740">
        <w:rPr>
          <w:rFonts w:asciiTheme="minorHAnsi" w:hAnsiTheme="minorHAnsi" w:cs="Aptos"/>
          <w:szCs w:val="24"/>
        </w:rPr>
        <w:t xml:space="preserve"> </w:t>
      </w:r>
      <w:r w:rsidRPr="00F34740">
        <w:rPr>
          <w:rFonts w:asciiTheme="minorHAnsi" w:hAnsiTheme="minorHAnsi"/>
          <w:szCs w:val="24"/>
        </w:rPr>
        <w:t>Inc. (</w:t>
      </w:r>
      <w:r w:rsidRPr="00F34740">
        <w:rPr>
          <w:rFonts w:asciiTheme="minorHAnsi" w:hAnsiTheme="minorHAnsi" w:cs="Aptos"/>
          <w:szCs w:val="24"/>
        </w:rPr>
        <w:t>«</w:t>
      </w:r>
      <w:r w:rsidRPr="00F34740">
        <w:rPr>
          <w:rFonts w:asciiTheme="minorHAnsi" w:hAnsiTheme="minorHAnsi"/>
          <w:szCs w:val="24"/>
        </w:rPr>
        <w:t xml:space="preserve"> CGFIM »), formalisant la structure selon laquelle CGFIM fournit des services de gestion d'investisseme</w:t>
      </w:r>
      <w:r w:rsidR="00C4053B" w:rsidRPr="00F34740">
        <w:rPr>
          <w:rFonts w:asciiTheme="minorHAnsi" w:hAnsiTheme="minorHAnsi"/>
          <w:szCs w:val="24"/>
        </w:rPr>
        <w:t>nt à CGF et rend compte au conseil</w:t>
      </w:r>
      <w:r w:rsidRPr="00F34740">
        <w:rPr>
          <w:rFonts w:asciiTheme="minorHAnsi" w:hAnsiTheme="minorHAnsi"/>
          <w:szCs w:val="24"/>
        </w:rPr>
        <w:t xml:space="preserve"> d</w:t>
      </w:r>
      <w:r w:rsidR="00AC060F" w:rsidRPr="00F34740">
        <w:rPr>
          <w:rFonts w:asciiTheme="minorHAnsi" w:hAnsiTheme="minorHAnsi" w:cs="Arial"/>
          <w:szCs w:val="24"/>
        </w:rPr>
        <w:t>e C</w:t>
      </w:r>
      <w:r w:rsidR="007D6EED">
        <w:rPr>
          <w:rFonts w:asciiTheme="minorHAnsi" w:hAnsiTheme="minorHAnsi" w:cs="Arial"/>
          <w:szCs w:val="24"/>
        </w:rPr>
        <w:t>GF. CGF a été constituée en décembre 2022</w:t>
      </w:r>
      <w:r w:rsidR="00AC060F" w:rsidRPr="00F34740">
        <w:rPr>
          <w:rFonts w:asciiTheme="minorHAnsi" w:hAnsiTheme="minorHAnsi" w:cs="Arial"/>
          <w:szCs w:val="24"/>
        </w:rPr>
        <w:t>.</w:t>
      </w:r>
    </w:p>
    <w:p w14:paraId="398829BE" w14:textId="77777777" w:rsidR="00627053" w:rsidRDefault="00627053" w:rsidP="00476C4D">
      <w:pPr>
        <w:spacing w:after="0" w:line="240" w:lineRule="auto"/>
      </w:pPr>
    </w:p>
    <w:p w14:paraId="532139F5" w14:textId="5CA39739" w:rsidR="00627053" w:rsidRDefault="00627053" w:rsidP="00627053">
      <w:pPr>
        <w:spacing w:after="0" w:line="240" w:lineRule="auto"/>
      </w:pPr>
      <w:r w:rsidRPr="00CE78A8">
        <w:t xml:space="preserve">CANADA HIBERNIA HOLDING CORPORATION (« </w:t>
      </w:r>
      <w:r w:rsidRPr="00CE78A8">
        <w:rPr>
          <w:rFonts w:cs="Aptos"/>
        </w:rPr>
        <w:t>C</w:t>
      </w:r>
      <w:r w:rsidRPr="00CE78A8">
        <w:t xml:space="preserve">HHC </w:t>
      </w:r>
      <w:r w:rsidRPr="00CE78A8">
        <w:rPr>
          <w:rFonts w:cs="Aptos"/>
        </w:rPr>
        <w:t>»</w:t>
      </w:r>
      <w:r w:rsidRPr="00CE78A8">
        <w:t>) déti</w:t>
      </w:r>
      <w:r w:rsidR="007049D7">
        <w:t>e</w:t>
      </w:r>
      <w:r w:rsidRPr="00CE78A8">
        <w:t xml:space="preserve">nt et gère </w:t>
      </w:r>
      <w:r w:rsidR="007049D7">
        <w:t>l</w:t>
      </w:r>
      <w:r w:rsidRPr="00CE78A8">
        <w:t>es intérêts de propriété</w:t>
      </w:r>
      <w:r w:rsidRPr="00CE78A8">
        <w:rPr>
          <w:rFonts w:cs="Aptos"/>
        </w:rPr>
        <w:t xml:space="preserve"> </w:t>
      </w:r>
      <w:r w:rsidRPr="00CE78A8">
        <w:t>minoritaires du gouvernement fé</w:t>
      </w:r>
      <w:r>
        <w:t>déral, à</w:t>
      </w:r>
      <w:r w:rsidRPr="00CE78A8">
        <w:t xml:space="preserve"> </w:t>
      </w:r>
      <w:r w:rsidR="00FA3797">
        <w:t>hauteur de</w:t>
      </w:r>
      <w:r w:rsidRPr="00CE78A8">
        <w:t xml:space="preserve"> 8,5 % et 5,67 % respectivement, dans l</w:t>
      </w:r>
      <w:r w:rsidRPr="00CE78A8">
        <w:rPr>
          <w:rFonts w:cs="Aptos"/>
        </w:rPr>
        <w:t>e</w:t>
      </w:r>
      <w:r w:rsidR="00B84D9C">
        <w:rPr>
          <w:rFonts w:cs="Aptos"/>
        </w:rPr>
        <w:t xml:space="preserve"> pr</w:t>
      </w:r>
      <w:r w:rsidRPr="00CE78A8">
        <w:rPr>
          <w:rFonts w:cs="Aptos"/>
        </w:rPr>
        <w:t>o</w:t>
      </w:r>
      <w:r w:rsidRPr="00CE78A8">
        <w:t>je</w:t>
      </w:r>
      <w:r w:rsidR="00FD6183">
        <w:t>t de</w:t>
      </w:r>
      <w:r w:rsidR="00805CD4">
        <w:t xml:space="preserve"> développement Hibernia (« HDP ») et l'unité d'</w:t>
      </w:r>
      <w:r w:rsidR="00362215">
        <w:t>e</w:t>
      </w:r>
      <w:r w:rsidR="00FA3797">
        <w:t>xtension du s</w:t>
      </w:r>
      <w:r w:rsidR="00247A4B">
        <w:t>ud Hib</w:t>
      </w:r>
      <w:r w:rsidR="00D22E03">
        <w:t xml:space="preserve">ernia </w:t>
      </w:r>
      <w:r w:rsidR="00D22E03" w:rsidRPr="00CE78A8">
        <w:t>(« HSE U</w:t>
      </w:r>
      <w:r w:rsidR="00D22E03">
        <w:t>ni</w:t>
      </w:r>
      <w:r w:rsidR="00FA3797">
        <w:t xml:space="preserve">t </w:t>
      </w:r>
      <w:r w:rsidRPr="00CE78A8">
        <w:t>») (ensemble « Hibernia »), un gisement pétrolier situé au large de Terre-Neuve-et-Labrador. Hibernia est exploité par Hibernia Manageme</w:t>
      </w:r>
      <w:r w:rsidR="007049D7">
        <w:t>nt and Development Comp</w:t>
      </w:r>
      <w:r w:rsidRPr="00CE78A8">
        <w:t>any Ltd. Constituée en 1993, CHHC dispose d'une équipe de direction expérimentée basée à Calgary,</w:t>
      </w:r>
      <w:r>
        <w:t xml:space="preserve"> spécialisé</w:t>
      </w:r>
      <w:r w:rsidRPr="00CE78A8">
        <w:t>e dans l'exploitation technique, le marketing, le transport et les finances du secteur pétrolier.</w:t>
      </w:r>
    </w:p>
    <w:p w14:paraId="6F88B8B0" w14:textId="77777777" w:rsidR="00476C4D" w:rsidRDefault="00476C4D" w:rsidP="00E15044">
      <w:pPr>
        <w:spacing w:after="0" w:line="240" w:lineRule="auto"/>
      </w:pPr>
    </w:p>
    <w:p w14:paraId="7CDF4F7C" w14:textId="178E19F8" w:rsidR="00026927" w:rsidRPr="00BD649D" w:rsidRDefault="003747E4" w:rsidP="00026927">
      <w:pPr>
        <w:spacing w:after="0" w:line="240" w:lineRule="auto"/>
        <w:rPr>
          <w:rStyle w:val="normaltextrun"/>
          <w:rFonts w:cs="Arial"/>
          <w:color w:val="000000"/>
          <w:shd w:val="clear" w:color="auto" w:fill="FFFFFF"/>
        </w:rPr>
      </w:pPr>
      <w:r>
        <w:t xml:space="preserve">CANADA INDIGENOUS LOAN GUARANTEE CORPORATION (« </w:t>
      </w:r>
      <w:r w:rsidR="00132084">
        <w:t>CI</w:t>
      </w:r>
      <w:r w:rsidR="00132084">
        <w:rPr>
          <w:lang w:val="en-CA"/>
        </w:rPr>
        <w:t>L</w:t>
      </w:r>
      <w:r w:rsidR="00403FF4">
        <w:rPr>
          <w:lang w:val="en-CA"/>
        </w:rPr>
        <w:t>GC »)</w:t>
      </w:r>
      <w:r w:rsidR="00403FF4" w:rsidRPr="008A4CFC">
        <w:rPr>
          <w:lang w:val="en-CA"/>
        </w:rPr>
        <w:t xml:space="preserve"> f</w:t>
      </w:r>
      <w:r w:rsidR="00AD07B7">
        <w:rPr>
          <w:lang w:val="en-CA"/>
        </w:rPr>
        <w:t>a</w:t>
      </w:r>
      <w:r w:rsidR="00B33805">
        <w:rPr>
          <w:lang w:val="en-CA"/>
        </w:rPr>
        <w:t>cili</w:t>
      </w:r>
      <w:r w:rsidR="00AD07B7">
        <w:rPr>
          <w:lang w:val="en-CA"/>
        </w:rPr>
        <w:t>t</w:t>
      </w:r>
      <w:r w:rsidR="008A4CFC" w:rsidRPr="008A4CFC">
        <w:rPr>
          <w:rFonts w:eastAsia="Arial" w:cs="Arial"/>
        </w:rPr>
        <w:t>era les investissements en actions par des groupes autochtones dans les secteurs des ressources naturelles et</w:t>
      </w:r>
      <w:r w:rsidR="00026927">
        <w:rPr>
          <w:rFonts w:eastAsia="Arial" w:cs="Arial"/>
        </w:rPr>
        <w:t xml:space="preserve"> de l'énergie. Plu</w:t>
      </w:r>
      <w:r w:rsidR="00026927" w:rsidRPr="00BD649D">
        <w:rPr>
          <w:rFonts w:eastAsia="Arial" w:cs="Arial"/>
        </w:rPr>
        <w:t>s préciséme</w:t>
      </w:r>
      <w:r w:rsidR="00BD649D">
        <w:rPr>
          <w:rFonts w:eastAsia="Arial" w:cs="Arial"/>
        </w:rPr>
        <w:t>nt, CILGC est ma</w:t>
      </w:r>
      <w:r w:rsidR="0076215B">
        <w:rPr>
          <w:rFonts w:eastAsia="Arial" w:cs="Arial"/>
        </w:rPr>
        <w:t>ndatée pour délivrer le Programme de garantie de prêt aut</w:t>
      </w:r>
      <w:r w:rsidR="0069553E">
        <w:rPr>
          <w:rFonts w:eastAsia="Arial" w:cs="Arial"/>
        </w:rPr>
        <w:t>o</w:t>
      </w:r>
      <w:r w:rsidR="0076215B">
        <w:rPr>
          <w:rFonts w:eastAsia="Arial" w:cs="Arial"/>
        </w:rPr>
        <w:t>chtone (« ILGP »), annoncé dans l</w:t>
      </w:r>
      <w:r w:rsidR="00DC019D">
        <w:rPr>
          <w:rFonts w:eastAsia="Arial" w:cs="Arial"/>
        </w:rPr>
        <w:t>e Budget 2024. Bientôt co</w:t>
      </w:r>
      <w:r w:rsidR="0076215B">
        <w:rPr>
          <w:rFonts w:eastAsia="Arial" w:cs="Arial"/>
        </w:rPr>
        <w:t>n</w:t>
      </w:r>
      <w:r w:rsidR="00635304">
        <w:rPr>
          <w:rFonts w:eastAsia="Arial" w:cs="Arial"/>
        </w:rPr>
        <w:t>stituée</w:t>
      </w:r>
      <w:r w:rsidR="00561044">
        <w:rPr>
          <w:rFonts w:eastAsia="Arial" w:cs="Arial"/>
        </w:rPr>
        <w:t>,</w:t>
      </w:r>
      <w:r w:rsidR="00DC019D">
        <w:rPr>
          <w:rFonts w:eastAsia="Arial" w:cs="Arial"/>
        </w:rPr>
        <w:t xml:space="preserve"> CIL</w:t>
      </w:r>
      <w:r w:rsidR="00561044">
        <w:rPr>
          <w:rFonts w:eastAsia="Arial" w:cs="Arial"/>
        </w:rPr>
        <w:t>G</w:t>
      </w:r>
      <w:r w:rsidR="00BD649D" w:rsidRPr="00BD649D">
        <w:rPr>
          <w:rFonts w:eastAsia="Arial" w:cs="Arial"/>
        </w:rPr>
        <w:t>C entrepr</w:t>
      </w:r>
      <w:r w:rsidR="00561044">
        <w:rPr>
          <w:rFonts w:eastAsia="Arial" w:cs="Arial"/>
        </w:rPr>
        <w:t>e</w:t>
      </w:r>
      <w:r w:rsidR="00BD649D" w:rsidRPr="00BD649D">
        <w:rPr>
          <w:rFonts w:eastAsia="Arial" w:cs="Arial"/>
        </w:rPr>
        <w:t>ndra des diligences financières et commerciales sur les demandes admissibles</w:t>
      </w:r>
      <w:r w:rsidR="00C04428">
        <w:rPr>
          <w:rFonts w:eastAsia="Arial" w:cs="Arial"/>
        </w:rPr>
        <w:t xml:space="preserve"> au ILGP et</w:t>
      </w:r>
      <w:r w:rsidR="00BD649D" w:rsidRPr="00BD649D">
        <w:rPr>
          <w:rFonts w:eastAsia="Arial" w:cs="Arial"/>
        </w:rPr>
        <w:t xml:space="preserve"> administrera le portefeuille de garanties de prêt à long terme. CDEV</w:t>
      </w:r>
      <w:r w:rsidR="00757096">
        <w:rPr>
          <w:rFonts w:eastAsia="Arial" w:cs="Arial"/>
        </w:rPr>
        <w:t xml:space="preserve"> </w:t>
      </w:r>
      <w:r w:rsidR="001444E5">
        <w:rPr>
          <w:rFonts w:eastAsia="Arial" w:cs="Arial"/>
        </w:rPr>
        <w:t>travaille au recrutement de l'</w:t>
      </w:r>
      <w:r w:rsidR="007F58ED">
        <w:rPr>
          <w:rFonts w:eastAsia="Arial" w:cs="Arial"/>
        </w:rPr>
        <w:t>équipe de direction de CILGC et prévoit êtr</w:t>
      </w:r>
      <w:r w:rsidR="005A3144">
        <w:rPr>
          <w:rFonts w:eastAsia="Arial" w:cs="Arial"/>
        </w:rPr>
        <w:t xml:space="preserve">e </w:t>
      </w:r>
      <w:r w:rsidR="00FB3923">
        <w:rPr>
          <w:rFonts w:eastAsia="Arial" w:cs="Arial"/>
        </w:rPr>
        <w:t>pleineme</w:t>
      </w:r>
      <w:r w:rsidR="00D259C0">
        <w:rPr>
          <w:rFonts w:eastAsia="Arial" w:cs="Arial"/>
        </w:rPr>
        <w:t>nt opér</w:t>
      </w:r>
      <w:r w:rsidR="00FB3923">
        <w:rPr>
          <w:rFonts w:eastAsia="Arial" w:cs="Arial"/>
        </w:rPr>
        <w:t>ationnelle d'ici la fin de l'année 2024.</w:t>
      </w:r>
    </w:p>
    <w:p w14:paraId="3D295CFA" w14:textId="77777777" w:rsidR="003747E4" w:rsidRDefault="003747E4" w:rsidP="00E15044">
      <w:pPr>
        <w:spacing w:after="0" w:line="240" w:lineRule="auto"/>
      </w:pPr>
    </w:p>
    <w:p w14:paraId="3274779A" w14:textId="2CA08A91" w:rsidR="00A61503" w:rsidRDefault="00A61503" w:rsidP="00E15044">
      <w:pPr>
        <w:spacing w:after="0" w:line="240" w:lineRule="auto"/>
      </w:pPr>
      <w:r>
        <w:lastRenderedPageBreak/>
        <w:t>CANADA INNOVATION CORPORATION (« CIC ») est</w:t>
      </w:r>
      <w:r w:rsidR="00651C7B">
        <w:t xml:space="preserve"> mandatée po</w:t>
      </w:r>
      <w:r>
        <w:t>ur maximiser les investissements commerciaux dans la recherche et le développement à travers tous les secteurs et toutes les régions du Canada, favorisant ainsi une croissance économ</w:t>
      </w:r>
      <w:r w:rsidR="00752EBA">
        <w:t>ique axée sur l'innovation. Constituée en f</w:t>
      </w:r>
      <w:r w:rsidR="00A249A2">
        <w:t>évrier</w:t>
      </w:r>
      <w:r>
        <w:t xml:space="preserve"> 2023, une équipe intérimaire de CIC a été mise en place pour développ</w:t>
      </w:r>
      <w:r w:rsidRPr="14FDE292">
        <w:rPr>
          <w:rFonts w:cs="Aptos"/>
        </w:rPr>
        <w:t>e</w:t>
      </w:r>
      <w:r>
        <w:t>r les capacités internes et les processus d</w:t>
      </w:r>
      <w:r w:rsidR="00651C7B">
        <w:t>e</w:t>
      </w:r>
      <w:r w:rsidR="00C34950">
        <w:t xml:space="preserve"> </w:t>
      </w:r>
      <w:r>
        <w:t xml:space="preserve">la </w:t>
      </w:r>
      <w:r w:rsidR="0063549D">
        <w:t>société. Cette équipe a ét</w:t>
      </w:r>
      <w:r w:rsidR="008F3EBC">
        <w:t>é dissoute suite</w:t>
      </w:r>
      <w:r>
        <w:t xml:space="preserve"> à l'annonce du gouvern</w:t>
      </w:r>
      <w:r w:rsidR="008F3EBC">
        <w:t>em</w:t>
      </w:r>
      <w:r>
        <w:t>ent du Can</w:t>
      </w:r>
      <w:r w:rsidR="008F3EBC">
        <w:t xml:space="preserve">ada, </w:t>
      </w:r>
      <w:r>
        <w:t>en décembre 2023, indiquant que la mise en œuvre complète de cette nouvelle entité est prévue pour 2026-2027 au plus tard.</w:t>
      </w:r>
    </w:p>
    <w:p w14:paraId="33B1436D" w14:textId="77777777" w:rsidR="00A61503" w:rsidRDefault="00A61503" w:rsidP="00E15044">
      <w:pPr>
        <w:spacing w:after="0" w:line="240" w:lineRule="auto"/>
      </w:pPr>
    </w:p>
    <w:p w14:paraId="244E2CD9" w14:textId="5C308F08" w:rsidR="12D0470F" w:rsidRDefault="12D0470F" w:rsidP="00425BE0">
      <w:pPr>
        <w:pStyle w:val="BodyText"/>
        <w:spacing w:after="0" w:line="240" w:lineRule="auto"/>
        <w:jc w:val="left"/>
        <w:rPr>
          <w:rFonts w:asciiTheme="minorHAnsi" w:hAnsiTheme="minorHAnsi" w:cs="Arial"/>
          <w:szCs w:val="24"/>
        </w:rPr>
      </w:pPr>
      <w:r w:rsidRPr="00425BE0">
        <w:rPr>
          <w:rFonts w:asciiTheme="minorHAnsi" w:hAnsiTheme="minorHAnsi"/>
        </w:rPr>
        <w:t>CANADA TMP FINANCE LTD. (</w:t>
      </w:r>
      <w:r w:rsidR="00C41605">
        <w:rPr>
          <w:rFonts w:asciiTheme="minorHAnsi" w:hAnsiTheme="minorHAnsi"/>
        </w:rPr>
        <w:t>«</w:t>
      </w:r>
      <w:r w:rsidRPr="00425BE0">
        <w:rPr>
          <w:rFonts w:asciiTheme="minorHAnsi" w:hAnsiTheme="minorHAnsi"/>
        </w:rPr>
        <w:t xml:space="preserve"> T</w:t>
      </w:r>
      <w:r w:rsidRPr="00425BE0">
        <w:rPr>
          <w:rFonts w:asciiTheme="minorHAnsi" w:hAnsiTheme="minorHAnsi" w:cs="Aptos"/>
        </w:rPr>
        <w:t>M</w:t>
      </w:r>
      <w:r w:rsidRPr="00425BE0">
        <w:rPr>
          <w:rFonts w:asciiTheme="minorHAnsi" w:hAnsiTheme="minorHAnsi"/>
        </w:rPr>
        <w:t>P Finance »)</w:t>
      </w:r>
      <w:r w:rsidRPr="00425BE0">
        <w:rPr>
          <w:rFonts w:asciiTheme="minorHAnsi" w:hAnsiTheme="minorHAnsi" w:cs="Aptos"/>
        </w:rPr>
        <w:t xml:space="preserve"> </w:t>
      </w:r>
      <w:r w:rsidRPr="00425BE0">
        <w:rPr>
          <w:rFonts w:asciiTheme="minorHAnsi" w:hAnsiTheme="minorHAnsi"/>
        </w:rPr>
        <w:t>a</w:t>
      </w:r>
      <w:r w:rsidR="00C41605">
        <w:rPr>
          <w:rFonts w:asciiTheme="minorHAnsi" w:hAnsiTheme="minorHAnsi"/>
        </w:rPr>
        <w:t xml:space="preserve"> </w:t>
      </w:r>
      <w:r w:rsidRPr="00425BE0">
        <w:rPr>
          <w:rFonts w:asciiTheme="minorHAnsi" w:hAnsiTheme="minorHAnsi"/>
        </w:rPr>
        <w:t xml:space="preserve">pour principale responsabilité de fournir un financement à sa filiale, TransMountain Corporation (« TMC </w:t>
      </w:r>
      <w:r w:rsidRPr="00425BE0">
        <w:rPr>
          <w:rFonts w:asciiTheme="minorHAnsi" w:hAnsiTheme="minorHAnsi" w:cs="Aptos"/>
        </w:rPr>
        <w:t>»</w:t>
      </w:r>
      <w:r w:rsidRPr="00425BE0">
        <w:rPr>
          <w:rFonts w:asciiTheme="minorHAnsi" w:hAnsiTheme="minorHAnsi"/>
        </w:rPr>
        <w:t xml:space="preserve">). </w:t>
      </w:r>
      <w:r w:rsidRPr="00425BE0">
        <w:rPr>
          <w:rFonts w:asciiTheme="minorHAnsi" w:hAnsiTheme="minorHAnsi" w:cs="Aptos"/>
        </w:rPr>
        <w:t>T</w:t>
      </w:r>
      <w:r w:rsidRPr="00425BE0">
        <w:rPr>
          <w:rFonts w:asciiTheme="minorHAnsi" w:hAnsiTheme="minorHAnsi"/>
        </w:rPr>
        <w:t>MC est mandatée pour exploiter le pipeline TransMountain. TMC emploie environ 700 personnes dirigées par une équipe de direction expérimentée.</w:t>
      </w:r>
      <w:r w:rsidR="008F1373" w:rsidRPr="00425BE0">
        <w:rPr>
          <w:rFonts w:asciiTheme="minorHAnsi" w:hAnsiTheme="minorHAnsi"/>
        </w:rPr>
        <w:t xml:space="preserve"> </w:t>
      </w:r>
      <w:r w:rsidR="008F1373" w:rsidRPr="008F1373">
        <w:rPr>
          <w:rFonts w:asciiTheme="minorHAnsi" w:hAnsiTheme="minorHAnsi" w:cs="Arial"/>
          <w:szCs w:val="24"/>
        </w:rPr>
        <w:t>CDEV assure son rôle de supervision en tant que propriétaire de TMC via un protocole d'accord qui définit les responsabilités et les domai</w:t>
      </w:r>
      <w:r w:rsidR="00C83FD6">
        <w:rPr>
          <w:rFonts w:asciiTheme="minorHAnsi" w:hAnsiTheme="minorHAnsi" w:cs="Arial"/>
          <w:szCs w:val="24"/>
        </w:rPr>
        <w:t>nes de respo</w:t>
      </w:r>
      <w:r w:rsidR="008F1373" w:rsidRPr="008F1373">
        <w:rPr>
          <w:rFonts w:asciiTheme="minorHAnsi" w:hAnsiTheme="minorHAnsi" w:cs="Arial"/>
          <w:szCs w:val="24"/>
        </w:rPr>
        <w:t>nsabilité, y com</w:t>
      </w:r>
      <w:r w:rsidR="008316E6">
        <w:rPr>
          <w:rFonts w:asciiTheme="minorHAnsi" w:hAnsiTheme="minorHAnsi" w:cs="Arial"/>
          <w:szCs w:val="24"/>
        </w:rPr>
        <w:t>pris l</w:t>
      </w:r>
      <w:r w:rsidR="008F1373" w:rsidRPr="008F1373">
        <w:rPr>
          <w:rFonts w:asciiTheme="minorHAnsi" w:hAnsiTheme="minorHAnsi" w:cs="Arial"/>
          <w:szCs w:val="24"/>
        </w:rPr>
        <w:t>a nomination du conseil d'administration de TMC. La direction de CDEV est activement impliquée pour garantir la santé financière à long terme de TMC</w:t>
      </w:r>
      <w:r w:rsidR="008C4A23">
        <w:rPr>
          <w:rFonts w:asciiTheme="minorHAnsi" w:hAnsiTheme="minorHAnsi" w:cs="Arial"/>
          <w:szCs w:val="24"/>
        </w:rPr>
        <w:t xml:space="preserve"> e</w:t>
      </w:r>
      <w:r w:rsidR="00287E7C" w:rsidRPr="008F1373">
        <w:rPr>
          <w:rFonts w:asciiTheme="minorHAnsi" w:hAnsiTheme="minorHAnsi" w:cs="Arial"/>
          <w:szCs w:val="24"/>
        </w:rPr>
        <w:t>n vue d'une</w:t>
      </w:r>
      <w:r w:rsidR="008F1373" w:rsidRPr="008F1373">
        <w:rPr>
          <w:rFonts w:asciiTheme="minorHAnsi" w:hAnsiTheme="minorHAnsi" w:cs="Arial"/>
          <w:szCs w:val="24"/>
        </w:rPr>
        <w:t xml:space="preserve"> monétisation réussie en</w:t>
      </w:r>
      <w:r w:rsidR="00D12E56">
        <w:rPr>
          <w:rFonts w:asciiTheme="minorHAnsi" w:hAnsiTheme="minorHAnsi" w:cs="Arial"/>
          <w:szCs w:val="24"/>
        </w:rPr>
        <w:t xml:space="preserve"> temps </w:t>
      </w:r>
      <w:r w:rsidR="008F1373" w:rsidRPr="008F1373">
        <w:rPr>
          <w:rFonts w:asciiTheme="minorHAnsi" w:hAnsiTheme="minorHAnsi" w:cs="Arial"/>
          <w:szCs w:val="24"/>
        </w:rPr>
        <w:t>v</w:t>
      </w:r>
      <w:r w:rsidR="00B2021D">
        <w:rPr>
          <w:rFonts w:asciiTheme="minorHAnsi" w:hAnsiTheme="minorHAnsi" w:cs="Arial"/>
          <w:szCs w:val="24"/>
        </w:rPr>
        <w:t>oul</w:t>
      </w:r>
      <w:r w:rsidR="00880FE2">
        <w:rPr>
          <w:rFonts w:asciiTheme="minorHAnsi" w:hAnsiTheme="minorHAnsi" w:cs="Arial"/>
          <w:szCs w:val="24"/>
        </w:rPr>
        <w:t>u. TMP Fin</w:t>
      </w:r>
      <w:r w:rsidR="00B2021D">
        <w:rPr>
          <w:rFonts w:asciiTheme="minorHAnsi" w:hAnsiTheme="minorHAnsi" w:cs="Arial"/>
          <w:szCs w:val="24"/>
        </w:rPr>
        <w:t>ance a été constituée en 201</w:t>
      </w:r>
      <w:r w:rsidR="008F1373" w:rsidRPr="008F1373">
        <w:rPr>
          <w:rFonts w:asciiTheme="minorHAnsi" w:hAnsiTheme="minorHAnsi" w:cs="Arial"/>
          <w:szCs w:val="24"/>
        </w:rPr>
        <w:t>8.</w:t>
      </w:r>
    </w:p>
    <w:p w14:paraId="1D2EDFCF" w14:textId="77777777" w:rsidR="0091134F" w:rsidRDefault="0091134F" w:rsidP="00425BE0">
      <w:pPr>
        <w:pStyle w:val="BodyText"/>
        <w:spacing w:after="0" w:line="240" w:lineRule="auto"/>
        <w:jc w:val="left"/>
        <w:rPr>
          <w:rFonts w:asciiTheme="minorHAnsi" w:hAnsiTheme="minorHAnsi" w:cs="Arial"/>
          <w:szCs w:val="24"/>
        </w:rPr>
      </w:pPr>
    </w:p>
    <w:p w14:paraId="5E7D99DC" w14:textId="3E054528" w:rsidR="0091134F" w:rsidRDefault="00294F5E" w:rsidP="00425BE0">
      <w:pPr>
        <w:pStyle w:val="BodyText"/>
        <w:spacing w:after="0" w:line="240" w:lineRule="auto"/>
        <w:jc w:val="left"/>
      </w:pPr>
      <w:bookmarkStart w:id="3" w:name="_Hlk181262184"/>
      <w:r>
        <w:rPr>
          <w:rFonts w:asciiTheme="minorHAnsi" w:hAnsiTheme="minorHAnsi" w:cs="Arial"/>
          <w:szCs w:val="24"/>
        </w:rPr>
        <w:t>163</w:t>
      </w:r>
      <w:r w:rsidR="00C55822">
        <w:rPr>
          <w:rFonts w:asciiTheme="minorHAnsi" w:hAnsiTheme="minorHAnsi" w:cs="Arial"/>
          <w:szCs w:val="24"/>
        </w:rPr>
        <w:t>42451 C</w:t>
      </w:r>
      <w:bookmarkEnd w:id="3"/>
      <w:r w:rsidR="005551E3">
        <w:rPr>
          <w:rFonts w:asciiTheme="minorHAnsi" w:hAnsiTheme="minorHAnsi" w:cs="Arial"/>
          <w:szCs w:val="24"/>
        </w:rPr>
        <w:t>ANADA INC. a</w:t>
      </w:r>
      <w:r w:rsidR="00C55822">
        <w:rPr>
          <w:rFonts w:asciiTheme="minorHAnsi" w:hAnsiTheme="minorHAnsi" w:cs="Arial"/>
          <w:szCs w:val="24"/>
        </w:rPr>
        <w:t xml:space="preserve"> </w:t>
      </w:r>
      <w:r w:rsidR="00292842">
        <w:rPr>
          <w:rFonts w:asciiTheme="minorHAnsi" w:hAnsiTheme="minorHAnsi" w:cs="Arial"/>
          <w:szCs w:val="24"/>
        </w:rPr>
        <w:t>été établie en septe</w:t>
      </w:r>
      <w:r w:rsidR="00CD755E">
        <w:rPr>
          <w:rFonts w:asciiTheme="minorHAnsi" w:hAnsiTheme="minorHAnsi" w:cs="Arial"/>
          <w:szCs w:val="24"/>
        </w:rPr>
        <w:t>mbre 2024. Actue</w:t>
      </w:r>
      <w:r w:rsidR="00714BAB">
        <w:rPr>
          <w:rFonts w:asciiTheme="minorHAnsi" w:hAnsiTheme="minorHAnsi" w:cs="Arial"/>
          <w:szCs w:val="24"/>
        </w:rPr>
        <w:t>llement, cette filiale s</w:t>
      </w:r>
      <w:r w:rsidR="00F341D9">
        <w:rPr>
          <w:rFonts w:asciiTheme="minorHAnsi" w:hAnsiTheme="minorHAnsi" w:cs="Arial"/>
          <w:szCs w:val="24"/>
        </w:rPr>
        <w:t>u</w:t>
      </w:r>
      <w:r w:rsidR="00714BAB">
        <w:rPr>
          <w:rFonts w:asciiTheme="minorHAnsi" w:hAnsiTheme="minorHAnsi" w:cs="Arial"/>
          <w:szCs w:val="24"/>
        </w:rPr>
        <w:t>per</w:t>
      </w:r>
      <w:r w:rsidR="00CD755E">
        <w:rPr>
          <w:rFonts w:asciiTheme="minorHAnsi" w:hAnsiTheme="minorHAnsi" w:cs="Arial"/>
          <w:szCs w:val="24"/>
        </w:rPr>
        <w:t>vise et g</w:t>
      </w:r>
      <w:r w:rsidR="00F341D9">
        <w:rPr>
          <w:rFonts w:asciiTheme="minorHAnsi" w:hAnsiTheme="minorHAnsi" w:cs="Arial"/>
          <w:szCs w:val="24"/>
        </w:rPr>
        <w:t>è</w:t>
      </w:r>
      <w:r w:rsidR="00CD755E">
        <w:rPr>
          <w:rFonts w:asciiTheme="minorHAnsi" w:hAnsiTheme="minorHAnsi" w:cs="Arial"/>
          <w:szCs w:val="24"/>
        </w:rPr>
        <w:t>re le prêt d</w:t>
      </w:r>
      <w:r w:rsidR="00F341D9">
        <w:rPr>
          <w:rFonts w:asciiTheme="minorHAnsi" w:hAnsiTheme="minorHAnsi" w:cs="Arial"/>
          <w:szCs w:val="24"/>
        </w:rPr>
        <w:t>e</w:t>
      </w:r>
      <w:r w:rsidR="00CD755E">
        <w:rPr>
          <w:rFonts w:asciiTheme="minorHAnsi" w:hAnsiTheme="minorHAnsi" w:cs="Arial"/>
          <w:szCs w:val="24"/>
        </w:rPr>
        <w:t xml:space="preserve"> 2,14 milliards de dollars </w:t>
      </w:r>
      <w:r w:rsidR="00F829D1">
        <w:rPr>
          <w:rFonts w:asciiTheme="minorHAnsi" w:hAnsiTheme="minorHAnsi" w:cs="Arial"/>
          <w:szCs w:val="24"/>
        </w:rPr>
        <w:t>du gouvernement du Canad</w:t>
      </w:r>
      <w:r w:rsidR="00FE4366">
        <w:rPr>
          <w:rFonts w:asciiTheme="minorHAnsi" w:hAnsiTheme="minorHAnsi" w:cs="Arial"/>
          <w:szCs w:val="24"/>
        </w:rPr>
        <w:t xml:space="preserve">a pour le projet </w:t>
      </w:r>
      <w:r w:rsidR="00951F93">
        <w:rPr>
          <w:rFonts w:asciiTheme="minorHAnsi" w:hAnsiTheme="minorHAnsi" w:cs="Arial"/>
          <w:szCs w:val="24"/>
        </w:rPr>
        <w:t>Telesat Lig</w:t>
      </w:r>
      <w:r w:rsidR="00FE4366">
        <w:rPr>
          <w:rFonts w:asciiTheme="minorHAnsi" w:hAnsiTheme="minorHAnsi" w:cs="Arial"/>
          <w:szCs w:val="24"/>
        </w:rPr>
        <w:t>htspeed. C</w:t>
      </w:r>
      <w:r w:rsidR="00F341D9">
        <w:rPr>
          <w:rFonts w:asciiTheme="minorHAnsi" w:hAnsiTheme="minorHAnsi" w:cs="Arial"/>
          <w:szCs w:val="24"/>
        </w:rPr>
        <w:t>e</w:t>
      </w:r>
      <w:r w:rsidR="00A073F5">
        <w:rPr>
          <w:rFonts w:asciiTheme="minorHAnsi" w:hAnsiTheme="minorHAnsi" w:cs="Arial"/>
          <w:szCs w:val="24"/>
        </w:rPr>
        <w:t>tte filiale pourrait être utilisée à l'avenir pour gérer d'autres prê</w:t>
      </w:r>
      <w:r w:rsidR="00BE2ECA">
        <w:rPr>
          <w:rFonts w:asciiTheme="minorHAnsi" w:hAnsiTheme="minorHAnsi" w:cs="Arial"/>
          <w:szCs w:val="24"/>
        </w:rPr>
        <w:t>ts ou détenir des actifs au nom</w:t>
      </w:r>
      <w:r w:rsidR="00E07AE0">
        <w:rPr>
          <w:rFonts w:asciiTheme="minorHAnsi" w:hAnsiTheme="minorHAnsi" w:cs="Arial"/>
          <w:szCs w:val="24"/>
        </w:rPr>
        <w:t xml:space="preserve"> du g</w:t>
      </w:r>
      <w:r w:rsidR="00BE2ECA">
        <w:rPr>
          <w:rFonts w:asciiTheme="minorHAnsi" w:hAnsiTheme="minorHAnsi" w:cs="Arial"/>
          <w:szCs w:val="24"/>
        </w:rPr>
        <w:t>ouvernemen</w:t>
      </w:r>
      <w:r w:rsidR="00A073F5">
        <w:rPr>
          <w:rFonts w:asciiTheme="minorHAnsi" w:hAnsiTheme="minorHAnsi" w:cs="Arial"/>
          <w:szCs w:val="24"/>
        </w:rPr>
        <w:t>t.</w:t>
      </w:r>
    </w:p>
    <w:p w14:paraId="0A6A12BF" w14:textId="77777777" w:rsidR="003E6797" w:rsidRDefault="003E6797" w:rsidP="00E15044">
      <w:pPr>
        <w:spacing w:after="0" w:line="240" w:lineRule="auto"/>
      </w:pPr>
    </w:p>
    <w:p w14:paraId="15E2398F" w14:textId="3961A195" w:rsidR="00B31239" w:rsidRDefault="001B6C25" w:rsidP="00E15044">
      <w:pPr>
        <w:pStyle w:val="Heading2"/>
        <w:spacing w:before="0" w:after="0" w:line="240" w:lineRule="auto"/>
      </w:pPr>
      <w:bookmarkStart w:id="4" w:name="_Toc224564579"/>
      <w:r>
        <w:t>2.2 A</w:t>
      </w:r>
      <w:r w:rsidR="0023771F">
        <w:t xml:space="preserve">perçu de la gouvernance </w:t>
      </w:r>
      <w:proofErr w:type="gramStart"/>
      <w:r w:rsidR="0023771F">
        <w:t>publique</w:t>
      </w:r>
      <w:r w:rsidR="003A20BE">
        <w:t xml:space="preserve"> :</w:t>
      </w:r>
      <w:proofErr w:type="gramEnd"/>
      <w:r w:rsidR="003A20BE">
        <w:t xml:space="preserve"> fonctionnement à distance</w:t>
      </w:r>
      <w:bookmarkEnd w:id="4"/>
    </w:p>
    <w:p w14:paraId="42F4500F" w14:textId="77777777" w:rsidR="00B31239" w:rsidRDefault="00B31239" w:rsidP="007A2EA4">
      <w:pPr>
        <w:spacing w:after="0" w:line="240" w:lineRule="auto"/>
      </w:pPr>
    </w:p>
    <w:p w14:paraId="51FF0D16" w14:textId="119E44D6" w:rsidR="00CA460A" w:rsidRDefault="00CA460A" w:rsidP="007A2EA4">
      <w:pPr>
        <w:pStyle w:val="Heading4"/>
        <w:spacing w:before="0" w:after="0" w:line="240" w:lineRule="auto"/>
      </w:pPr>
      <w:r>
        <w:t>Conseil d’administration et direction</w:t>
      </w:r>
    </w:p>
    <w:p w14:paraId="57B70DC3" w14:textId="77777777" w:rsidR="00CA460A" w:rsidRDefault="00CA460A" w:rsidP="007A2EA4">
      <w:pPr>
        <w:spacing w:after="0" w:line="240" w:lineRule="auto"/>
      </w:pPr>
    </w:p>
    <w:p w14:paraId="31B80BF0" w14:textId="6B3AF1C3" w:rsidR="163ED437" w:rsidRDefault="00BB0F91" w:rsidP="007A2EA4">
      <w:pPr>
        <w:spacing w:after="0" w:line="240" w:lineRule="auto"/>
      </w:pPr>
      <w:r>
        <w:t>En tant que sociét</w:t>
      </w:r>
      <w:r w:rsidR="007B0E3A">
        <w:t>é d’État c</w:t>
      </w:r>
      <w:r w:rsidR="00672538">
        <w:t>o</w:t>
      </w:r>
      <w:r w:rsidR="007B0E3A">
        <w:t>mmerciale autonome opérant à distance, la surveillance est assur</w:t>
      </w:r>
      <w:r w:rsidR="005826D3">
        <w:t>ée par un con</w:t>
      </w:r>
      <w:r w:rsidR="007B0E3A">
        <w:t>seil d’administration indépend</w:t>
      </w:r>
      <w:r w:rsidR="00672538">
        <w:t>ant</w:t>
      </w:r>
      <w:r w:rsidR="00672538" w:rsidRPr="00672538">
        <w:t xml:space="preserve"> composé de six membres, ainsi </w:t>
      </w:r>
      <w:r w:rsidR="0013480E">
        <w:t xml:space="preserve">que </w:t>
      </w:r>
      <w:r w:rsidR="00672538" w:rsidRPr="00672538">
        <w:t>du président et du directeur général. Le conseil est responsable de la gérance de CDEV et supervise ses affaires, y compris en veillant à ce que ses actifs, passifs et filiales soient gérés de manière rentab</w:t>
      </w:r>
      <w:r w:rsidR="00672538">
        <w:t>l</w:t>
      </w:r>
      <w:r w:rsidR="00672538" w:rsidRPr="00672538">
        <w:t>e. Cela inclut l’a</w:t>
      </w:r>
      <w:r w:rsidR="00F212FD">
        <w:t>pprobation des</w:t>
      </w:r>
      <w:r w:rsidR="00EA1EE3">
        <w:t xml:space="preserve"> états financiers et des rapports d’entrepr</w:t>
      </w:r>
      <w:r w:rsidR="00DA662B">
        <w:t>ise de CDEV, tous</w:t>
      </w:r>
      <w:r w:rsidR="00E86B9D">
        <w:t xml:space="preserve"> disponibles sur le site web de CDEV.</w:t>
      </w:r>
    </w:p>
    <w:p w14:paraId="42D70331" w14:textId="77777777" w:rsidR="00886BA1" w:rsidRDefault="00886BA1" w:rsidP="007A2EA4">
      <w:pPr>
        <w:spacing w:after="0" w:line="240" w:lineRule="auto"/>
      </w:pPr>
    </w:p>
    <w:p w14:paraId="20E9EB7D" w14:textId="77777777" w:rsidR="00541961" w:rsidRDefault="00886BA1" w:rsidP="007A2EA4">
      <w:pPr>
        <w:spacing w:after="0" w:line="240" w:lineRule="auto"/>
      </w:pPr>
      <w:r>
        <w:t>Le conseil d’administration de CDEV compr</w:t>
      </w:r>
      <w:r w:rsidR="00556A3B">
        <w:t>end trois c</w:t>
      </w:r>
      <w:r w:rsidR="00836220">
        <w:t>omités : l</w:t>
      </w:r>
      <w:r w:rsidR="00560E97">
        <w:t>e comité de vérification, qui supervise les finances de CDEV ; le comité de nomination et d</w:t>
      </w:r>
      <w:r w:rsidR="0098701B">
        <w:t>e gouvernance, chargé des questions de gouvernance ; et le comité des ressources humaines et de la rémunératio</w:t>
      </w:r>
      <w:r w:rsidR="00F44B7B">
        <w:t>n, responsable des pratiques de rémunération et d’autres politiques pertinente</w:t>
      </w:r>
      <w:r w:rsidR="0098701B">
        <w:t>s.</w:t>
      </w:r>
    </w:p>
    <w:p w14:paraId="58DDB8CC" w14:textId="77777777" w:rsidR="00541961" w:rsidRDefault="00541961" w:rsidP="007A2EA4">
      <w:pPr>
        <w:spacing w:after="0" w:line="240" w:lineRule="auto"/>
      </w:pPr>
    </w:p>
    <w:p w14:paraId="27A6C35D" w14:textId="57B1C2D6" w:rsidR="003B682B" w:rsidRDefault="00541961" w:rsidP="007A2EA4">
      <w:pPr>
        <w:spacing w:after="0" w:line="240" w:lineRule="auto"/>
      </w:pPr>
      <w:r>
        <w:t>L’équipe de direction de CDEV est dirigée</w:t>
      </w:r>
      <w:r w:rsidR="00307ECD">
        <w:t xml:space="preserve"> par un président et directeur général nommé par le gouverneur en conseil </w:t>
      </w:r>
      <w:r w:rsidR="003A428B">
        <w:t>et travaille en étroite collaboration avec l’équipe de direction de ses</w:t>
      </w:r>
      <w:r w:rsidR="00B968E5">
        <w:t xml:space="preserve"> filiales pour garantir le bon fonctionneme</w:t>
      </w:r>
      <w:r w:rsidR="009A3AF4">
        <w:t>nt d</w:t>
      </w:r>
      <w:r w:rsidR="00B968E5">
        <w:t xml:space="preserve">e CDEV et </w:t>
      </w:r>
      <w:r w:rsidR="000A4A01">
        <w:t>de son groupe d’entre</w:t>
      </w:r>
      <w:r w:rsidR="00B145C1">
        <w:t>prises</w:t>
      </w:r>
      <w:r w:rsidR="002563E1">
        <w:t>. CDEV compte vingt employés à temps plein en septembre 2</w:t>
      </w:r>
      <w:r w:rsidR="00C91495">
        <w:t>0</w:t>
      </w:r>
      <w:r w:rsidR="004A35D1">
        <w:t>24 et son</w:t>
      </w:r>
      <w:r w:rsidR="00D541F0">
        <w:t xml:space="preserve"> siège social est situé à Tor</w:t>
      </w:r>
      <w:r w:rsidR="006C180B">
        <w:t>onto, avec un bureau satellite à Ottawa</w:t>
      </w:r>
      <w:r w:rsidR="003449A9">
        <w:t>.</w:t>
      </w:r>
    </w:p>
    <w:p w14:paraId="2A31A796" w14:textId="77777777" w:rsidR="003B682B" w:rsidRDefault="003B682B" w:rsidP="007A2EA4">
      <w:pPr>
        <w:spacing w:after="0" w:line="240" w:lineRule="auto"/>
      </w:pPr>
    </w:p>
    <w:p w14:paraId="58889DF5" w14:textId="7BADB96C" w:rsidR="00886BA1" w:rsidRDefault="003C297E" w:rsidP="007A2EA4">
      <w:pPr>
        <w:spacing w:after="0" w:line="240" w:lineRule="auto"/>
      </w:pPr>
      <w:r>
        <w:t xml:space="preserve">En tant </w:t>
      </w:r>
      <w:r w:rsidR="00892B14">
        <w:t>qu’expert en pratiques de gouvernance de</w:t>
      </w:r>
      <w:r>
        <w:t xml:space="preserve"> </w:t>
      </w:r>
      <w:r w:rsidR="00892B14">
        <w:t>pointe, CDEV o</w:t>
      </w:r>
      <w:r>
        <w:t>f</w:t>
      </w:r>
      <w:r w:rsidR="00892B14">
        <w:t>fre une surveillance de ses entreprises filiales apportant une valeur a</w:t>
      </w:r>
      <w:r>
        <w:t>j</w:t>
      </w:r>
      <w:r w:rsidR="00892B14">
        <w:t>outée et facilite la responsabilité gouvernementale tout en maintenant son autonom</w:t>
      </w:r>
      <w:r>
        <w:t>i</w:t>
      </w:r>
      <w:r w:rsidR="42B76B9C">
        <w:t xml:space="preserve">e. CDEV nomme les conseils de ses filiales afin d’assurer une </w:t>
      </w:r>
      <w:r w:rsidR="42B76B9C">
        <w:lastRenderedPageBreak/>
        <w:t>supervision adéquate, lesquels rendent</w:t>
      </w:r>
      <w:r w:rsidR="00A9696D">
        <w:t xml:space="preserve"> c</w:t>
      </w:r>
      <w:r w:rsidR="42B76B9C">
        <w:t>ompte chaque</w:t>
      </w:r>
      <w:r w:rsidR="1C94FDC8">
        <w:t xml:space="preserve"> t</w:t>
      </w:r>
      <w:r w:rsidR="004E6CDD">
        <w:t>r</w:t>
      </w:r>
      <w:r w:rsidR="1C94FDC8">
        <w:t>imest</w:t>
      </w:r>
      <w:r w:rsidR="00B21657">
        <w:t>re au conseil d’admini</w:t>
      </w:r>
      <w:r w:rsidR="1C94FDC8">
        <w:t>st</w:t>
      </w:r>
      <w:r w:rsidR="003B682B">
        <w:t>ration de CDEV. CDEV joue ce rôle à un coût très faible comparé à d’autres mod</w:t>
      </w:r>
      <w:r>
        <w:t>èles au sein du gouv</w:t>
      </w:r>
      <w:r w:rsidR="35252704">
        <w:t>ernement fédéral grâce à sa structure de rémunération applicab</w:t>
      </w:r>
      <w:r w:rsidR="007A1BB6">
        <w:t>le à so</w:t>
      </w:r>
      <w:r w:rsidR="63254D14">
        <w:t xml:space="preserve">n conseil et à </w:t>
      </w:r>
      <w:r w:rsidR="00180D04">
        <w:t>s</w:t>
      </w:r>
      <w:r w:rsidR="009369A6">
        <w:t>on gr</w:t>
      </w:r>
      <w:r w:rsidR="00180D04">
        <w:t>oupe</w:t>
      </w:r>
      <w:r w:rsidR="009369A6">
        <w:t xml:space="preserve"> d’entrepr</w:t>
      </w:r>
      <w:r w:rsidR="007A1BB6">
        <w:t>i</w:t>
      </w:r>
      <w:r w:rsidR="63254D14">
        <w:t>ses.</w:t>
      </w:r>
    </w:p>
    <w:p w14:paraId="04FE08C1" w14:textId="77777777" w:rsidR="005B73C4" w:rsidRPr="005B73C4" w:rsidRDefault="005B73C4" w:rsidP="007A2EA4">
      <w:pPr>
        <w:spacing w:after="0" w:line="240" w:lineRule="auto"/>
      </w:pPr>
    </w:p>
    <w:p w14:paraId="238F60F3" w14:textId="52AF5381" w:rsidR="005B73C4" w:rsidRDefault="005B73C4" w:rsidP="007A2EA4">
      <w:pPr>
        <w:pStyle w:val="BodyText"/>
        <w:spacing w:after="0" w:line="240" w:lineRule="auto"/>
        <w:jc w:val="left"/>
        <w:rPr>
          <w:rFonts w:asciiTheme="minorHAnsi" w:eastAsia="Arial" w:hAnsiTheme="minorHAnsi" w:cs="Arial"/>
        </w:rPr>
      </w:pPr>
      <w:r w:rsidRPr="0054589B">
        <w:rPr>
          <w:rFonts w:asciiTheme="minorHAnsi" w:eastAsia="Arial" w:hAnsiTheme="minorHAnsi" w:cs="Arial"/>
        </w:rPr>
        <w:t xml:space="preserve">Voir l’annexe </w:t>
      </w:r>
      <w:r w:rsidR="00713787">
        <w:rPr>
          <w:rFonts w:asciiTheme="minorHAnsi" w:eastAsia="Arial" w:hAnsiTheme="minorHAnsi" w:cs="Arial"/>
        </w:rPr>
        <w:t>A-1 p</w:t>
      </w:r>
      <w:r w:rsidRPr="0054589B">
        <w:rPr>
          <w:rFonts w:asciiTheme="minorHAnsi" w:eastAsia="Arial" w:hAnsiTheme="minorHAnsi" w:cs="Arial"/>
        </w:rPr>
        <w:t>our l’o</w:t>
      </w:r>
      <w:r>
        <w:rPr>
          <w:rFonts w:asciiTheme="minorHAnsi" w:eastAsia="Arial" w:hAnsiTheme="minorHAnsi" w:cs="Arial"/>
        </w:rPr>
        <w:t>rga</w:t>
      </w:r>
      <w:r w:rsidRPr="0054589B">
        <w:rPr>
          <w:rFonts w:asciiTheme="minorHAnsi" w:eastAsia="Arial" w:hAnsiTheme="minorHAnsi" w:cs="Arial"/>
        </w:rPr>
        <w:t>nigramme de CDEV, la liste actuelle de ses administr</w:t>
      </w:r>
      <w:r>
        <w:rPr>
          <w:rFonts w:asciiTheme="minorHAnsi" w:eastAsia="Arial" w:hAnsiTheme="minorHAnsi" w:cs="Arial"/>
        </w:rPr>
        <w:t>at</w:t>
      </w:r>
      <w:r w:rsidRPr="0054589B">
        <w:rPr>
          <w:rFonts w:asciiTheme="minorHAnsi" w:eastAsia="Arial" w:hAnsiTheme="minorHAnsi" w:cs="Arial"/>
        </w:rPr>
        <w:t>eurs et dirigeants, ainsi que les comités du conseil d’administration de CDEV et de chaque filiale. Le conseil de CDEV reçoit des rapports réguliers des co</w:t>
      </w:r>
      <w:r w:rsidR="00456113">
        <w:rPr>
          <w:rFonts w:asciiTheme="minorHAnsi" w:eastAsia="Arial" w:hAnsiTheme="minorHAnsi" w:cs="Arial"/>
        </w:rPr>
        <w:t>nseils et d</w:t>
      </w:r>
      <w:r w:rsidRPr="0054589B">
        <w:rPr>
          <w:rFonts w:asciiTheme="minorHAnsi" w:eastAsia="Arial" w:hAnsiTheme="minorHAnsi" w:cs="Arial"/>
        </w:rPr>
        <w:t>e la direction de ses principales filiales.</w:t>
      </w:r>
    </w:p>
    <w:p w14:paraId="29B41C54" w14:textId="77777777" w:rsidR="00BF6F1C" w:rsidRPr="00F402F0" w:rsidRDefault="00BF6F1C" w:rsidP="007A2EA4">
      <w:pPr>
        <w:pStyle w:val="BodyText"/>
        <w:spacing w:after="0" w:line="240" w:lineRule="auto"/>
        <w:jc w:val="left"/>
        <w:rPr>
          <w:rFonts w:asciiTheme="minorHAnsi" w:hAnsiTheme="minorHAnsi" w:cs="Arial"/>
          <w:szCs w:val="24"/>
        </w:rPr>
      </w:pPr>
    </w:p>
    <w:p w14:paraId="3CC8D452" w14:textId="295D828D" w:rsidR="004137B4" w:rsidRDefault="004137B4" w:rsidP="007A2EA4">
      <w:pPr>
        <w:pStyle w:val="Heading4"/>
        <w:spacing w:before="0" w:after="0" w:line="240" w:lineRule="auto"/>
      </w:pPr>
      <w:r>
        <w:t>Examen spécial et aut</w:t>
      </w:r>
      <w:r w:rsidR="007333C4">
        <w:t>r</w:t>
      </w:r>
      <w:r w:rsidR="00A778FE">
        <w:t>es a</w:t>
      </w:r>
      <w:r>
        <w:t>udits</w:t>
      </w:r>
    </w:p>
    <w:p w14:paraId="2B41F425" w14:textId="77777777" w:rsidR="004137B4" w:rsidRDefault="004137B4" w:rsidP="007A2EA4">
      <w:pPr>
        <w:pStyle w:val="BodyText"/>
        <w:spacing w:after="0" w:line="240" w:lineRule="auto"/>
        <w:jc w:val="left"/>
        <w:rPr>
          <w:rFonts w:asciiTheme="minorHAnsi" w:hAnsiTheme="minorHAnsi" w:cs="Arial"/>
          <w:szCs w:val="24"/>
        </w:rPr>
      </w:pPr>
    </w:p>
    <w:p w14:paraId="57EF42DA" w14:textId="6AA282E5" w:rsidR="00F402F0" w:rsidRPr="00E25727" w:rsidRDefault="00B3694D" w:rsidP="007A2EA4">
      <w:pPr>
        <w:pStyle w:val="BodyText"/>
        <w:spacing w:after="0" w:line="240" w:lineRule="auto"/>
        <w:jc w:val="left"/>
        <w:rPr>
          <w:rFonts w:ascii="Arial" w:hAnsi="Arial" w:cs="Arial"/>
          <w:b/>
          <w:caps/>
        </w:rPr>
      </w:pPr>
      <w:r w:rsidRPr="00F402F0">
        <w:rPr>
          <w:rFonts w:asciiTheme="minorHAnsi" w:hAnsiTheme="minorHAnsi" w:cs="Arial"/>
          <w:szCs w:val="24"/>
        </w:rPr>
        <w:t>En ce qui concerne les examens spéciaux e</w:t>
      </w:r>
      <w:r w:rsidR="00961C02" w:rsidRPr="00F402F0">
        <w:rPr>
          <w:rFonts w:asciiTheme="minorHAnsi" w:hAnsiTheme="minorHAnsi" w:cs="Arial"/>
          <w:szCs w:val="24"/>
        </w:rPr>
        <w:t>t audits</w:t>
      </w:r>
      <w:r w:rsidRPr="00F402F0">
        <w:rPr>
          <w:rFonts w:asciiTheme="minorHAnsi" w:hAnsiTheme="minorHAnsi" w:cs="Arial"/>
          <w:szCs w:val="24"/>
        </w:rPr>
        <w:t xml:space="preserve"> </w:t>
      </w:r>
      <w:r w:rsidR="00AF028B" w:rsidRPr="00F402F0">
        <w:rPr>
          <w:rFonts w:asciiTheme="minorHAnsi" w:hAnsiTheme="minorHAnsi" w:cs="Arial"/>
          <w:szCs w:val="24"/>
        </w:rPr>
        <w:t xml:space="preserve">de CDEV, aucun examen supplémentaire n’est </w:t>
      </w:r>
      <w:r w:rsidR="00AE76E2" w:rsidRPr="00F402F0">
        <w:rPr>
          <w:rFonts w:asciiTheme="minorHAnsi" w:hAnsiTheme="minorHAnsi" w:cs="Arial"/>
          <w:szCs w:val="24"/>
        </w:rPr>
        <w:t>actuellem</w:t>
      </w:r>
      <w:r w:rsidR="00AF028B" w:rsidRPr="00F402F0">
        <w:rPr>
          <w:rFonts w:asciiTheme="minorHAnsi" w:hAnsiTheme="minorHAnsi" w:cs="Arial"/>
          <w:szCs w:val="24"/>
        </w:rPr>
        <w:t>en</w:t>
      </w:r>
      <w:r w:rsidR="00C75BC8" w:rsidRPr="00F402F0">
        <w:rPr>
          <w:rFonts w:asciiTheme="minorHAnsi" w:hAnsiTheme="minorHAnsi" w:cs="Arial"/>
          <w:szCs w:val="24"/>
        </w:rPr>
        <w:t xml:space="preserve">t en cours. Le dernier examen </w:t>
      </w:r>
      <w:r w:rsidR="00AE76E2" w:rsidRPr="00F402F0">
        <w:rPr>
          <w:rFonts w:asciiTheme="minorHAnsi" w:hAnsiTheme="minorHAnsi" w:cs="Arial"/>
          <w:szCs w:val="24"/>
        </w:rPr>
        <w:t xml:space="preserve">spécial a été réalisé </w:t>
      </w:r>
      <w:r w:rsidR="0075192A">
        <w:rPr>
          <w:rFonts w:asciiTheme="minorHAnsi" w:hAnsiTheme="minorHAnsi" w:cs="Arial"/>
          <w:szCs w:val="24"/>
        </w:rPr>
        <w:t>e</w:t>
      </w:r>
      <w:r w:rsidR="004F73BA" w:rsidRPr="00F402F0">
        <w:rPr>
          <w:rFonts w:asciiTheme="minorHAnsi" w:hAnsiTheme="minorHAnsi" w:cs="Arial"/>
          <w:szCs w:val="24"/>
        </w:rPr>
        <w:t>n 2018. CDEV a part</w:t>
      </w:r>
      <w:r w:rsidR="007B56FF" w:rsidRPr="00F402F0">
        <w:rPr>
          <w:rFonts w:asciiTheme="minorHAnsi" w:hAnsiTheme="minorHAnsi" w:cs="Arial"/>
          <w:szCs w:val="24"/>
        </w:rPr>
        <w:t>i</w:t>
      </w:r>
      <w:r w:rsidR="00F402F0" w:rsidRPr="00F402F0">
        <w:rPr>
          <w:rFonts w:asciiTheme="minorHAnsi" w:hAnsiTheme="minorHAnsi" w:cs="Arial"/>
        </w:rPr>
        <w:t>cipé à l’audit de performance concernant l’approvisionnement en contrats de services professionnels dirigé par le Bureau du vérificateur g</w:t>
      </w:r>
      <w:r w:rsidR="00F402F0">
        <w:rPr>
          <w:rFonts w:asciiTheme="minorHAnsi" w:hAnsiTheme="minorHAnsi" w:cs="Arial"/>
        </w:rPr>
        <w:t>én</w:t>
      </w:r>
      <w:r w:rsidR="00F402F0" w:rsidRPr="00F402F0">
        <w:rPr>
          <w:rFonts w:asciiTheme="minorHAnsi" w:hAnsiTheme="minorHAnsi" w:cs="Arial"/>
        </w:rPr>
        <w:t>éral, publi</w:t>
      </w:r>
      <w:r w:rsidR="00F402F0">
        <w:rPr>
          <w:rFonts w:asciiTheme="minorHAnsi" w:hAnsiTheme="minorHAnsi" w:cs="Arial"/>
        </w:rPr>
        <w:t>é en juin 20</w:t>
      </w:r>
      <w:r w:rsidR="00F402F0" w:rsidRPr="00F402F0">
        <w:rPr>
          <w:rFonts w:asciiTheme="minorHAnsi" w:hAnsiTheme="minorHAnsi" w:cs="Arial"/>
        </w:rPr>
        <w:t>2</w:t>
      </w:r>
      <w:r w:rsidR="00F402F0" w:rsidRPr="49901A6D">
        <w:rPr>
          <w:rFonts w:ascii="Arial" w:hAnsi="Arial" w:cs="Arial"/>
        </w:rPr>
        <w:t>4.</w:t>
      </w:r>
    </w:p>
    <w:p w14:paraId="44D06273" w14:textId="1FF92C45" w:rsidR="00E9109F" w:rsidRPr="00F43399" w:rsidRDefault="00B3694D" w:rsidP="00F43399">
      <w:pPr>
        <w:pStyle w:val="BodyText"/>
        <w:spacing w:after="0" w:line="280" w:lineRule="atLeast"/>
        <w:jc w:val="left"/>
        <w:rPr>
          <w:rFonts w:asciiTheme="minorHAnsi" w:hAnsiTheme="minorHAnsi" w:cs="Arial"/>
          <w:szCs w:val="24"/>
        </w:rPr>
      </w:pPr>
      <w:r>
        <w:rPr>
          <w:rFonts w:asciiTheme="minorHAnsi" w:hAnsiTheme="minorHAnsi" w:cs="Arial"/>
          <w:szCs w:val="24"/>
        </w:rPr>
        <w:t xml:space="preserve"> </w:t>
      </w:r>
    </w:p>
    <w:p w14:paraId="6C7A174C" w14:textId="1FCE4C54" w:rsidR="00E9109F" w:rsidRDefault="001B6C25" w:rsidP="00E15044">
      <w:pPr>
        <w:pStyle w:val="Heading2"/>
        <w:spacing w:before="0" w:after="0" w:line="240" w:lineRule="auto"/>
      </w:pPr>
      <w:bookmarkStart w:id="5" w:name="_Toc224564580"/>
      <w:r>
        <w:t>2.3 Pr</w:t>
      </w:r>
      <w:r w:rsidR="0023771F">
        <w:t>ofil de politique publique : un e</w:t>
      </w:r>
      <w:r w:rsidR="00014EE5">
        <w:t>nse</w:t>
      </w:r>
      <w:r w:rsidR="007D412E">
        <w:t>mble de compétences commerciales unique</w:t>
      </w:r>
      <w:bookmarkEnd w:id="5"/>
    </w:p>
    <w:p w14:paraId="48AEE20F" w14:textId="77777777" w:rsidR="009E2BF5" w:rsidRDefault="009E2BF5" w:rsidP="00E15044">
      <w:pPr>
        <w:spacing w:after="0" w:line="240" w:lineRule="auto"/>
      </w:pPr>
    </w:p>
    <w:p w14:paraId="049E2F96" w14:textId="2B234BAA" w:rsidR="009B6672" w:rsidRDefault="007D412E" w:rsidP="00E15044">
      <w:pPr>
        <w:spacing w:after="0" w:line="240" w:lineRule="auto"/>
      </w:pPr>
      <w:r w:rsidRPr="007D412E">
        <w:t xml:space="preserve">L’expertise et l’ensemble de compétences commerciales de CDEV sont uniques au </w:t>
      </w:r>
      <w:r w:rsidR="00305115">
        <w:t>s</w:t>
      </w:r>
      <w:r w:rsidR="00305115" w:rsidRPr="007D412E">
        <w:t>ein du gouv</w:t>
      </w:r>
      <w:r w:rsidRPr="007D412E">
        <w:t>ernement fédéral et la demande pour</w:t>
      </w:r>
      <w:r w:rsidR="00EE1723">
        <w:t xml:space="preserve"> ses capa</w:t>
      </w:r>
      <w:r w:rsidRPr="007D412E">
        <w:t>cités est importante. Le</w:t>
      </w:r>
      <w:r w:rsidR="004A1F2E">
        <w:t>s</w:t>
      </w:r>
      <w:r w:rsidR="008E7250">
        <w:t xml:space="preserve"> emp</w:t>
      </w:r>
      <w:r w:rsidR="00990952">
        <w:t xml:space="preserve">loyés de CDEV </w:t>
      </w:r>
      <w:r w:rsidR="00824B0C">
        <w:t>poss</w:t>
      </w:r>
      <w:r w:rsidR="004A1F2E">
        <w:t>èdent une vaste expérience dans le secteur pr</w:t>
      </w:r>
      <w:r w:rsidR="000551F2">
        <w:t>i</w:t>
      </w:r>
      <w:r w:rsidR="009F3005">
        <w:t>vé, notamment en banque d’investiss</w:t>
      </w:r>
      <w:r w:rsidR="00EA6B56">
        <w:t>ement, gestion financière</w:t>
      </w:r>
      <w:r w:rsidR="009F3005">
        <w:t xml:space="preserve">, services </w:t>
      </w:r>
      <w:r w:rsidR="002D0EED">
        <w:t>financiers, conseil, jur</w:t>
      </w:r>
      <w:r w:rsidR="009C0C9E">
        <w:t>idiqu</w:t>
      </w:r>
      <w:r w:rsidR="002D0EED">
        <w:t>e</w:t>
      </w:r>
      <w:r w:rsidR="00095CD0">
        <w:t>, a</w:t>
      </w:r>
      <w:r w:rsidR="009F3005">
        <w:t>insi qu'en fusions et acqui</w:t>
      </w:r>
      <w:r w:rsidR="002D6A87">
        <w:t>s</w:t>
      </w:r>
      <w:r w:rsidR="00AF4714">
        <w:t>itions,</w:t>
      </w:r>
      <w:r w:rsidR="00C83C13">
        <w:t xml:space="preserve"> directement pertinents aux domai</w:t>
      </w:r>
      <w:r w:rsidR="003407CC">
        <w:t>n</w:t>
      </w:r>
      <w:r w:rsidR="00FF3CE6">
        <w:t>es où les services de CDEV sont sollicités.</w:t>
      </w:r>
    </w:p>
    <w:p w14:paraId="2C30BD60" w14:textId="77777777" w:rsidR="009B6672" w:rsidRDefault="009B6672" w:rsidP="00E15044">
      <w:pPr>
        <w:spacing w:after="0" w:line="240" w:lineRule="auto"/>
      </w:pPr>
    </w:p>
    <w:p w14:paraId="01C07FDE" w14:textId="471E51E4" w:rsidR="0067141C" w:rsidRDefault="00E51214" w:rsidP="00E15044">
      <w:pPr>
        <w:spacing w:after="0" w:line="240" w:lineRule="auto"/>
      </w:pPr>
      <w:r>
        <w:t>Les compéten</w:t>
      </w:r>
      <w:r w:rsidR="00DF2A2A">
        <w:t>ces, réseaux et e</w:t>
      </w:r>
      <w:r w:rsidR="006237EB">
        <w:t>x</w:t>
      </w:r>
      <w:r w:rsidR="00DF2A2A">
        <w:t>périences uniques</w:t>
      </w:r>
      <w:r>
        <w:t xml:space="preserve"> de CDEV s</w:t>
      </w:r>
      <w:r w:rsidR="00D44642">
        <w:t>ont</w:t>
      </w:r>
      <w:r>
        <w:t xml:space="preserve"> </w:t>
      </w:r>
      <w:r w:rsidR="00B9355C">
        <w:t>essentiels et i</w:t>
      </w:r>
      <w:r w:rsidR="005722B4">
        <w:t xml:space="preserve">mpactants </w:t>
      </w:r>
      <w:r w:rsidR="008A2572">
        <w:t>d</w:t>
      </w:r>
      <w:r w:rsidR="004E27D7">
        <w:t>a</w:t>
      </w:r>
      <w:r w:rsidR="008A2572">
        <w:t>ns</w:t>
      </w:r>
      <w:r w:rsidR="0067763B">
        <w:t xml:space="preserve"> une série </w:t>
      </w:r>
      <w:r w:rsidR="007A36D1">
        <w:t>de situations</w:t>
      </w:r>
      <w:r>
        <w:t xml:space="preserve"> où l</w:t>
      </w:r>
      <w:r w:rsidR="00E203C3">
        <w:t>e gouvernement a</w:t>
      </w:r>
      <w:r w:rsidR="00C73B85">
        <w:t xml:space="preserve"> besoin d</w:t>
      </w:r>
      <w:r w:rsidR="00667B9B">
        <w:t>’</w:t>
      </w:r>
      <w:r w:rsidR="00C73B85">
        <w:t>u</w:t>
      </w:r>
      <w:r w:rsidR="0052202A">
        <w:t>ne expertise</w:t>
      </w:r>
      <w:r w:rsidR="00872016">
        <w:t xml:space="preserve"> financière spécialisée pour des cas critiques</w:t>
      </w:r>
      <w:r w:rsidR="00C73B85">
        <w:t>.</w:t>
      </w:r>
    </w:p>
    <w:p w14:paraId="0C44CEC3" w14:textId="77777777" w:rsidR="0067141C" w:rsidRDefault="0067141C" w:rsidP="00E15044">
      <w:pPr>
        <w:spacing w:after="0" w:line="240" w:lineRule="auto"/>
      </w:pPr>
    </w:p>
    <w:p w14:paraId="21DA9C3B" w14:textId="58C7B58F" w:rsidR="007D412E" w:rsidRDefault="00D70CC7" w:rsidP="00E15044">
      <w:pPr>
        <w:spacing w:after="0" w:line="240" w:lineRule="auto"/>
      </w:pPr>
      <w:r>
        <w:t>L’acquisition et la supervision du réseau de pipelines Trans Mount</w:t>
      </w:r>
      <w:r w:rsidR="000D7C80">
        <w:t>a</w:t>
      </w:r>
      <w:r w:rsidR="00C00710">
        <w:t xml:space="preserve">in </w:t>
      </w:r>
      <w:r w:rsidR="000D7C80">
        <w:t>et la</w:t>
      </w:r>
      <w:r w:rsidR="00710BDA">
        <w:t xml:space="preserve"> mise en opération</w:t>
      </w:r>
      <w:r w:rsidR="000D7C80">
        <w:t xml:space="preserve"> du Fonds de croissance du </w:t>
      </w:r>
      <w:r w:rsidR="005C7005">
        <w:t>Can</w:t>
      </w:r>
      <w:r>
        <w:t>ada illu</w:t>
      </w:r>
      <w:r w:rsidR="00710BDA">
        <w:t>s</w:t>
      </w:r>
      <w:r>
        <w:t>t</w:t>
      </w:r>
      <w:r w:rsidR="005F732C">
        <w:t>rent comment le</w:t>
      </w:r>
      <w:r>
        <w:t xml:space="preserve"> </w:t>
      </w:r>
      <w:r w:rsidR="006A2224">
        <w:t>gouvernement utilise effica</w:t>
      </w:r>
      <w:r w:rsidR="00F52BAC">
        <w:t>c</w:t>
      </w:r>
      <w:r w:rsidR="006A2224">
        <w:t>ement le</w:t>
      </w:r>
      <w:r w:rsidR="00EE56EA">
        <w:t>s capac</w:t>
      </w:r>
      <w:r w:rsidR="006A2224">
        <w:t>ités uniqu</w:t>
      </w:r>
      <w:r w:rsidR="00710BDA">
        <w:t>es de CDEV.</w:t>
      </w:r>
    </w:p>
    <w:p w14:paraId="710CF195" w14:textId="77777777" w:rsidR="00524248" w:rsidRDefault="00524248" w:rsidP="00E15044">
      <w:pPr>
        <w:spacing w:after="0" w:line="240" w:lineRule="auto"/>
      </w:pPr>
    </w:p>
    <w:p w14:paraId="51F5A00A" w14:textId="77777777" w:rsidR="00524248" w:rsidRDefault="00524248" w:rsidP="00E15044">
      <w:pPr>
        <w:spacing w:after="0" w:line="240" w:lineRule="auto"/>
      </w:pPr>
    </w:p>
    <w:p w14:paraId="5BEF2171" w14:textId="7D51B703" w:rsidR="00524248" w:rsidRDefault="00524248" w:rsidP="00524248">
      <w:pPr>
        <w:pStyle w:val="Heading1"/>
        <w:spacing w:before="0" w:after="0" w:line="240" w:lineRule="auto"/>
      </w:pPr>
      <w:bookmarkStart w:id="6" w:name="_Toc224564581"/>
      <w:r>
        <w:t>3.0 Orientation stratégique de CDEV</w:t>
      </w:r>
      <w:bookmarkEnd w:id="6"/>
    </w:p>
    <w:p w14:paraId="686E0AB5" w14:textId="77777777" w:rsidR="00EA64AF" w:rsidRDefault="00EA64AF" w:rsidP="00E15044">
      <w:pPr>
        <w:spacing w:after="0" w:line="240" w:lineRule="auto"/>
      </w:pPr>
    </w:p>
    <w:p w14:paraId="08C57151" w14:textId="10B9167A" w:rsidR="007F636E" w:rsidRDefault="00524248" w:rsidP="00E15044">
      <w:pPr>
        <w:pStyle w:val="Heading2"/>
        <w:spacing w:before="0" w:after="0" w:line="240" w:lineRule="auto"/>
      </w:pPr>
      <w:bookmarkStart w:id="7" w:name="_Toc224564582"/>
      <w:r>
        <w:t>3</w:t>
      </w:r>
      <w:r w:rsidR="001B6C25">
        <w:t>.</w:t>
      </w:r>
      <w:r>
        <w:t>1</w:t>
      </w:r>
      <w:r w:rsidR="001B6C25">
        <w:t xml:space="preserve"> </w:t>
      </w:r>
      <w:r w:rsidR="007F636E">
        <w:t>Activités principa</w:t>
      </w:r>
      <w:r w:rsidR="00404F4D">
        <w:t>les et environnement opérationne</w:t>
      </w:r>
      <w:r w:rsidR="00EA54C5">
        <w:t>l de CDEV</w:t>
      </w:r>
      <w:bookmarkEnd w:id="7"/>
    </w:p>
    <w:p w14:paraId="1743FF6C" w14:textId="77777777" w:rsidR="007F636E" w:rsidRDefault="007F636E" w:rsidP="00E15044">
      <w:pPr>
        <w:spacing w:after="0" w:line="240" w:lineRule="auto"/>
      </w:pPr>
    </w:p>
    <w:p w14:paraId="1714B188" w14:textId="2342CE07" w:rsidR="008E41E1" w:rsidRDefault="008E41E1" w:rsidP="00E15044">
      <w:pPr>
        <w:spacing w:after="0" w:line="240" w:lineRule="auto"/>
      </w:pPr>
      <w:r>
        <w:t>CDEV s</w:t>
      </w:r>
      <w:r w:rsidR="000E074D">
        <w:t>e</w:t>
      </w:r>
      <w:r>
        <w:t xml:space="preserve"> concentre sur l’utilisation de ses capacités financières et commerciales pour soutenir la croissance économique et améliorer l’efficacité fiscale en appui aux priorités du gouvernement du Canada.</w:t>
      </w:r>
    </w:p>
    <w:p w14:paraId="7BE63DC2" w14:textId="77777777" w:rsidR="003D6D7E" w:rsidRDefault="003D6D7E" w:rsidP="003D6D7E">
      <w:pPr>
        <w:spacing w:after="0" w:line="240" w:lineRule="auto"/>
      </w:pPr>
    </w:p>
    <w:p w14:paraId="4ADC3C81" w14:textId="45A3F3DE" w:rsidR="003D6D7E" w:rsidRDefault="003D6D7E" w:rsidP="003D6D7E">
      <w:pPr>
        <w:pStyle w:val="Heading3"/>
        <w:spacing w:before="0" w:after="0" w:line="240" w:lineRule="auto"/>
      </w:pPr>
      <w:bookmarkStart w:id="8" w:name="_Toc224564583"/>
      <w:r>
        <w:t>3.1.1 Performances corporatives de 2024 pour CDEV</w:t>
      </w:r>
      <w:bookmarkEnd w:id="8"/>
    </w:p>
    <w:p w14:paraId="7E09F29B" w14:textId="77777777" w:rsidR="003D6D7E" w:rsidRDefault="003D6D7E" w:rsidP="003D6D7E">
      <w:pPr>
        <w:spacing w:after="0" w:line="240" w:lineRule="auto"/>
      </w:pPr>
    </w:p>
    <w:p w14:paraId="5EAD2B07" w14:textId="77777777" w:rsidR="003D6D7E" w:rsidRPr="0025158D" w:rsidRDefault="003D6D7E" w:rsidP="5322E5D3">
      <w:pPr>
        <w:pStyle w:val="NormalArial"/>
        <w:spacing w:after="0" w:line="240" w:lineRule="auto"/>
        <w:rPr>
          <w:rFonts w:asciiTheme="minorHAnsi" w:hAnsiTheme="minorHAnsi"/>
        </w:rPr>
      </w:pPr>
      <w:r w:rsidRPr="5322E5D3">
        <w:rPr>
          <w:rFonts w:asciiTheme="minorHAnsi" w:hAnsiTheme="minorHAnsi"/>
        </w:rPr>
        <w:lastRenderedPageBreak/>
        <w:t>Nos performances réelles en 2024 par rapport aux objectifs décrits dans notre plan stratégique 2024-2028 sont les suivantes :</w:t>
      </w:r>
    </w:p>
    <w:p w14:paraId="34589C29" w14:textId="77777777" w:rsidR="003D6D7E" w:rsidRPr="00254FA2" w:rsidRDefault="003D6D7E" w:rsidP="001C44BB">
      <w:pPr>
        <w:pStyle w:val="NormalArial"/>
        <w:spacing w:after="0" w:line="240" w:lineRule="auto"/>
        <w:rPr>
          <w:rFonts w:asciiTheme="minorHAnsi" w:hAnsiTheme="minorHAnsi"/>
          <w:highlight w:val="yellow"/>
        </w:rPr>
      </w:pPr>
    </w:p>
    <w:tbl>
      <w:tblPr>
        <w:tblStyle w:val="TableGrid1"/>
        <w:tblW w:w="9209" w:type="dxa"/>
        <w:tblLook w:val="04A0" w:firstRow="1" w:lastRow="0" w:firstColumn="1" w:lastColumn="0" w:noHBand="0" w:noVBand="1"/>
      </w:tblPr>
      <w:tblGrid>
        <w:gridCol w:w="2875"/>
        <w:gridCol w:w="6334"/>
      </w:tblGrid>
      <w:tr w:rsidR="003D6D7E" w:rsidRPr="00254FA2" w14:paraId="7681A427" w14:textId="77777777">
        <w:tc>
          <w:tcPr>
            <w:tcW w:w="2875" w:type="dxa"/>
          </w:tcPr>
          <w:p w14:paraId="466BAAF5" w14:textId="77777777" w:rsidR="003D6D7E" w:rsidRPr="003F1883" w:rsidRDefault="003D6D7E">
            <w:pPr>
              <w:pStyle w:val="Default"/>
              <w:spacing w:after="0"/>
              <w:rPr>
                <w:rFonts w:asciiTheme="minorHAnsi" w:hAnsiTheme="minorHAnsi" w:cs="Arial"/>
                <w:b/>
                <w:color w:val="auto"/>
              </w:rPr>
            </w:pPr>
            <w:r w:rsidRPr="003F1883">
              <w:rPr>
                <w:rFonts w:asciiTheme="minorHAnsi" w:hAnsiTheme="minorHAnsi" w:cs="Arial"/>
                <w:b/>
                <w:color w:val="auto"/>
              </w:rPr>
              <w:t>Objectifs de 2024</w:t>
            </w:r>
          </w:p>
        </w:tc>
        <w:tc>
          <w:tcPr>
            <w:tcW w:w="6334" w:type="dxa"/>
          </w:tcPr>
          <w:p w14:paraId="2B8A5F95" w14:textId="77777777" w:rsidR="003D6D7E" w:rsidRPr="003F1883" w:rsidRDefault="003D6D7E">
            <w:pPr>
              <w:pStyle w:val="Default"/>
              <w:spacing w:after="0"/>
              <w:rPr>
                <w:rFonts w:asciiTheme="minorHAnsi" w:hAnsiTheme="minorHAnsi" w:cs="Arial"/>
                <w:b/>
                <w:color w:val="auto"/>
                <w:highlight w:val="yellow"/>
              </w:rPr>
            </w:pPr>
            <w:r w:rsidRPr="003F1883">
              <w:rPr>
                <w:rFonts w:asciiTheme="minorHAnsi" w:hAnsiTheme="minorHAnsi" w:cs="Arial"/>
                <w:b/>
                <w:color w:val="auto"/>
              </w:rPr>
              <w:t>Résultats de 2024</w:t>
            </w:r>
          </w:p>
        </w:tc>
      </w:tr>
      <w:tr w:rsidR="003D6D7E" w:rsidRPr="00254FA2" w14:paraId="127714DE" w14:textId="77777777">
        <w:tc>
          <w:tcPr>
            <w:tcW w:w="2875" w:type="dxa"/>
          </w:tcPr>
          <w:p w14:paraId="668361E1" w14:textId="77777777" w:rsidR="003D6D7E" w:rsidRPr="003F1883" w:rsidRDefault="003D6D7E" w:rsidP="001C44BB">
            <w:pPr>
              <w:pStyle w:val="Default"/>
              <w:spacing w:after="0" w:line="240" w:lineRule="auto"/>
              <w:rPr>
                <w:rFonts w:asciiTheme="minorHAnsi" w:hAnsiTheme="minorHAnsi" w:cs="Arial"/>
                <w:color w:val="auto"/>
              </w:rPr>
            </w:pPr>
            <w:r w:rsidRPr="003F1883">
              <w:rPr>
                <w:rFonts w:asciiTheme="minorHAnsi" w:hAnsiTheme="minorHAnsi" w:cs="Arial"/>
                <w:color w:val="auto"/>
              </w:rPr>
              <w:t>Superviser, surveiller et fournir un soutien stratégique à TMC, notamment en préparant TMC à une cession au moment approprié et en aidant TMC à accéder aux ressources financières nécessaires pour achever TMEP et assurer des opérations efficaces.</w:t>
            </w:r>
          </w:p>
        </w:tc>
        <w:tc>
          <w:tcPr>
            <w:tcW w:w="6334" w:type="dxa"/>
          </w:tcPr>
          <w:p w14:paraId="0E8F54ED" w14:textId="223C8CF2" w:rsidR="004D0178" w:rsidRPr="003F1883" w:rsidDel="004D0178" w:rsidRDefault="003D6D7E" w:rsidP="00CC2E3D">
            <w:pPr>
              <w:pStyle w:val="Default"/>
              <w:numPr>
                <w:ilvl w:val="0"/>
                <w:numId w:val="14"/>
              </w:numPr>
              <w:spacing w:after="0" w:line="240" w:lineRule="auto"/>
              <w:ind w:left="256" w:hanging="256"/>
              <w:rPr>
                <w:rFonts w:asciiTheme="minorHAnsi" w:hAnsiTheme="minorHAnsi" w:cs="Arial"/>
              </w:rPr>
            </w:pPr>
            <w:r w:rsidRPr="003F1883">
              <w:rPr>
                <w:rFonts w:asciiTheme="minorHAnsi" w:hAnsiTheme="minorHAnsi" w:cs="Arial"/>
              </w:rPr>
              <w:t>Poursuite des travaux préparatoires p</w:t>
            </w:r>
            <w:r w:rsidR="001F68A5">
              <w:rPr>
                <w:rFonts w:asciiTheme="minorHAnsi" w:hAnsiTheme="minorHAnsi" w:cs="Arial"/>
              </w:rPr>
              <w:t>our le refinancem</w:t>
            </w:r>
            <w:r w:rsidRPr="003F1883">
              <w:rPr>
                <w:rFonts w:asciiTheme="minorHAnsi" w:hAnsiTheme="minorHAnsi" w:cs="Arial"/>
              </w:rPr>
              <w:t>ent du</w:t>
            </w:r>
            <w:r w:rsidR="001F68A5">
              <w:rPr>
                <w:rFonts w:asciiTheme="minorHAnsi" w:hAnsiTheme="minorHAnsi" w:cs="Arial"/>
              </w:rPr>
              <w:t xml:space="preserve"> bilan, </w:t>
            </w:r>
            <w:r w:rsidR="00B05CA0">
              <w:rPr>
                <w:rFonts w:asciiTheme="minorHAnsi" w:hAnsiTheme="minorHAnsi" w:cs="Arial"/>
              </w:rPr>
              <w:t>la structuration d'I</w:t>
            </w:r>
            <w:r w:rsidR="00F5566D">
              <w:rPr>
                <w:rFonts w:asciiTheme="minorHAnsi" w:hAnsiTheme="minorHAnsi" w:cs="Arial"/>
              </w:rPr>
              <w:t>EP, l'analyse de l</w:t>
            </w:r>
            <w:r w:rsidR="003B66C3">
              <w:rPr>
                <w:rFonts w:asciiTheme="minorHAnsi" w:hAnsiTheme="minorHAnsi" w:cs="Arial"/>
              </w:rPr>
              <w:t>'exécut</w:t>
            </w:r>
            <w:r w:rsidRPr="003F1883">
              <w:rPr>
                <w:rFonts w:asciiTheme="minorHAnsi" w:hAnsiTheme="minorHAnsi" w:cs="Arial"/>
              </w:rPr>
              <w:t>ion et la monétisation.</w:t>
            </w:r>
          </w:p>
          <w:p w14:paraId="7007430D" w14:textId="77777777" w:rsidR="00BC7816" w:rsidRDefault="003D6D7E" w:rsidP="00CC2E3D">
            <w:pPr>
              <w:pStyle w:val="Default"/>
              <w:numPr>
                <w:ilvl w:val="0"/>
                <w:numId w:val="14"/>
              </w:numPr>
              <w:spacing w:after="0" w:line="240" w:lineRule="auto"/>
              <w:ind w:left="256" w:hanging="256"/>
              <w:rPr>
                <w:rFonts w:asciiTheme="minorHAnsi" w:hAnsiTheme="minorHAnsi" w:cs="Arial"/>
              </w:rPr>
            </w:pPr>
            <w:r w:rsidRPr="003F1883">
              <w:rPr>
                <w:rFonts w:asciiTheme="minorHAnsi" w:hAnsiTheme="minorHAnsi" w:cs="Arial"/>
              </w:rPr>
              <w:t>Plan de succession affiné pour le Conseil d'administration.</w:t>
            </w:r>
          </w:p>
          <w:p w14:paraId="4168BDA4" w14:textId="209DFD9C" w:rsidR="003D6D7E" w:rsidRPr="003F1883" w:rsidRDefault="003D6D7E" w:rsidP="009B4F34">
            <w:pPr>
              <w:pStyle w:val="Default"/>
              <w:spacing w:after="0" w:line="240" w:lineRule="auto"/>
              <w:rPr>
                <w:rFonts w:asciiTheme="minorHAnsi" w:hAnsiTheme="minorHAnsi" w:cs="Arial"/>
              </w:rPr>
            </w:pPr>
          </w:p>
          <w:p w14:paraId="7070D536" w14:textId="72BB8B19" w:rsidR="003D6D7E" w:rsidRPr="003F1883" w:rsidRDefault="003D6D7E" w:rsidP="00F56236">
            <w:pPr>
              <w:pStyle w:val="Default"/>
              <w:spacing w:after="0" w:line="240" w:lineRule="auto"/>
              <w:ind w:left="256"/>
              <w:rPr>
                <w:rFonts w:asciiTheme="minorHAnsi" w:hAnsiTheme="minorHAnsi" w:cs="Arial"/>
                <w:highlight w:val="yellow"/>
                <w:lang w:val="en-US"/>
              </w:rPr>
            </w:pPr>
          </w:p>
          <w:p w14:paraId="33B06DF5" w14:textId="77777777" w:rsidR="003D6D7E" w:rsidRPr="003F1883" w:rsidRDefault="003D6D7E" w:rsidP="001C44BB">
            <w:pPr>
              <w:pStyle w:val="Default"/>
              <w:spacing w:after="0" w:line="240" w:lineRule="auto"/>
              <w:rPr>
                <w:rFonts w:asciiTheme="minorHAnsi" w:hAnsiTheme="minorHAnsi" w:cs="Arial"/>
                <w:color w:val="auto"/>
                <w:highlight w:val="yellow"/>
              </w:rPr>
            </w:pPr>
          </w:p>
        </w:tc>
      </w:tr>
      <w:tr w:rsidR="003D6D7E" w:rsidRPr="00254FA2" w14:paraId="3DFA701D" w14:textId="77777777">
        <w:tc>
          <w:tcPr>
            <w:tcW w:w="2875" w:type="dxa"/>
          </w:tcPr>
          <w:p w14:paraId="7D683959" w14:textId="77777777" w:rsidR="003D6D7E" w:rsidRPr="003F1883" w:rsidRDefault="003D6D7E" w:rsidP="001C44BB">
            <w:pPr>
              <w:pStyle w:val="Default"/>
              <w:spacing w:after="0" w:line="240" w:lineRule="auto"/>
              <w:rPr>
                <w:rFonts w:asciiTheme="minorHAnsi" w:hAnsiTheme="minorHAnsi" w:cs="Arial"/>
                <w:color w:val="auto"/>
                <w:highlight w:val="yellow"/>
              </w:rPr>
            </w:pPr>
            <w:r w:rsidRPr="003F1883">
              <w:rPr>
                <w:rFonts w:asciiTheme="minorHAnsi" w:hAnsiTheme="minorHAnsi" w:cs="Arial"/>
                <w:color w:val="auto"/>
              </w:rPr>
              <w:t>Aider CEEFC dans la gestion de son portefeuille de prêts.</w:t>
            </w:r>
          </w:p>
        </w:tc>
        <w:tc>
          <w:tcPr>
            <w:tcW w:w="6334" w:type="dxa"/>
          </w:tcPr>
          <w:p w14:paraId="226D0E16" w14:textId="1FD41FF1" w:rsidR="003D6D7E" w:rsidRPr="003F1883" w:rsidRDefault="003D6D7E" w:rsidP="00CC2E3D">
            <w:pPr>
              <w:pStyle w:val="Default"/>
              <w:numPr>
                <w:ilvl w:val="0"/>
                <w:numId w:val="15"/>
              </w:numPr>
              <w:spacing w:after="0" w:line="240" w:lineRule="auto"/>
              <w:ind w:left="256" w:hanging="256"/>
              <w:rPr>
                <w:rFonts w:asciiTheme="minorHAnsi" w:hAnsiTheme="minorHAnsi" w:cs="Arial"/>
                <w:lang w:val="en-US"/>
              </w:rPr>
            </w:pPr>
            <w:r w:rsidRPr="003F1883">
              <w:rPr>
                <w:rFonts w:asciiTheme="minorHAnsi" w:hAnsiTheme="minorHAnsi" w:cs="Arial"/>
              </w:rPr>
              <w:t>Fournir un soutien fonctionnel et une expertise continue aux opérations de CEEFC, conformément au protocole d'entente.</w:t>
            </w:r>
          </w:p>
          <w:p w14:paraId="4CC2141E" w14:textId="77777777" w:rsidR="003D6D7E" w:rsidRPr="003F1883" w:rsidRDefault="003D6D7E" w:rsidP="00CC2E3D">
            <w:pPr>
              <w:pStyle w:val="Default"/>
              <w:numPr>
                <w:ilvl w:val="0"/>
                <w:numId w:val="15"/>
              </w:numPr>
              <w:spacing w:after="0" w:line="240" w:lineRule="auto"/>
              <w:ind w:left="256" w:hanging="256"/>
              <w:rPr>
                <w:rFonts w:asciiTheme="minorHAnsi" w:hAnsiTheme="minorHAnsi" w:cs="Arial"/>
                <w:lang w:val="en-US"/>
              </w:rPr>
            </w:pPr>
            <w:r w:rsidRPr="003F1883">
              <w:rPr>
                <w:rFonts w:asciiTheme="minorHAnsi" w:hAnsiTheme="minorHAnsi" w:cs="Arial"/>
              </w:rPr>
              <w:t>Fournir un soutien continu en matière de gouvernance.</w:t>
            </w:r>
          </w:p>
          <w:p w14:paraId="4C8AB098" w14:textId="77777777" w:rsidR="003D6D7E" w:rsidRPr="003F1883" w:rsidRDefault="003D6D7E" w:rsidP="00CC2E3D">
            <w:pPr>
              <w:pStyle w:val="Default"/>
              <w:numPr>
                <w:ilvl w:val="0"/>
                <w:numId w:val="15"/>
              </w:numPr>
              <w:spacing w:after="0" w:line="240" w:lineRule="auto"/>
              <w:ind w:left="256" w:hanging="256"/>
              <w:rPr>
                <w:rFonts w:asciiTheme="minorHAnsi" w:hAnsiTheme="minorHAnsi" w:cs="Arial"/>
                <w:lang w:val="en-US"/>
              </w:rPr>
            </w:pPr>
            <w:r w:rsidRPr="003F1883">
              <w:rPr>
                <w:rFonts w:asciiTheme="minorHAnsi" w:hAnsiTheme="minorHAnsi" w:cs="Arial"/>
              </w:rPr>
              <w:t>Retour de capital par le rachat d'actions privilégiées.</w:t>
            </w:r>
          </w:p>
          <w:p w14:paraId="7FA58E0F" w14:textId="77777777" w:rsidR="003D6D7E" w:rsidRPr="003F1883" w:rsidRDefault="003D6D7E" w:rsidP="00CC2E3D">
            <w:pPr>
              <w:pStyle w:val="Default"/>
              <w:numPr>
                <w:ilvl w:val="0"/>
                <w:numId w:val="15"/>
              </w:numPr>
              <w:spacing w:after="0" w:line="240" w:lineRule="auto"/>
              <w:ind w:left="256" w:hanging="256"/>
              <w:rPr>
                <w:rFonts w:asciiTheme="minorHAnsi" w:hAnsiTheme="minorHAnsi" w:cs="Arial"/>
                <w:lang w:val="en-US"/>
              </w:rPr>
            </w:pPr>
            <w:r w:rsidRPr="003F1883">
              <w:rPr>
                <w:rFonts w:asciiTheme="minorHAnsi" w:hAnsiTheme="minorHAnsi" w:cs="Arial"/>
              </w:rPr>
              <w:t>Maintenir la préparation à la vente des actions d'AC.</w:t>
            </w:r>
          </w:p>
          <w:p w14:paraId="0D47C34C" w14:textId="77777777" w:rsidR="003D6D7E" w:rsidRPr="003F1883" w:rsidRDefault="003D6D7E" w:rsidP="00CC2E3D">
            <w:pPr>
              <w:pStyle w:val="Default"/>
              <w:numPr>
                <w:ilvl w:val="0"/>
                <w:numId w:val="15"/>
              </w:numPr>
              <w:spacing w:after="0" w:line="240" w:lineRule="auto"/>
              <w:ind w:left="256" w:hanging="256"/>
              <w:rPr>
                <w:rFonts w:asciiTheme="minorHAnsi" w:hAnsiTheme="minorHAnsi" w:cs="Arial"/>
                <w:lang w:val="en-US"/>
              </w:rPr>
            </w:pPr>
            <w:r w:rsidRPr="003F1883">
              <w:rPr>
                <w:rFonts w:asciiTheme="minorHAnsi" w:hAnsiTheme="minorHAnsi" w:cs="Arial"/>
              </w:rPr>
              <w:t>Soutenir le comité de recherche du PDG pour le lancement de la recherche.</w:t>
            </w:r>
          </w:p>
          <w:p w14:paraId="151BF92D" w14:textId="77777777" w:rsidR="003D6D7E" w:rsidRPr="003F1883" w:rsidRDefault="003D6D7E" w:rsidP="00CC2E3D">
            <w:pPr>
              <w:pStyle w:val="Default"/>
              <w:numPr>
                <w:ilvl w:val="0"/>
                <w:numId w:val="15"/>
              </w:numPr>
              <w:spacing w:after="0" w:line="240" w:lineRule="auto"/>
              <w:ind w:left="256" w:hanging="256"/>
              <w:rPr>
                <w:rFonts w:asciiTheme="minorHAnsi" w:hAnsiTheme="minorHAnsi" w:cs="Arial"/>
                <w:lang w:val="en-US"/>
              </w:rPr>
            </w:pPr>
            <w:r w:rsidRPr="003F1883">
              <w:rPr>
                <w:rFonts w:asciiTheme="minorHAnsi" w:hAnsiTheme="minorHAnsi" w:cs="Arial"/>
              </w:rPr>
              <w:t>Soutenir l'intégration du nouveau PDG de CEEFC.</w:t>
            </w:r>
          </w:p>
          <w:p w14:paraId="6D330085" w14:textId="77777777" w:rsidR="003D6D7E" w:rsidRPr="003F1883" w:rsidRDefault="003D6D7E" w:rsidP="00CC2E3D">
            <w:pPr>
              <w:pStyle w:val="Default"/>
              <w:numPr>
                <w:ilvl w:val="0"/>
                <w:numId w:val="15"/>
              </w:numPr>
              <w:spacing w:after="0" w:line="240" w:lineRule="auto"/>
              <w:ind w:left="256" w:hanging="256"/>
              <w:rPr>
                <w:rFonts w:asciiTheme="minorHAnsi" w:hAnsiTheme="minorHAnsi" w:cs="Arial"/>
                <w:lang w:val="en-US"/>
              </w:rPr>
            </w:pPr>
            <w:r w:rsidRPr="003F1883">
              <w:rPr>
                <w:rFonts w:asciiTheme="minorHAnsi" w:hAnsiTheme="minorHAnsi" w:cs="Arial"/>
              </w:rPr>
              <w:t>Soutenir le nouveau PDG en matière de conseils sur la restructuration du portefeuille de prêts.</w:t>
            </w:r>
          </w:p>
          <w:p w14:paraId="58A7F1F7" w14:textId="77777777" w:rsidR="003D6D7E" w:rsidRPr="003F1883" w:rsidRDefault="003D6D7E" w:rsidP="001C44BB">
            <w:pPr>
              <w:pStyle w:val="Default"/>
              <w:spacing w:after="0" w:line="240" w:lineRule="auto"/>
              <w:rPr>
                <w:rFonts w:asciiTheme="minorHAnsi" w:hAnsiTheme="minorHAnsi" w:cs="Arial"/>
                <w:color w:val="auto"/>
                <w:highlight w:val="yellow"/>
                <w:lang w:val="en-US"/>
              </w:rPr>
            </w:pPr>
          </w:p>
        </w:tc>
      </w:tr>
      <w:tr w:rsidR="003D6D7E" w:rsidRPr="00254FA2" w14:paraId="79B79BEE" w14:textId="77777777">
        <w:tc>
          <w:tcPr>
            <w:tcW w:w="2875" w:type="dxa"/>
          </w:tcPr>
          <w:p w14:paraId="4BABEB24" w14:textId="77777777" w:rsidR="003D6D7E" w:rsidRPr="003F1883" w:rsidRDefault="003D6D7E" w:rsidP="001C44BB">
            <w:pPr>
              <w:pStyle w:val="Default"/>
              <w:spacing w:after="0" w:line="240" w:lineRule="auto"/>
              <w:rPr>
                <w:rFonts w:asciiTheme="minorHAnsi" w:hAnsiTheme="minorHAnsi" w:cs="Arial"/>
                <w:color w:val="auto"/>
              </w:rPr>
            </w:pPr>
            <w:bookmarkStart w:id="9" w:name="_Hlk83925352"/>
            <w:r w:rsidRPr="003F1883">
              <w:rPr>
                <w:rFonts w:asciiTheme="minorHAnsi" w:hAnsiTheme="minorHAnsi" w:cs="Arial"/>
                <w:color w:val="auto"/>
              </w:rPr>
              <w:t>Gérer la participation opérationnelle dans Hibernia via CHHC et maintenir l'actif prêt pour une éventuelle cession tout en maximisant sa valeur.</w:t>
            </w:r>
          </w:p>
          <w:p w14:paraId="1D689F6B" w14:textId="77777777" w:rsidR="003D6D7E" w:rsidRPr="003F1883" w:rsidRDefault="003D6D7E" w:rsidP="001C44BB">
            <w:pPr>
              <w:pStyle w:val="Default"/>
              <w:spacing w:after="0" w:line="240" w:lineRule="auto"/>
              <w:rPr>
                <w:rFonts w:asciiTheme="minorHAnsi" w:hAnsiTheme="minorHAnsi" w:cs="Arial"/>
                <w:color w:val="auto"/>
                <w:highlight w:val="yellow"/>
              </w:rPr>
            </w:pPr>
          </w:p>
        </w:tc>
        <w:tc>
          <w:tcPr>
            <w:tcW w:w="6334" w:type="dxa"/>
          </w:tcPr>
          <w:p w14:paraId="51B88F75" w14:textId="77777777" w:rsidR="003D6D7E" w:rsidRPr="003F1883" w:rsidRDefault="003D6D7E" w:rsidP="00CC2E3D">
            <w:pPr>
              <w:pStyle w:val="Default"/>
              <w:numPr>
                <w:ilvl w:val="0"/>
                <w:numId w:val="16"/>
              </w:numPr>
              <w:spacing w:after="0" w:line="240" w:lineRule="auto"/>
              <w:ind w:left="256" w:hanging="256"/>
              <w:rPr>
                <w:rFonts w:asciiTheme="minorHAnsi" w:hAnsiTheme="minorHAnsi" w:cs="Arial"/>
                <w:color w:val="auto"/>
              </w:rPr>
            </w:pPr>
            <w:r w:rsidRPr="003F1883">
              <w:rPr>
                <w:rFonts w:asciiTheme="minorHAnsi" w:hAnsiTheme="minorHAnsi" w:cs="Arial"/>
                <w:color w:val="auto"/>
              </w:rPr>
              <w:t>Fournir un soutien fonctionnel et une expertise à CHHC.</w:t>
            </w:r>
          </w:p>
          <w:p w14:paraId="30644F33" w14:textId="77777777" w:rsidR="003D6D7E" w:rsidRPr="003F1883" w:rsidRDefault="003D6D7E" w:rsidP="00CC2E3D">
            <w:pPr>
              <w:pStyle w:val="Default"/>
              <w:numPr>
                <w:ilvl w:val="0"/>
                <w:numId w:val="16"/>
              </w:numPr>
              <w:spacing w:after="0" w:line="240" w:lineRule="auto"/>
              <w:ind w:left="256" w:hanging="256"/>
              <w:rPr>
                <w:rFonts w:asciiTheme="minorHAnsi" w:hAnsiTheme="minorHAnsi" w:cs="Arial"/>
                <w:color w:val="auto"/>
              </w:rPr>
            </w:pPr>
            <w:r w:rsidRPr="003F1883">
              <w:rPr>
                <w:rFonts w:asciiTheme="minorHAnsi" w:hAnsiTheme="minorHAnsi" w:cs="Arial"/>
                <w:color w:val="auto"/>
              </w:rPr>
              <w:t>Fournir des conseils en matière de gouvernance, de ressources humaines et de politiques.</w:t>
            </w:r>
          </w:p>
          <w:p w14:paraId="133F2D40" w14:textId="77777777" w:rsidR="003D6D7E" w:rsidRPr="003F1883" w:rsidRDefault="003D6D7E" w:rsidP="001C44BB">
            <w:pPr>
              <w:pStyle w:val="Default"/>
              <w:spacing w:after="0" w:line="240" w:lineRule="auto"/>
              <w:rPr>
                <w:rFonts w:asciiTheme="minorHAnsi" w:hAnsiTheme="minorHAnsi" w:cs="Arial"/>
                <w:color w:val="auto"/>
                <w:highlight w:val="yellow"/>
              </w:rPr>
            </w:pPr>
          </w:p>
        </w:tc>
      </w:tr>
      <w:tr w:rsidR="003D6D7E" w:rsidRPr="00254FA2" w14:paraId="5196251B" w14:textId="77777777">
        <w:tc>
          <w:tcPr>
            <w:tcW w:w="2875" w:type="dxa"/>
          </w:tcPr>
          <w:p w14:paraId="13E5F5B2" w14:textId="77777777" w:rsidR="003D6D7E" w:rsidRPr="003F1883" w:rsidRDefault="003D6D7E" w:rsidP="001C44BB">
            <w:pPr>
              <w:pStyle w:val="Default"/>
              <w:spacing w:after="0" w:line="240" w:lineRule="auto"/>
              <w:rPr>
                <w:rFonts w:asciiTheme="minorHAnsi" w:hAnsiTheme="minorHAnsi" w:cs="Arial"/>
                <w:color w:val="auto"/>
                <w:highlight w:val="yellow"/>
              </w:rPr>
            </w:pPr>
            <w:r w:rsidRPr="003F1883">
              <w:rPr>
                <w:rFonts w:asciiTheme="minorHAnsi" w:hAnsiTheme="minorHAnsi" w:cs="Arial"/>
                <w:color w:val="auto"/>
              </w:rPr>
              <w:t>Gérer les responsabilités de CDEV relatives à NPI/INPI.</w:t>
            </w:r>
          </w:p>
        </w:tc>
        <w:tc>
          <w:tcPr>
            <w:tcW w:w="6334" w:type="dxa"/>
          </w:tcPr>
          <w:p w14:paraId="780F676E" w14:textId="77777777" w:rsidR="003D6D7E" w:rsidRPr="003F1883" w:rsidRDefault="003D6D7E" w:rsidP="00CC2E3D">
            <w:pPr>
              <w:pStyle w:val="Default"/>
              <w:numPr>
                <w:ilvl w:val="0"/>
                <w:numId w:val="21"/>
              </w:numPr>
              <w:spacing w:after="0" w:line="240" w:lineRule="auto"/>
              <w:ind w:left="256" w:hanging="256"/>
              <w:rPr>
                <w:rFonts w:asciiTheme="minorHAnsi" w:hAnsiTheme="minorHAnsi" w:cs="Arial"/>
                <w:color w:val="auto"/>
              </w:rPr>
            </w:pPr>
            <w:r w:rsidRPr="003F1883">
              <w:rPr>
                <w:rFonts w:asciiTheme="minorHAnsi" w:hAnsiTheme="minorHAnsi" w:cs="Arial"/>
                <w:color w:val="auto"/>
              </w:rPr>
              <w:t>Voir les mises à jour concernant NPI dans la Section 3.2.7 « Autres Mandats » pour plus de détails.</w:t>
            </w:r>
          </w:p>
          <w:p w14:paraId="01FFE8E4" w14:textId="77777777" w:rsidR="003D6D7E" w:rsidRPr="003F1883" w:rsidRDefault="003D6D7E" w:rsidP="001C44BB">
            <w:pPr>
              <w:pStyle w:val="Default"/>
              <w:spacing w:after="0" w:line="240" w:lineRule="auto"/>
              <w:rPr>
                <w:rFonts w:asciiTheme="minorHAnsi" w:hAnsiTheme="minorHAnsi" w:cs="Arial"/>
                <w:color w:val="auto"/>
                <w:highlight w:val="yellow"/>
              </w:rPr>
            </w:pPr>
          </w:p>
        </w:tc>
      </w:tr>
      <w:tr w:rsidR="003D6D7E" w:rsidRPr="00254FA2" w14:paraId="4BA0755F" w14:textId="77777777">
        <w:tc>
          <w:tcPr>
            <w:tcW w:w="2875" w:type="dxa"/>
          </w:tcPr>
          <w:p w14:paraId="081A5215" w14:textId="77777777" w:rsidR="003D6D7E" w:rsidRPr="003F1883" w:rsidRDefault="003D6D7E" w:rsidP="001C44BB">
            <w:pPr>
              <w:pStyle w:val="Default"/>
              <w:spacing w:after="0" w:line="240" w:lineRule="auto"/>
              <w:rPr>
                <w:rFonts w:asciiTheme="minorHAnsi" w:hAnsiTheme="minorHAnsi" w:cs="Arial"/>
                <w:color w:val="auto"/>
              </w:rPr>
            </w:pPr>
            <w:r w:rsidRPr="003F1883">
              <w:rPr>
                <w:rFonts w:asciiTheme="minorHAnsi" w:hAnsiTheme="minorHAnsi" w:cs="Arial"/>
                <w:color w:val="auto"/>
              </w:rPr>
              <w:t>Assurer la supervision de CGF.</w:t>
            </w:r>
          </w:p>
        </w:tc>
        <w:tc>
          <w:tcPr>
            <w:tcW w:w="6334" w:type="dxa"/>
          </w:tcPr>
          <w:p w14:paraId="74CBAEDE" w14:textId="0FD836B4" w:rsidR="003D6D7E" w:rsidRPr="003F1883" w:rsidRDefault="003D6D7E" w:rsidP="00CC2E3D">
            <w:pPr>
              <w:pStyle w:val="Default"/>
              <w:numPr>
                <w:ilvl w:val="0"/>
                <w:numId w:val="17"/>
              </w:numPr>
              <w:spacing w:after="0" w:line="240" w:lineRule="auto"/>
              <w:ind w:left="256" w:hanging="256"/>
              <w:rPr>
                <w:rFonts w:asciiTheme="minorHAnsi" w:hAnsiTheme="minorHAnsi" w:cs="Arial"/>
                <w:lang w:val="en-US"/>
              </w:rPr>
            </w:pPr>
            <w:r w:rsidRPr="003F1883">
              <w:rPr>
                <w:rFonts w:asciiTheme="minorHAnsi" w:hAnsiTheme="minorHAnsi" w:cs="Arial"/>
              </w:rPr>
              <w:t>Établir un protocole de communications avec CG</w:t>
            </w:r>
            <w:r w:rsidR="00560082">
              <w:rPr>
                <w:rFonts w:asciiTheme="minorHAnsi" w:hAnsiTheme="minorHAnsi" w:cs="Arial"/>
              </w:rPr>
              <w:t>F</w:t>
            </w:r>
            <w:r w:rsidRPr="003F1883">
              <w:rPr>
                <w:rFonts w:asciiTheme="minorHAnsi" w:hAnsiTheme="minorHAnsi" w:cs="Arial"/>
              </w:rPr>
              <w:t>IM.</w:t>
            </w:r>
          </w:p>
          <w:p w14:paraId="4500602D" w14:textId="3D0E9A08" w:rsidR="003D6D7E" w:rsidRPr="003F1883" w:rsidRDefault="003D6D7E" w:rsidP="00CC2E3D">
            <w:pPr>
              <w:pStyle w:val="Default"/>
              <w:numPr>
                <w:ilvl w:val="0"/>
                <w:numId w:val="17"/>
              </w:numPr>
              <w:spacing w:after="0" w:line="240" w:lineRule="auto"/>
              <w:ind w:left="256" w:hanging="256"/>
              <w:rPr>
                <w:rFonts w:asciiTheme="minorHAnsi" w:hAnsiTheme="minorHAnsi" w:cs="Arial"/>
                <w:lang w:val="en-US"/>
              </w:rPr>
            </w:pPr>
            <w:r w:rsidRPr="003F1883">
              <w:rPr>
                <w:rFonts w:asciiTheme="minorHAnsi" w:hAnsiTheme="minorHAnsi" w:cs="Arial"/>
              </w:rPr>
              <w:t>Exécuter</w:t>
            </w:r>
            <w:r w:rsidR="00590144">
              <w:rPr>
                <w:rFonts w:asciiTheme="minorHAnsi" w:hAnsiTheme="minorHAnsi" w:cs="Arial"/>
              </w:rPr>
              <w:t xml:space="preserve"> </w:t>
            </w:r>
            <w:r w:rsidRPr="003F1883">
              <w:rPr>
                <w:rFonts w:asciiTheme="minorHAnsi" w:hAnsiTheme="minorHAnsi" w:cs="Arial"/>
              </w:rPr>
              <w:t>l'IMA et les documents associés.</w:t>
            </w:r>
          </w:p>
          <w:p w14:paraId="6BE503A7" w14:textId="27DA1CB8" w:rsidR="00186709" w:rsidRPr="003F1883" w:rsidRDefault="00186709" w:rsidP="00CC2E3D">
            <w:pPr>
              <w:pStyle w:val="Default"/>
              <w:numPr>
                <w:ilvl w:val="0"/>
                <w:numId w:val="17"/>
              </w:numPr>
              <w:spacing w:after="0" w:line="240" w:lineRule="auto"/>
              <w:ind w:left="256" w:hanging="256"/>
              <w:rPr>
                <w:rFonts w:asciiTheme="minorHAnsi" w:hAnsiTheme="minorHAnsi" w:cs="Arial"/>
                <w:lang w:val="en-US"/>
              </w:rPr>
            </w:pPr>
            <w:r>
              <w:rPr>
                <w:rFonts w:asciiTheme="minorHAnsi" w:hAnsiTheme="minorHAnsi" w:cs="Arial"/>
              </w:rPr>
              <w:t>Diriger la recherche pour le Président du</w:t>
            </w:r>
            <w:r w:rsidR="00770689">
              <w:rPr>
                <w:rFonts w:asciiTheme="minorHAnsi" w:hAnsiTheme="minorHAnsi" w:cs="Arial"/>
              </w:rPr>
              <w:t xml:space="preserve"> Conseil et le Président du Comité d'audit.</w:t>
            </w:r>
          </w:p>
          <w:p w14:paraId="3A767CFC" w14:textId="0F3D6395" w:rsidR="003D6D7E" w:rsidRPr="003F1883" w:rsidRDefault="003D6D7E" w:rsidP="00CC2E3D">
            <w:pPr>
              <w:pStyle w:val="Default"/>
              <w:numPr>
                <w:ilvl w:val="0"/>
                <w:numId w:val="17"/>
              </w:numPr>
              <w:spacing w:after="0" w:line="240" w:lineRule="auto"/>
              <w:ind w:left="256" w:hanging="256"/>
              <w:rPr>
                <w:rFonts w:asciiTheme="minorHAnsi" w:hAnsiTheme="minorHAnsi" w:cs="Arial"/>
                <w:lang w:val="en-US"/>
              </w:rPr>
            </w:pPr>
            <w:r w:rsidRPr="003F1883">
              <w:rPr>
                <w:rFonts w:asciiTheme="minorHAnsi" w:hAnsiTheme="minorHAnsi" w:cs="Arial"/>
              </w:rPr>
              <w:t>Cons</w:t>
            </w:r>
            <w:r w:rsidR="00D2024F">
              <w:rPr>
                <w:rFonts w:asciiTheme="minorHAnsi" w:hAnsiTheme="minorHAnsi" w:cs="Arial"/>
              </w:rPr>
              <w:t>ultations men</w:t>
            </w:r>
            <w:r w:rsidRPr="003F1883">
              <w:rPr>
                <w:rFonts w:asciiTheme="minorHAnsi" w:hAnsiTheme="minorHAnsi" w:cs="Arial"/>
              </w:rPr>
              <w:t>ées avec le ministère des Finances co</w:t>
            </w:r>
            <w:r w:rsidR="005068EB">
              <w:rPr>
                <w:rFonts w:asciiTheme="minorHAnsi" w:hAnsiTheme="minorHAnsi" w:cs="Arial"/>
              </w:rPr>
              <w:t xml:space="preserve">ncernant les </w:t>
            </w:r>
            <w:r w:rsidRPr="003F1883">
              <w:rPr>
                <w:rFonts w:asciiTheme="minorHAnsi" w:hAnsiTheme="minorHAnsi" w:cs="Arial"/>
              </w:rPr>
              <w:t>candidats au conseil d’administration de la CGF.</w:t>
            </w:r>
          </w:p>
          <w:p w14:paraId="2B072197" w14:textId="77777777" w:rsidR="003D6D7E" w:rsidRPr="003F1883" w:rsidRDefault="003D6D7E" w:rsidP="009B4F34">
            <w:pPr>
              <w:pStyle w:val="Default"/>
              <w:spacing w:after="0" w:line="240" w:lineRule="auto"/>
              <w:ind w:left="256"/>
              <w:rPr>
                <w:rFonts w:asciiTheme="minorHAnsi" w:hAnsiTheme="minorHAnsi" w:cs="Arial"/>
                <w:color w:val="auto"/>
                <w:highlight w:val="yellow"/>
                <w:lang w:val="en-US"/>
              </w:rPr>
            </w:pPr>
          </w:p>
        </w:tc>
      </w:tr>
      <w:tr w:rsidR="003D6D7E" w:rsidRPr="00254FA2" w14:paraId="016B62B3" w14:textId="77777777">
        <w:tc>
          <w:tcPr>
            <w:tcW w:w="2875" w:type="dxa"/>
          </w:tcPr>
          <w:p w14:paraId="65C39D58" w14:textId="77777777" w:rsidR="003D6D7E" w:rsidRPr="003F1883" w:rsidRDefault="003D6D7E" w:rsidP="001C44BB">
            <w:pPr>
              <w:pStyle w:val="Default"/>
              <w:spacing w:after="0" w:line="240" w:lineRule="auto"/>
              <w:rPr>
                <w:rFonts w:asciiTheme="minorHAnsi" w:hAnsiTheme="minorHAnsi" w:cs="Arial"/>
                <w:color w:val="auto"/>
              </w:rPr>
            </w:pPr>
            <w:r w:rsidRPr="003F1883">
              <w:rPr>
                <w:rFonts w:asciiTheme="minorHAnsi" w:hAnsiTheme="minorHAnsi" w:cs="Arial"/>
                <w:color w:val="auto"/>
              </w:rPr>
              <w:lastRenderedPageBreak/>
              <w:t>Soutenir la mise en œuvre complète de la CIC d’ici 2026-2027.</w:t>
            </w:r>
          </w:p>
        </w:tc>
        <w:tc>
          <w:tcPr>
            <w:tcW w:w="6334" w:type="dxa"/>
          </w:tcPr>
          <w:p w14:paraId="1C781F06" w14:textId="34188C2B" w:rsidR="003D6D7E" w:rsidRPr="003F1883" w:rsidRDefault="003D6D7E" w:rsidP="00CC2E3D">
            <w:pPr>
              <w:pStyle w:val="Default"/>
              <w:numPr>
                <w:ilvl w:val="0"/>
                <w:numId w:val="18"/>
              </w:numPr>
              <w:spacing w:after="0" w:line="240" w:lineRule="auto"/>
              <w:ind w:left="256" w:hanging="256"/>
              <w:rPr>
                <w:rFonts w:asciiTheme="minorHAnsi" w:hAnsiTheme="minorHAnsi" w:cs="Arial"/>
                <w:color w:val="auto"/>
              </w:rPr>
            </w:pPr>
            <w:r w:rsidRPr="003F1883">
              <w:rPr>
                <w:rFonts w:asciiTheme="minorHAnsi" w:hAnsiTheme="minorHAnsi" w:cs="Arial"/>
                <w:color w:val="auto"/>
              </w:rPr>
              <w:t>Interro</w:t>
            </w:r>
            <w:r w:rsidR="0029552C">
              <w:rPr>
                <w:rFonts w:asciiTheme="minorHAnsi" w:hAnsiTheme="minorHAnsi" w:cs="Arial"/>
                <w:color w:val="auto"/>
              </w:rPr>
              <w:t>m</w:t>
            </w:r>
            <w:r w:rsidRPr="003F1883">
              <w:rPr>
                <w:rFonts w:asciiTheme="minorHAnsi" w:hAnsiTheme="minorHAnsi" w:cs="Arial"/>
                <w:color w:val="auto"/>
              </w:rPr>
              <w:t>pu les opérations de la CIC lorsque nécessaire.</w:t>
            </w:r>
          </w:p>
          <w:p w14:paraId="474AEBCA" w14:textId="44DF99D6" w:rsidR="003D6D7E" w:rsidRPr="003F1883" w:rsidRDefault="003D6D7E" w:rsidP="00CC2E3D">
            <w:pPr>
              <w:pStyle w:val="Default"/>
              <w:numPr>
                <w:ilvl w:val="0"/>
                <w:numId w:val="18"/>
              </w:numPr>
              <w:spacing w:after="0" w:line="240" w:lineRule="auto"/>
              <w:ind w:left="256" w:hanging="256"/>
              <w:rPr>
                <w:rFonts w:asciiTheme="minorHAnsi" w:hAnsiTheme="minorHAnsi" w:cs="Arial"/>
                <w:color w:val="auto"/>
              </w:rPr>
            </w:pPr>
            <w:r w:rsidRPr="003F1883">
              <w:rPr>
                <w:rFonts w:asciiTheme="minorHAnsi" w:hAnsiTheme="minorHAnsi" w:cs="Arial"/>
                <w:color w:val="auto"/>
              </w:rPr>
              <w:t xml:space="preserve">Maintenu </w:t>
            </w:r>
            <w:r w:rsidR="0029552C">
              <w:rPr>
                <w:rFonts w:asciiTheme="minorHAnsi" w:hAnsiTheme="minorHAnsi" w:cs="Arial"/>
                <w:color w:val="auto"/>
              </w:rPr>
              <w:t>le</w:t>
            </w:r>
            <w:r w:rsidRPr="003F1883">
              <w:rPr>
                <w:rFonts w:asciiTheme="minorHAnsi" w:hAnsiTheme="minorHAnsi" w:cs="Arial"/>
                <w:color w:val="auto"/>
              </w:rPr>
              <w:t>s fonctions comptables et opérationnelles durant l’intervalle.</w:t>
            </w:r>
          </w:p>
          <w:p w14:paraId="20449095" w14:textId="77777777" w:rsidR="003D6D7E" w:rsidRPr="003F1883" w:rsidRDefault="003D6D7E" w:rsidP="001C44BB">
            <w:pPr>
              <w:pStyle w:val="Default"/>
              <w:spacing w:after="0" w:line="240" w:lineRule="auto"/>
              <w:ind w:left="256"/>
              <w:rPr>
                <w:rFonts w:asciiTheme="minorHAnsi" w:hAnsiTheme="minorHAnsi" w:cs="Arial"/>
                <w:color w:val="auto"/>
              </w:rPr>
            </w:pPr>
          </w:p>
        </w:tc>
      </w:tr>
      <w:bookmarkEnd w:id="9"/>
      <w:tr w:rsidR="003D6D7E" w:rsidRPr="00254FA2" w14:paraId="1AEC3344" w14:textId="77777777">
        <w:tc>
          <w:tcPr>
            <w:tcW w:w="2875" w:type="dxa"/>
          </w:tcPr>
          <w:p w14:paraId="0FB613D8" w14:textId="77777777" w:rsidR="003D6D7E" w:rsidRPr="003F1883" w:rsidRDefault="003D6D7E" w:rsidP="001C44BB">
            <w:pPr>
              <w:pStyle w:val="Default"/>
              <w:spacing w:after="0" w:line="240" w:lineRule="auto"/>
              <w:rPr>
                <w:rFonts w:asciiTheme="minorHAnsi" w:hAnsiTheme="minorHAnsi" w:cs="Arial"/>
                <w:color w:val="auto"/>
              </w:rPr>
            </w:pPr>
            <w:r w:rsidRPr="003F1883">
              <w:rPr>
                <w:rFonts w:asciiTheme="minorHAnsi" w:hAnsiTheme="minorHAnsi" w:cs="Arial"/>
                <w:color w:val="auto"/>
              </w:rPr>
              <w:t>Gérer efficacement les opérations de la CDEV.</w:t>
            </w:r>
          </w:p>
        </w:tc>
        <w:tc>
          <w:tcPr>
            <w:tcW w:w="6334" w:type="dxa"/>
          </w:tcPr>
          <w:p w14:paraId="5723FC64" w14:textId="77777777" w:rsidR="003D6D7E" w:rsidRPr="003F1883" w:rsidRDefault="003D6D7E" w:rsidP="00CC2E3D">
            <w:pPr>
              <w:pStyle w:val="Default"/>
              <w:numPr>
                <w:ilvl w:val="0"/>
                <w:numId w:val="19"/>
              </w:numPr>
              <w:spacing w:after="0" w:line="240" w:lineRule="auto"/>
              <w:ind w:left="256" w:hanging="256"/>
              <w:rPr>
                <w:rFonts w:asciiTheme="minorHAnsi" w:hAnsiTheme="minorHAnsi" w:cs="Arial"/>
                <w:color w:val="auto"/>
              </w:rPr>
            </w:pPr>
            <w:r w:rsidRPr="003F1883">
              <w:rPr>
                <w:rFonts w:asciiTheme="minorHAnsi" w:hAnsiTheme="minorHAnsi" w:cs="Arial"/>
                <w:color w:val="auto"/>
              </w:rPr>
              <w:t>Avancé la nouvelle orientation stratégique de la CDEV.</w:t>
            </w:r>
          </w:p>
          <w:p w14:paraId="18CBEFF7" w14:textId="203BF8CD" w:rsidR="003D6D7E" w:rsidRPr="003F1883" w:rsidRDefault="003D6D7E" w:rsidP="00CC2E3D">
            <w:pPr>
              <w:pStyle w:val="Default"/>
              <w:numPr>
                <w:ilvl w:val="0"/>
                <w:numId w:val="19"/>
              </w:numPr>
              <w:spacing w:after="0" w:line="240" w:lineRule="auto"/>
              <w:ind w:left="256" w:hanging="256"/>
              <w:rPr>
                <w:rFonts w:asciiTheme="minorHAnsi" w:hAnsiTheme="minorHAnsi" w:cs="Arial"/>
                <w:color w:val="auto"/>
              </w:rPr>
            </w:pPr>
            <w:r w:rsidRPr="003F1883">
              <w:rPr>
                <w:rFonts w:asciiTheme="minorHAnsi" w:hAnsiTheme="minorHAnsi" w:cs="Arial"/>
                <w:color w:val="auto"/>
              </w:rPr>
              <w:t>Intégré le</w:t>
            </w:r>
            <w:r w:rsidR="00901066">
              <w:rPr>
                <w:rFonts w:asciiTheme="minorHAnsi" w:hAnsiTheme="minorHAnsi" w:cs="Arial"/>
                <w:color w:val="auto"/>
              </w:rPr>
              <w:t>s p</w:t>
            </w:r>
            <w:r w:rsidRPr="003F1883">
              <w:rPr>
                <w:rFonts w:asciiTheme="minorHAnsi" w:hAnsiTheme="minorHAnsi" w:cs="Arial"/>
                <w:color w:val="auto"/>
              </w:rPr>
              <w:t>rincipes ESG dans les opérations quotidiennes de la CDEV.</w:t>
            </w:r>
          </w:p>
          <w:p w14:paraId="62C19FEF" w14:textId="20A597EF" w:rsidR="003D6D7E" w:rsidRPr="003F1883" w:rsidRDefault="003D6D7E" w:rsidP="00CC2E3D">
            <w:pPr>
              <w:pStyle w:val="Default"/>
              <w:numPr>
                <w:ilvl w:val="0"/>
                <w:numId w:val="19"/>
              </w:numPr>
              <w:spacing w:after="0" w:line="240" w:lineRule="auto"/>
              <w:ind w:left="256" w:hanging="256"/>
              <w:rPr>
                <w:rFonts w:asciiTheme="minorHAnsi" w:hAnsiTheme="minorHAnsi" w:cs="Arial"/>
                <w:color w:val="auto"/>
              </w:rPr>
            </w:pPr>
            <w:r w:rsidRPr="003F1883">
              <w:rPr>
                <w:rFonts w:asciiTheme="minorHAnsi" w:hAnsiTheme="minorHAnsi" w:cs="Arial"/>
                <w:color w:val="auto"/>
              </w:rPr>
              <w:t>Amélioré l’efficacité interne et externe quotidienne, comprenant une analyse rigoureuse coût/bénéfices des principales catégories de dépenses, l’optimisati</w:t>
            </w:r>
            <w:r w:rsidRPr="56D17EB4">
              <w:rPr>
                <w:rFonts w:asciiTheme="minorHAnsi" w:hAnsiTheme="minorHAnsi" w:cs="Arial"/>
                <w:color w:val="auto"/>
              </w:rPr>
              <w:t xml:space="preserve">on des </w:t>
            </w:r>
            <w:r w:rsidR="6FC9AF54" w:rsidRPr="56D17EB4">
              <w:rPr>
                <w:rFonts w:asciiTheme="minorHAnsi" w:hAnsiTheme="minorHAnsi" w:cs="Arial"/>
                <w:color w:val="auto"/>
              </w:rPr>
              <w:t>d</w:t>
            </w:r>
            <w:r w:rsidRPr="56D17EB4">
              <w:rPr>
                <w:rFonts w:asciiTheme="minorHAnsi" w:hAnsiTheme="minorHAnsi" w:cs="Arial"/>
                <w:color w:val="auto"/>
              </w:rPr>
              <w:t>éplace</w:t>
            </w:r>
            <w:r w:rsidRPr="003F1883">
              <w:rPr>
                <w:rFonts w:asciiTheme="minorHAnsi" w:hAnsiTheme="minorHAnsi" w:cs="Arial"/>
                <w:color w:val="auto"/>
              </w:rPr>
              <w:t>ments et l’utilisation de conseillers.</w:t>
            </w:r>
          </w:p>
          <w:p w14:paraId="39217F6C" w14:textId="77777777" w:rsidR="003D6D7E" w:rsidRPr="003F1883" w:rsidRDefault="003D6D7E" w:rsidP="00CC2E3D">
            <w:pPr>
              <w:pStyle w:val="Default"/>
              <w:numPr>
                <w:ilvl w:val="0"/>
                <w:numId w:val="19"/>
              </w:numPr>
              <w:spacing w:after="0" w:line="240" w:lineRule="auto"/>
              <w:ind w:left="256" w:hanging="256"/>
              <w:rPr>
                <w:rFonts w:asciiTheme="minorHAnsi" w:hAnsiTheme="minorHAnsi" w:cs="Arial"/>
                <w:color w:val="auto"/>
              </w:rPr>
            </w:pPr>
            <w:r w:rsidRPr="003F1883">
              <w:rPr>
                <w:rFonts w:asciiTheme="minorHAnsi" w:hAnsiTheme="minorHAnsi" w:cs="Arial"/>
                <w:color w:val="auto"/>
              </w:rPr>
              <w:t>Mis en œuvre un nouveau système de gestion RH en ligne.</w:t>
            </w:r>
          </w:p>
          <w:p w14:paraId="552225C7" w14:textId="77777777" w:rsidR="003D6D7E" w:rsidRPr="003F1883" w:rsidRDefault="003D6D7E" w:rsidP="00CC2E3D">
            <w:pPr>
              <w:pStyle w:val="Default"/>
              <w:numPr>
                <w:ilvl w:val="0"/>
                <w:numId w:val="19"/>
              </w:numPr>
              <w:spacing w:after="0" w:line="240" w:lineRule="auto"/>
              <w:ind w:left="256" w:hanging="256"/>
              <w:rPr>
                <w:rFonts w:asciiTheme="minorHAnsi" w:hAnsiTheme="minorHAnsi" w:cs="Arial"/>
                <w:color w:val="auto"/>
              </w:rPr>
            </w:pPr>
            <w:r w:rsidRPr="003F1883">
              <w:rPr>
                <w:rFonts w:asciiTheme="minorHAnsi" w:hAnsiTheme="minorHAnsi" w:cs="Arial"/>
                <w:color w:val="auto"/>
              </w:rPr>
              <w:t xml:space="preserve">Mené un sondage sur l'engagement des employés pour identifier les opportunités de renforcer la culture et la cohésion d'équipe (à la suite duquel la CDEV </w:t>
            </w:r>
            <w:proofErr w:type="gramStart"/>
            <w:r w:rsidRPr="003F1883">
              <w:rPr>
                <w:rFonts w:asciiTheme="minorHAnsi" w:hAnsiTheme="minorHAnsi" w:cs="Arial"/>
                <w:color w:val="auto"/>
              </w:rPr>
              <w:t>a</w:t>
            </w:r>
            <w:proofErr w:type="gramEnd"/>
            <w:r w:rsidRPr="003F1883">
              <w:rPr>
                <w:rFonts w:asciiTheme="minorHAnsi" w:hAnsiTheme="minorHAnsi" w:cs="Arial"/>
                <w:color w:val="auto"/>
              </w:rPr>
              <w:t xml:space="preserve"> obtenu la certification Great Place </w:t>
            </w:r>
            <w:proofErr w:type="gramStart"/>
            <w:r w:rsidRPr="003F1883">
              <w:rPr>
                <w:rFonts w:asciiTheme="minorHAnsi" w:hAnsiTheme="minorHAnsi" w:cs="Arial"/>
                <w:color w:val="auto"/>
              </w:rPr>
              <w:t>To</w:t>
            </w:r>
            <w:proofErr w:type="gramEnd"/>
            <w:r w:rsidRPr="003F1883">
              <w:rPr>
                <w:rFonts w:asciiTheme="minorHAnsi" w:hAnsiTheme="minorHAnsi" w:cs="Arial"/>
                <w:color w:val="auto"/>
              </w:rPr>
              <w:t xml:space="preserve"> Work®).</w:t>
            </w:r>
          </w:p>
          <w:p w14:paraId="1A103171" w14:textId="77777777" w:rsidR="003D6D7E" w:rsidRPr="003F1883" w:rsidRDefault="003D6D7E" w:rsidP="00CC2E3D">
            <w:pPr>
              <w:pStyle w:val="Default"/>
              <w:numPr>
                <w:ilvl w:val="0"/>
                <w:numId w:val="19"/>
              </w:numPr>
              <w:spacing w:after="0" w:line="240" w:lineRule="auto"/>
              <w:ind w:left="256" w:hanging="256"/>
              <w:rPr>
                <w:rFonts w:asciiTheme="minorHAnsi" w:hAnsiTheme="minorHAnsi" w:cs="Arial"/>
                <w:color w:val="auto"/>
              </w:rPr>
            </w:pPr>
            <w:r w:rsidRPr="003F1883">
              <w:rPr>
                <w:rFonts w:asciiTheme="minorHAnsi" w:hAnsiTheme="minorHAnsi" w:cs="Arial"/>
                <w:color w:val="auto"/>
              </w:rPr>
              <w:t>Amélioré l’infrastructure de sécurité et le signalement et suivi des incidents informatiques, incluant un renforcement de la technologie contre la cybercriminalité.</w:t>
            </w:r>
          </w:p>
          <w:p w14:paraId="7A456FF9" w14:textId="77777777" w:rsidR="003D6D7E" w:rsidRPr="003F1883" w:rsidRDefault="003D6D7E" w:rsidP="00CC2E3D">
            <w:pPr>
              <w:pStyle w:val="Default"/>
              <w:numPr>
                <w:ilvl w:val="0"/>
                <w:numId w:val="19"/>
              </w:numPr>
              <w:spacing w:after="0" w:line="240" w:lineRule="auto"/>
              <w:ind w:left="256" w:hanging="256"/>
              <w:rPr>
                <w:rFonts w:asciiTheme="minorHAnsi" w:hAnsiTheme="minorHAnsi" w:cs="Arial"/>
                <w:color w:val="auto"/>
              </w:rPr>
            </w:pPr>
            <w:r w:rsidRPr="003F1883">
              <w:rPr>
                <w:rFonts w:asciiTheme="minorHAnsi" w:hAnsiTheme="minorHAnsi" w:cs="Arial"/>
                <w:color w:val="auto"/>
              </w:rPr>
              <w:t>Migré l’infrastructure informatique vers le cloud, réduisant ainsi les coûts de serveurs et favorisant l’efficacité ainsi que le travail collaboratif via SharePoint. La structure des serveurs de la CDEV est désormais entièrement dans le cloud.</w:t>
            </w:r>
          </w:p>
          <w:p w14:paraId="54E59EF0" w14:textId="77777777" w:rsidR="003D6D7E" w:rsidRPr="003F1883" w:rsidRDefault="003D6D7E" w:rsidP="00CC2E3D">
            <w:pPr>
              <w:pStyle w:val="Default"/>
              <w:numPr>
                <w:ilvl w:val="0"/>
                <w:numId w:val="19"/>
              </w:numPr>
              <w:spacing w:after="0" w:line="240" w:lineRule="auto"/>
              <w:ind w:left="256" w:hanging="256"/>
              <w:rPr>
                <w:rFonts w:asciiTheme="minorHAnsi" w:hAnsiTheme="minorHAnsi" w:cs="Arial"/>
                <w:color w:val="auto"/>
              </w:rPr>
            </w:pPr>
            <w:r w:rsidRPr="003F1883">
              <w:rPr>
                <w:rFonts w:asciiTheme="minorHAnsi" w:hAnsiTheme="minorHAnsi" w:cs="Arial"/>
                <w:color w:val="auto"/>
              </w:rPr>
              <w:t>Mené une analyse des plateformes technologiques.</w:t>
            </w:r>
          </w:p>
          <w:p w14:paraId="080F4438" w14:textId="77777777" w:rsidR="003D6D7E" w:rsidRPr="003F1883" w:rsidRDefault="003D6D7E" w:rsidP="00CC2E3D">
            <w:pPr>
              <w:pStyle w:val="Default"/>
              <w:numPr>
                <w:ilvl w:val="0"/>
                <w:numId w:val="19"/>
              </w:numPr>
              <w:spacing w:after="0" w:line="240" w:lineRule="auto"/>
              <w:ind w:left="256" w:hanging="256"/>
              <w:rPr>
                <w:rFonts w:asciiTheme="minorHAnsi" w:hAnsiTheme="minorHAnsi" w:cs="Arial"/>
                <w:color w:val="auto"/>
              </w:rPr>
            </w:pPr>
            <w:r w:rsidRPr="003F1883">
              <w:rPr>
                <w:rFonts w:asciiTheme="minorHAnsi" w:hAnsiTheme="minorHAnsi" w:cs="Arial"/>
                <w:color w:val="auto"/>
              </w:rPr>
              <w:t>Rationalisé les processus dans certains domaines opérationnels, tels que les TI et les finances.</w:t>
            </w:r>
          </w:p>
          <w:p w14:paraId="4CB8C274" w14:textId="77777777" w:rsidR="003D6D7E" w:rsidRPr="003F1883" w:rsidRDefault="003D6D7E" w:rsidP="00CC2E3D">
            <w:pPr>
              <w:pStyle w:val="Default"/>
              <w:numPr>
                <w:ilvl w:val="0"/>
                <w:numId w:val="19"/>
              </w:numPr>
              <w:spacing w:after="0" w:line="240" w:lineRule="auto"/>
              <w:ind w:left="256" w:hanging="256"/>
              <w:rPr>
                <w:rFonts w:asciiTheme="minorHAnsi" w:hAnsiTheme="minorHAnsi" w:cs="Arial"/>
                <w:color w:val="auto"/>
              </w:rPr>
            </w:pPr>
            <w:r w:rsidRPr="003F1883">
              <w:rPr>
                <w:rFonts w:asciiTheme="minorHAnsi" w:hAnsiTheme="minorHAnsi" w:cs="Arial"/>
                <w:color w:val="auto"/>
              </w:rPr>
              <w:t>Optimisé le calendrier des réunions du conseil en exploitant le cadre virtuel, par exemple.</w:t>
            </w:r>
          </w:p>
          <w:p w14:paraId="73EB0A04" w14:textId="77777777" w:rsidR="003D6D7E" w:rsidRPr="003F1883" w:rsidRDefault="003D6D7E" w:rsidP="001C44BB">
            <w:pPr>
              <w:pStyle w:val="Default"/>
              <w:spacing w:after="0" w:line="240" w:lineRule="auto"/>
              <w:rPr>
                <w:rFonts w:asciiTheme="minorHAnsi" w:hAnsiTheme="minorHAnsi" w:cs="Arial"/>
                <w:color w:val="auto"/>
                <w:highlight w:val="yellow"/>
              </w:rPr>
            </w:pPr>
            <w:r w:rsidRPr="003F1883">
              <w:rPr>
                <w:rFonts w:asciiTheme="minorHAnsi" w:hAnsiTheme="minorHAnsi" w:cs="Arial"/>
                <w:color w:val="auto"/>
                <w:highlight w:val="yellow"/>
              </w:rPr>
              <w:t xml:space="preserve">  </w:t>
            </w:r>
          </w:p>
        </w:tc>
      </w:tr>
      <w:tr w:rsidR="003D6D7E" w:rsidRPr="00254FA2" w14:paraId="3081D51D" w14:textId="77777777">
        <w:trPr>
          <w:trHeight w:val="1178"/>
        </w:trPr>
        <w:tc>
          <w:tcPr>
            <w:tcW w:w="2875" w:type="dxa"/>
          </w:tcPr>
          <w:p w14:paraId="72777C42" w14:textId="77777777" w:rsidR="003D6D7E" w:rsidRPr="003F1883" w:rsidRDefault="003D6D7E" w:rsidP="001C44BB">
            <w:pPr>
              <w:pStyle w:val="Default"/>
              <w:spacing w:after="0" w:line="240" w:lineRule="auto"/>
              <w:rPr>
                <w:rFonts w:asciiTheme="minorHAnsi" w:hAnsiTheme="minorHAnsi" w:cs="Arial"/>
                <w:color w:val="auto"/>
              </w:rPr>
            </w:pPr>
            <w:r w:rsidRPr="003F1883">
              <w:rPr>
                <w:rFonts w:asciiTheme="minorHAnsi" w:hAnsiTheme="minorHAnsi" w:cs="Arial"/>
                <w:color w:val="auto"/>
              </w:rPr>
              <w:t>Assister le gouvernement avec d'autres mandats (analyse d’actifs, nouvelles filiales, etc.).</w:t>
            </w:r>
          </w:p>
        </w:tc>
        <w:tc>
          <w:tcPr>
            <w:tcW w:w="6334" w:type="dxa"/>
          </w:tcPr>
          <w:p w14:paraId="6CE6F7E5" w14:textId="49BD8C54" w:rsidR="003D6D7E" w:rsidRPr="003F1883" w:rsidRDefault="003D6D7E" w:rsidP="00CC2E3D">
            <w:pPr>
              <w:pStyle w:val="Default"/>
              <w:numPr>
                <w:ilvl w:val="0"/>
                <w:numId w:val="20"/>
              </w:numPr>
              <w:spacing w:after="0" w:line="240" w:lineRule="auto"/>
              <w:ind w:left="256" w:hanging="270"/>
              <w:rPr>
                <w:rFonts w:asciiTheme="minorHAnsi" w:hAnsiTheme="minorHAnsi" w:cs="Arial"/>
                <w:color w:val="auto"/>
              </w:rPr>
            </w:pPr>
            <w:r w:rsidRPr="003F1883">
              <w:rPr>
                <w:rFonts w:asciiTheme="minorHAnsi" w:hAnsiTheme="minorHAnsi" w:cs="Arial"/>
                <w:color w:val="auto"/>
              </w:rPr>
              <w:t>Identifi</w:t>
            </w:r>
            <w:r w:rsidR="00BB612F">
              <w:rPr>
                <w:rFonts w:asciiTheme="minorHAnsi" w:hAnsiTheme="minorHAnsi" w:cs="Arial"/>
                <w:color w:val="auto"/>
              </w:rPr>
              <w:t>é e</w:t>
            </w:r>
            <w:r w:rsidRPr="003F1883">
              <w:rPr>
                <w:rFonts w:asciiTheme="minorHAnsi" w:hAnsiTheme="minorHAnsi" w:cs="Arial"/>
                <w:color w:val="auto"/>
              </w:rPr>
              <w:t>t engagé avec</w:t>
            </w:r>
            <w:r w:rsidR="00BB612F">
              <w:rPr>
                <w:rFonts w:asciiTheme="minorHAnsi" w:hAnsiTheme="minorHAnsi" w:cs="Arial"/>
                <w:color w:val="auto"/>
              </w:rPr>
              <w:t xml:space="preserve"> </w:t>
            </w:r>
            <w:r w:rsidRPr="003F1883">
              <w:rPr>
                <w:rFonts w:asciiTheme="minorHAnsi" w:hAnsiTheme="minorHAnsi" w:cs="Arial"/>
                <w:color w:val="auto"/>
              </w:rPr>
              <w:t>des par</w:t>
            </w:r>
            <w:r w:rsidR="003C2375">
              <w:rPr>
                <w:rFonts w:asciiTheme="minorHAnsi" w:hAnsiTheme="minorHAnsi" w:cs="Arial"/>
                <w:color w:val="auto"/>
              </w:rPr>
              <w:t>ties prenantes clés et d</w:t>
            </w:r>
            <w:r w:rsidRPr="003F1883">
              <w:rPr>
                <w:rFonts w:asciiTheme="minorHAnsi" w:hAnsiTheme="minorHAnsi" w:cs="Arial"/>
                <w:color w:val="auto"/>
              </w:rPr>
              <w:t>es partie</w:t>
            </w:r>
            <w:r w:rsidR="003C2375">
              <w:rPr>
                <w:rFonts w:asciiTheme="minorHAnsi" w:hAnsiTheme="minorHAnsi" w:cs="Arial"/>
                <w:color w:val="auto"/>
              </w:rPr>
              <w:t>s potentielle</w:t>
            </w:r>
            <w:r w:rsidRPr="003F1883">
              <w:rPr>
                <w:rFonts w:asciiTheme="minorHAnsi" w:hAnsiTheme="minorHAnsi" w:cs="Arial"/>
                <w:color w:val="auto"/>
              </w:rPr>
              <w:t>s en alignement avec l</w:t>
            </w:r>
            <w:r w:rsidR="00F40E2C">
              <w:rPr>
                <w:rFonts w:asciiTheme="minorHAnsi" w:hAnsiTheme="minorHAnsi" w:cs="Arial"/>
                <w:color w:val="auto"/>
              </w:rPr>
              <w:t>e p</w:t>
            </w:r>
            <w:r w:rsidRPr="003F1883">
              <w:rPr>
                <w:rFonts w:asciiTheme="minorHAnsi" w:hAnsiTheme="minorHAnsi" w:cs="Arial"/>
                <w:color w:val="auto"/>
              </w:rPr>
              <w:t>lan de développement commercial.</w:t>
            </w:r>
          </w:p>
          <w:p w14:paraId="73C0F936" w14:textId="77777777" w:rsidR="003D6D7E" w:rsidRPr="003F1883" w:rsidRDefault="003D6D7E" w:rsidP="00CC2E3D">
            <w:pPr>
              <w:pStyle w:val="Default"/>
              <w:numPr>
                <w:ilvl w:val="0"/>
                <w:numId w:val="20"/>
              </w:numPr>
              <w:spacing w:after="0" w:line="240" w:lineRule="auto"/>
              <w:ind w:left="256" w:hanging="270"/>
              <w:rPr>
                <w:rFonts w:asciiTheme="minorHAnsi" w:hAnsiTheme="minorHAnsi" w:cs="Arial"/>
                <w:color w:val="auto"/>
              </w:rPr>
            </w:pPr>
            <w:r w:rsidRPr="003F1883">
              <w:rPr>
                <w:rFonts w:asciiTheme="minorHAnsi" w:hAnsiTheme="minorHAnsi" w:cs="Arial"/>
                <w:color w:val="auto"/>
              </w:rPr>
              <w:t>Pour d'autres mandats actifs, voir la Section 3.2.7 "Autres mandats" pour plus de détails.</w:t>
            </w:r>
          </w:p>
          <w:p w14:paraId="4D25718C" w14:textId="77777777" w:rsidR="003D6D7E" w:rsidRPr="003F1883" w:rsidRDefault="003D6D7E" w:rsidP="001C44BB">
            <w:pPr>
              <w:pStyle w:val="Default"/>
              <w:spacing w:after="0" w:line="240" w:lineRule="auto"/>
              <w:ind w:left="256"/>
              <w:rPr>
                <w:rFonts w:asciiTheme="minorHAnsi" w:hAnsiTheme="minorHAnsi" w:cs="Arial"/>
                <w:color w:val="auto"/>
              </w:rPr>
            </w:pPr>
          </w:p>
        </w:tc>
      </w:tr>
    </w:tbl>
    <w:p w14:paraId="7FD9776C" w14:textId="77777777" w:rsidR="003D6D7E" w:rsidRPr="0009587D" w:rsidRDefault="003D6D7E" w:rsidP="003D6D7E">
      <w:pPr>
        <w:spacing w:after="0" w:line="240" w:lineRule="auto"/>
        <w:rPr>
          <w:i/>
          <w:iCs/>
        </w:rPr>
      </w:pPr>
    </w:p>
    <w:p w14:paraId="0553F87A" w14:textId="5CE3F43A" w:rsidR="00265055" w:rsidRDefault="00265055" w:rsidP="00265055">
      <w:pPr>
        <w:pStyle w:val="Heading3"/>
        <w:spacing w:before="0" w:after="0" w:line="240" w:lineRule="auto"/>
      </w:pPr>
      <w:bookmarkStart w:id="10" w:name="_Toc224564584"/>
      <w:r>
        <w:t>3.1.2</w:t>
      </w:r>
      <w:r w:rsidR="001330D4">
        <w:t xml:space="preserve"> </w:t>
      </w:r>
      <w:r>
        <w:t>L</w:t>
      </w:r>
      <w:r w:rsidR="001330D4">
        <w:t>es piliers d’expertise de la CDEV.</w:t>
      </w:r>
      <w:bookmarkEnd w:id="10"/>
    </w:p>
    <w:p w14:paraId="060256B6" w14:textId="77777777" w:rsidR="00265055" w:rsidRDefault="00265055" w:rsidP="00E15044">
      <w:pPr>
        <w:spacing w:after="0" w:line="240" w:lineRule="auto"/>
      </w:pPr>
    </w:p>
    <w:p w14:paraId="56BEE0B3" w14:textId="1130CCFD" w:rsidR="00330D83" w:rsidRPr="00330D83" w:rsidRDefault="00997D7B" w:rsidP="00DC6F4A">
      <w:pPr>
        <w:spacing w:after="0" w:line="240" w:lineRule="auto"/>
      </w:pPr>
      <w:r>
        <w:t>À la lumière</w:t>
      </w:r>
      <w:r w:rsidR="00B479F6">
        <w:t xml:space="preserve"> de cette évaluation de perfor</w:t>
      </w:r>
      <w:r w:rsidR="00A757F7">
        <w:t>ma</w:t>
      </w:r>
      <w:r w:rsidR="00AE27C9">
        <w:t>nce, la CD</w:t>
      </w:r>
      <w:r w:rsidR="00A71347">
        <w:t xml:space="preserve">EV a </w:t>
      </w:r>
      <w:r w:rsidR="00500A79">
        <w:t>été réguliè</w:t>
      </w:r>
      <w:r w:rsidR="006237EB">
        <w:t>rement sollicitée pour soutenir un éventail croissant et</w:t>
      </w:r>
      <w:r w:rsidR="00AE27C9">
        <w:t xml:space="preserve"> un nombre a</w:t>
      </w:r>
      <w:r w:rsidR="00A757F7">
        <w:t>ccru de mandats c</w:t>
      </w:r>
      <w:r w:rsidR="00E001CE">
        <w:t>es</w:t>
      </w:r>
      <w:r w:rsidR="00C058CD">
        <w:t xml:space="preserve"> de</w:t>
      </w:r>
      <w:r w:rsidR="00E31600">
        <w:t>rniè</w:t>
      </w:r>
      <w:r w:rsidR="00C058CD">
        <w:t>res an</w:t>
      </w:r>
      <w:r w:rsidR="00E31600">
        <w:t>nées. Par natu</w:t>
      </w:r>
      <w:r w:rsidR="00770A05">
        <w:t xml:space="preserve">re, </w:t>
      </w:r>
      <w:r w:rsidR="00E31600">
        <w:t>le travail m</w:t>
      </w:r>
      <w:r w:rsidR="00C058CD">
        <w:t>en</w:t>
      </w:r>
      <w:r w:rsidR="00770A05">
        <w:t xml:space="preserve">é </w:t>
      </w:r>
      <w:r w:rsidR="00C058CD">
        <w:t>par la CDEV s’étend à tout d</w:t>
      </w:r>
      <w:r w:rsidR="00E66908">
        <w:t>omaine où le gouvernement peut avoir des intérêts commerciaux. Au fil du temps, la CDEV</w:t>
      </w:r>
      <w:r w:rsidR="00D05BB8">
        <w:t xml:space="preserve"> a développé une expe</w:t>
      </w:r>
      <w:r w:rsidR="00012D73">
        <w:t>rtise spécifique basée sur l’e</w:t>
      </w:r>
      <w:r w:rsidR="00440E59">
        <w:t>x</w:t>
      </w:r>
      <w:r w:rsidR="005D2A1D">
        <w:t xml:space="preserve">périence. Les piliers </w:t>
      </w:r>
      <w:r w:rsidR="00E001CE">
        <w:t>d’expe</w:t>
      </w:r>
      <w:r w:rsidR="009D1A09">
        <w:t>r</w:t>
      </w:r>
      <w:r w:rsidR="00330D83" w:rsidRPr="00330D83">
        <w:t>tise principaux de la CDEV</w:t>
      </w:r>
      <w:r w:rsidR="009E2BF5">
        <w:t xml:space="preserve"> </w:t>
      </w:r>
      <w:r w:rsidR="00B642F3">
        <w:t>incluen</w:t>
      </w:r>
      <w:r w:rsidR="00330D83" w:rsidRPr="00330D83">
        <w:t>t :</w:t>
      </w:r>
    </w:p>
    <w:p w14:paraId="73BF2883" w14:textId="77777777" w:rsidR="00330D83" w:rsidRPr="00330D83" w:rsidRDefault="00330D83" w:rsidP="00CC2E3D">
      <w:pPr>
        <w:numPr>
          <w:ilvl w:val="1"/>
          <w:numId w:val="30"/>
        </w:numPr>
        <w:spacing w:after="0" w:line="240" w:lineRule="auto"/>
      </w:pPr>
      <w:r w:rsidRPr="00330D83">
        <w:t>Actifs gérés</w:t>
      </w:r>
    </w:p>
    <w:p w14:paraId="0782229A" w14:textId="0BA5B606" w:rsidR="00330D83" w:rsidRPr="00330D83" w:rsidRDefault="00330D83" w:rsidP="00CC2E3D">
      <w:pPr>
        <w:numPr>
          <w:ilvl w:val="1"/>
          <w:numId w:val="30"/>
        </w:numPr>
        <w:spacing w:after="0" w:line="240" w:lineRule="auto"/>
      </w:pPr>
      <w:r w:rsidRPr="00330D83">
        <w:t>Monétisation des actifs</w:t>
      </w:r>
    </w:p>
    <w:p w14:paraId="26762EE9" w14:textId="77777777" w:rsidR="00330D83" w:rsidRPr="00330D83" w:rsidRDefault="00330D83" w:rsidP="00CC2E3D">
      <w:pPr>
        <w:numPr>
          <w:ilvl w:val="1"/>
          <w:numId w:val="30"/>
        </w:numPr>
        <w:spacing w:after="0" w:line="240" w:lineRule="auto"/>
      </w:pPr>
      <w:r w:rsidRPr="00330D83">
        <w:t>Solutions de capital et de financement</w:t>
      </w:r>
    </w:p>
    <w:p w14:paraId="1EF266A1" w14:textId="77777777" w:rsidR="00330D83" w:rsidRPr="00330D83" w:rsidRDefault="00330D83" w:rsidP="00CC2E3D">
      <w:pPr>
        <w:numPr>
          <w:ilvl w:val="1"/>
          <w:numId w:val="30"/>
        </w:numPr>
        <w:spacing w:after="0" w:line="240" w:lineRule="auto"/>
      </w:pPr>
      <w:r w:rsidRPr="00330D83">
        <w:lastRenderedPageBreak/>
        <w:t>Conseils financiers et analyses stratégiques</w:t>
      </w:r>
    </w:p>
    <w:p w14:paraId="5457FAFD" w14:textId="77777777" w:rsidR="00330D83" w:rsidRDefault="00330D83" w:rsidP="00CC2E3D">
      <w:pPr>
        <w:numPr>
          <w:ilvl w:val="1"/>
          <w:numId w:val="30"/>
        </w:numPr>
        <w:spacing w:after="0" w:line="240" w:lineRule="auto"/>
      </w:pPr>
      <w:r w:rsidRPr="00330D83">
        <w:t>Participation économique des Autochtones</w:t>
      </w:r>
    </w:p>
    <w:p w14:paraId="2D19DD2A" w14:textId="77777777" w:rsidR="006D427D" w:rsidRDefault="006D427D" w:rsidP="006D427D">
      <w:pPr>
        <w:spacing w:after="0" w:line="240" w:lineRule="auto"/>
      </w:pPr>
    </w:p>
    <w:p w14:paraId="4D83BEE7" w14:textId="17C699B8" w:rsidR="00021E62" w:rsidRPr="000736EE" w:rsidRDefault="00021E62" w:rsidP="00021E62">
      <w:pPr>
        <w:spacing w:after="0" w:line="240" w:lineRule="auto"/>
        <w:rPr>
          <w:color w:val="0F4761" w:themeColor="accent1" w:themeShade="BF"/>
        </w:rPr>
      </w:pPr>
      <w:r>
        <w:rPr>
          <w:color w:val="0F4761" w:themeColor="accent1" w:themeShade="BF"/>
        </w:rPr>
        <w:t>Actifs gérés</w:t>
      </w:r>
    </w:p>
    <w:p w14:paraId="6D7DF4FF" w14:textId="77777777" w:rsidR="00E27788" w:rsidRDefault="00E27788" w:rsidP="00DC6F4A">
      <w:pPr>
        <w:spacing w:after="0" w:line="240" w:lineRule="auto"/>
      </w:pPr>
    </w:p>
    <w:p w14:paraId="6F0C9474" w14:textId="12A83EFD" w:rsidR="004E0A5C" w:rsidRDefault="00083649" w:rsidP="00DC6F4A">
      <w:pPr>
        <w:spacing w:after="0" w:line="240" w:lineRule="auto"/>
      </w:pPr>
      <w:r w:rsidRPr="00083649">
        <w:t xml:space="preserve">CDEV gère un </w:t>
      </w:r>
      <w:r w:rsidR="00152B42">
        <w:t>« groupe d’entreprises » c</w:t>
      </w:r>
      <w:r w:rsidR="00956636">
        <w:t>omposé d’actifs</w:t>
      </w:r>
      <w:r w:rsidRPr="00083649">
        <w:t xml:space="preserve"> stratégiques pour le compte du gouvernement du Can</w:t>
      </w:r>
      <w:r>
        <w:t>ada. En tan</w:t>
      </w:r>
      <w:r w:rsidRPr="00083649">
        <w:t xml:space="preserve">t </w:t>
      </w:r>
      <w:r w:rsidR="00901027">
        <w:t>que société mère du groupe d’entreprises, CDEV adopte une approche commerciale pour la gestion et la p</w:t>
      </w:r>
      <w:r w:rsidR="00DF371A">
        <w:t>r</w:t>
      </w:r>
      <w:r w:rsidR="00901027">
        <w:t>opriété de ces actifs. Comme m</w:t>
      </w:r>
      <w:r>
        <w:t>e</w:t>
      </w:r>
      <w:r w:rsidR="008E6867">
        <w:t>ntionné précédemm</w:t>
      </w:r>
      <w:r w:rsidR="0048613C">
        <w:t>ent, le groupe d’en</w:t>
      </w:r>
      <w:r w:rsidR="00E90BD0">
        <w:t>treprises</w:t>
      </w:r>
      <w:r>
        <w:t xml:space="preserve"> </w:t>
      </w:r>
      <w:r w:rsidRPr="00083649">
        <w:t>de CDEV comprend actue</w:t>
      </w:r>
      <w:r w:rsidR="00BB49E0">
        <w:t>l</w:t>
      </w:r>
      <w:r w:rsidR="001B0889">
        <w:t>leme</w:t>
      </w:r>
      <w:r w:rsidR="00BB49E0">
        <w:t>n</w:t>
      </w:r>
      <w:r w:rsidR="00026FC2">
        <w:t>t sept filial</w:t>
      </w:r>
      <w:r w:rsidR="009A53B5">
        <w:t>es, chacune ayant des mandats et objectifs dist</w:t>
      </w:r>
      <w:r w:rsidR="004E59CC">
        <w:t>in</w:t>
      </w:r>
      <w:r w:rsidR="00105AC1">
        <w:t>cts.</w:t>
      </w:r>
    </w:p>
    <w:p w14:paraId="5CEAFA44" w14:textId="77777777" w:rsidR="004E0A5C" w:rsidRDefault="004E0A5C" w:rsidP="00DC6F4A">
      <w:pPr>
        <w:spacing w:after="0" w:line="240" w:lineRule="auto"/>
      </w:pPr>
    </w:p>
    <w:p w14:paraId="783737A3" w14:textId="2E2E360C" w:rsidR="00083649" w:rsidRDefault="004E0A5C" w:rsidP="00DC6F4A">
      <w:pPr>
        <w:spacing w:after="0" w:line="240" w:lineRule="auto"/>
      </w:pPr>
      <w:r>
        <w:t>En tant que propriétaire de ces actifs pour le compte du gouvernement du Canada, CDEV veille à la su</w:t>
      </w:r>
      <w:r w:rsidR="007E0E9B">
        <w:t xml:space="preserve">pervision appropriée en matière de gouvernance </w:t>
      </w:r>
      <w:r w:rsidR="003206FC">
        <w:t>et de</w:t>
      </w:r>
      <w:r w:rsidR="007E0E9B">
        <w:t xml:space="preserve"> financement</w:t>
      </w:r>
      <w:r w:rsidR="003B551F">
        <w:t xml:space="preserve"> afin qu’ils respectent leurs mandats respectifs, notamme</w:t>
      </w:r>
      <w:r w:rsidR="0027769B">
        <w:t>n</w:t>
      </w:r>
      <w:r w:rsidR="002342D2">
        <w:t>t avec un</w:t>
      </w:r>
      <w:r w:rsidR="0027769B">
        <w:t xml:space="preserve"> acc</w:t>
      </w:r>
      <w:r w:rsidR="003206FC">
        <w:t>ent sur</w:t>
      </w:r>
      <w:r w:rsidR="00C02EA0">
        <w:t xml:space="preserve"> des</w:t>
      </w:r>
      <w:r w:rsidR="003206FC">
        <w:t xml:space="preserve"> rés</w:t>
      </w:r>
      <w:r w:rsidR="00851168">
        <w:t>ultats tangibles tels que l’augm</w:t>
      </w:r>
      <w:r w:rsidR="003206FC">
        <w:t>entation de la valeur et de l’efficacité des intérêts économ</w:t>
      </w:r>
      <w:r w:rsidR="007E0BE0">
        <w:t>iques canad</w:t>
      </w:r>
      <w:r w:rsidR="003206FC">
        <w:t>iens et la maximi</w:t>
      </w:r>
      <w:r w:rsidR="007E0BE0">
        <w:t>sation des dividendes et des rendements financiers po</w:t>
      </w:r>
      <w:r w:rsidR="00057C48">
        <w:t>ur le Canad</w:t>
      </w:r>
      <w:r w:rsidR="0099043F">
        <w:t>a</w:t>
      </w:r>
      <w:r w:rsidR="00C543A0">
        <w:t>.</w:t>
      </w:r>
    </w:p>
    <w:p w14:paraId="59798B6E" w14:textId="77777777" w:rsidR="0099043F" w:rsidRDefault="0099043F" w:rsidP="00DC6F4A">
      <w:pPr>
        <w:spacing w:after="0" w:line="240" w:lineRule="auto"/>
      </w:pPr>
    </w:p>
    <w:p w14:paraId="6E723079" w14:textId="678F04FF" w:rsidR="00021E62" w:rsidRPr="000736EE" w:rsidRDefault="00021E62" w:rsidP="00021E62">
      <w:pPr>
        <w:spacing w:after="0" w:line="240" w:lineRule="auto"/>
        <w:rPr>
          <w:color w:val="0F4761" w:themeColor="accent1" w:themeShade="BF"/>
        </w:rPr>
      </w:pPr>
      <w:r>
        <w:rPr>
          <w:color w:val="0F4761" w:themeColor="accent1" w:themeShade="BF"/>
        </w:rPr>
        <w:t>Monétisation des actifs</w:t>
      </w:r>
    </w:p>
    <w:p w14:paraId="4ADF536C" w14:textId="77777777" w:rsidR="003C791A" w:rsidRDefault="003C791A" w:rsidP="00DC6F4A">
      <w:pPr>
        <w:spacing w:after="0" w:line="240" w:lineRule="auto"/>
      </w:pPr>
    </w:p>
    <w:p w14:paraId="538C9820" w14:textId="389B6384" w:rsidR="00E05053" w:rsidRDefault="00E05053" w:rsidP="00DC6F4A">
      <w:pPr>
        <w:spacing w:after="0" w:line="240" w:lineRule="auto"/>
      </w:pPr>
      <w:r w:rsidRPr="00E05053">
        <w:t>Pour le compte du g</w:t>
      </w:r>
      <w:r>
        <w:t>o</w:t>
      </w:r>
      <w:r w:rsidRPr="00E05053">
        <w:t>uvernement</w:t>
      </w:r>
      <w:r>
        <w:t xml:space="preserve"> du Canada,</w:t>
      </w:r>
      <w:r w:rsidRPr="00E05053">
        <w:t xml:space="preserve"> CDEV acq</w:t>
      </w:r>
      <w:r>
        <w:t>u</w:t>
      </w:r>
      <w:r w:rsidRPr="00E05053">
        <w:t>iert et vend des actifs afin de stimuler la croissance, maximiser la valeur et préserver l’intégrité de l’économie canadienne</w:t>
      </w:r>
      <w:r w:rsidR="00422602">
        <w:t>. La cap</w:t>
      </w:r>
      <w:r w:rsidRPr="00E05053">
        <w:t>acité de CDEV à analyser les résultats optimaux, mener des négociations stratégiques et exécuter des transferts de haute valeur garantit l’atteinte des objectifs financiers et politiques. L’expérience étendue de CDEV en conseil financier, combinée à sa capacité d’a</w:t>
      </w:r>
      <w:r w:rsidR="00A15188">
        <w:t>ccès aux</w:t>
      </w:r>
      <w:r w:rsidRPr="00E05053">
        <w:t xml:space="preserve"> meilleurs conseillers mondiaux, offre une expertise fiable pour négocier et exécuter des ventes au bénéfice de tous les Canadiens.</w:t>
      </w:r>
    </w:p>
    <w:p w14:paraId="4E65D867" w14:textId="77777777" w:rsidR="00422602" w:rsidRPr="00E05053" w:rsidRDefault="00422602" w:rsidP="00DC6F4A">
      <w:pPr>
        <w:spacing w:after="0" w:line="240" w:lineRule="auto"/>
      </w:pPr>
    </w:p>
    <w:p w14:paraId="53B4E508" w14:textId="348D5834" w:rsidR="00E05053" w:rsidRPr="00E05053" w:rsidRDefault="00E05053" w:rsidP="00DC6F4A">
      <w:pPr>
        <w:spacing w:after="0" w:line="240" w:lineRule="auto"/>
      </w:pPr>
      <w:r>
        <w:t>À ce jour, CDEV a généré 9 milliards de dollars de recettes nettes grâce aux ventes</w:t>
      </w:r>
      <w:r w:rsidR="0060368D">
        <w:t xml:space="preserve"> d’actifs. Parmi les </w:t>
      </w:r>
      <w:r w:rsidR="00DF22FC">
        <w:t>transactions clé</w:t>
      </w:r>
      <w:r w:rsidR="00DA6A32">
        <w:t>s des 15</w:t>
      </w:r>
      <w:r w:rsidR="0060368D">
        <w:t xml:space="preserve"> dernière</w:t>
      </w:r>
      <w:r w:rsidR="006C2023">
        <w:t>s années figu</w:t>
      </w:r>
      <w:r w:rsidR="003C08E5">
        <w:t>rent la vente des actions du Canada dans Chrysler et Gene</w:t>
      </w:r>
      <w:r w:rsidR="0059364D">
        <w:t>r</w:t>
      </w:r>
      <w:r w:rsidR="008F4FAC">
        <w:t>al Motors, la vente de Ridley Terminals Inc., qui</w:t>
      </w:r>
      <w:r w:rsidR="00CB43FE">
        <w:t xml:space="preserve"> c</w:t>
      </w:r>
      <w:r w:rsidR="003572B0">
        <w:t>ompre</w:t>
      </w:r>
      <w:r w:rsidR="00CB43FE">
        <w:t>nait un transfert inédit d’une participation de 10 % aux Premières nations locales, ains</w:t>
      </w:r>
      <w:r w:rsidR="00BC7E71">
        <w:t>i que l’exam</w:t>
      </w:r>
      <w:r w:rsidR="00E3344C">
        <w:t xml:space="preserve">en des </w:t>
      </w:r>
      <w:r w:rsidR="00BC7E71">
        <w:t>blocs</w:t>
      </w:r>
      <w:r w:rsidR="00E10DBD">
        <w:t xml:space="preserve"> de charbon du Dominion Coal Blo</w:t>
      </w:r>
      <w:r w:rsidR="00D17560">
        <w:t>c</w:t>
      </w:r>
      <w:r w:rsidR="004F516F">
        <w:t>ks Inc., en collaboration avec Relations Couronne-Autochtones et Affaires du Nord</w:t>
      </w:r>
      <w:r w:rsidR="003C08E5">
        <w:t>.</w:t>
      </w:r>
    </w:p>
    <w:p w14:paraId="4C978CD4" w14:textId="77777777" w:rsidR="0011668F" w:rsidRDefault="0011668F" w:rsidP="00DC6F4A">
      <w:pPr>
        <w:spacing w:after="0" w:line="240" w:lineRule="auto"/>
      </w:pPr>
    </w:p>
    <w:p w14:paraId="45133FBB" w14:textId="2650CDB8" w:rsidR="00CC3CFA" w:rsidRDefault="00CC3CFA" w:rsidP="00F320AA">
      <w:pPr>
        <w:spacing w:after="0" w:line="240" w:lineRule="auto"/>
      </w:pPr>
      <w:r>
        <w:rPr>
          <w:color w:val="0F4761" w:themeColor="accent1" w:themeShade="BF"/>
        </w:rPr>
        <w:t>Solutions de capital et de financement</w:t>
      </w:r>
    </w:p>
    <w:p w14:paraId="13133687" w14:textId="77777777" w:rsidR="0011668F" w:rsidRDefault="0011668F" w:rsidP="00DC6F4A">
      <w:pPr>
        <w:spacing w:after="0" w:line="240" w:lineRule="auto"/>
      </w:pPr>
    </w:p>
    <w:p w14:paraId="4E2475A1" w14:textId="77777777" w:rsidR="00EE6052" w:rsidRDefault="00F04A5A" w:rsidP="00DC6F4A">
      <w:pPr>
        <w:spacing w:after="0" w:line="240" w:lineRule="auto"/>
      </w:pPr>
      <w:r>
        <w:t>CDEV d</w:t>
      </w:r>
      <w:r w:rsidR="0003659A">
        <w:t>onne des</w:t>
      </w:r>
      <w:r w:rsidR="00F12348">
        <w:t xml:space="preserve"> </w:t>
      </w:r>
      <w:r w:rsidR="0003659A">
        <w:t>conseils et fournit</w:t>
      </w:r>
      <w:r w:rsidR="00F12348">
        <w:t xml:space="preserve"> </w:t>
      </w:r>
      <w:r w:rsidR="0003659A">
        <w:t>des solutions innovantes de capital et de financement.</w:t>
      </w:r>
    </w:p>
    <w:p w14:paraId="06C17EE1" w14:textId="77777777" w:rsidR="00EE6052" w:rsidRDefault="00EE6052" w:rsidP="00DC6F4A">
      <w:pPr>
        <w:spacing w:after="0" w:line="240" w:lineRule="auto"/>
      </w:pPr>
    </w:p>
    <w:p w14:paraId="6306A1A5" w14:textId="45AA44DE" w:rsidR="00D001EB" w:rsidRDefault="00273093" w:rsidP="00DC6F4A">
      <w:pPr>
        <w:spacing w:after="0" w:line="240" w:lineRule="auto"/>
      </w:pPr>
      <w:r>
        <w:t>L</w:t>
      </w:r>
      <w:r w:rsidR="00D001EB" w:rsidRPr="00D001EB">
        <w:t>orsque la pandémie de COVID-19 a menacé les entreprises et l’économie canadiennes en mars 2020, le gouvernement du Canada a sollicité CDEV pour concevoir et mettre en œuvre un programme de prêts d’urgence destiné aux plus grandes entreprises canadiennes. CDEV a rapidement développé le programme de financement d’urgence pour les grands employeurs (LEEFF) et formé une filiale dédiée, la Corporation de financement d’urgence pour les entreprises canadiennes (CEEFC), pour l’exécuter. Grâce à CEEFC, CDEV possède une vaste expérience dans la négociation de facilités de prêt garanties et non garanties allant de 100 millions à plus de 2 milliards de</w:t>
      </w:r>
      <w:r w:rsidR="00E73CA6">
        <w:t xml:space="preserve"> </w:t>
      </w:r>
      <w:r w:rsidR="00D001EB" w:rsidRPr="00D001EB">
        <w:t>dollars, aidant à soutenir des entreprises canadiennes importantes ayant des besoins de financement com</w:t>
      </w:r>
      <w:r w:rsidR="00EE6052">
        <w:t>p</w:t>
      </w:r>
      <w:r w:rsidR="00D001EB" w:rsidRPr="00D001EB">
        <w:t>lexes. Depuis sa création, CEEFC a fo</w:t>
      </w:r>
      <w:r w:rsidR="00D001EB" w:rsidRPr="00FA6271">
        <w:t xml:space="preserve">urni plus de 7 milliards de dollars en </w:t>
      </w:r>
      <w:r w:rsidR="00D001EB" w:rsidRPr="00FA6271">
        <w:lastRenderedPageBreak/>
        <w:t xml:space="preserve">liquidités aux grands employeurs canadiens. CEEFC reste active dans la gestion de son portefeuille </w:t>
      </w:r>
      <w:r w:rsidR="007D0B2A" w:rsidRPr="00FA6271">
        <w:t>d’environ 2,8 mil</w:t>
      </w:r>
      <w:r w:rsidR="00D001EB" w:rsidRPr="00FA6271">
        <w:t>l</w:t>
      </w:r>
      <w:r w:rsidR="007D0B2A" w:rsidRPr="00FA6271">
        <w:t>iard</w:t>
      </w:r>
      <w:r w:rsidR="00D001EB" w:rsidRPr="00FA6271">
        <w:t>s de dollars en prêts et actions.</w:t>
      </w:r>
    </w:p>
    <w:p w14:paraId="75ECDF56" w14:textId="77777777" w:rsidR="00EE6052" w:rsidRPr="00BD355B" w:rsidRDefault="00EE6052" w:rsidP="00DC6F4A">
      <w:pPr>
        <w:spacing w:after="0" w:line="240" w:lineRule="auto"/>
      </w:pPr>
    </w:p>
    <w:p w14:paraId="242311BF" w14:textId="7247B44C" w:rsidR="00EE6052" w:rsidRPr="00BD355B" w:rsidRDefault="004C252D" w:rsidP="00DC6F4A">
      <w:pPr>
        <w:spacing w:after="0" w:line="240" w:lineRule="auto"/>
      </w:pPr>
      <w:r w:rsidRPr="00BD355B">
        <w:t>CDEV a éga</w:t>
      </w:r>
      <w:r w:rsidR="00BD355B" w:rsidRPr="00BD355B">
        <w:t>lement collaboré avec le ministère de l’Innovation, des Sciences et du Développement économique et le ministère des Finances pour struc</w:t>
      </w:r>
      <w:r w:rsidR="00BE0960">
        <w:t>t</w:t>
      </w:r>
      <w:r w:rsidR="00BD355B" w:rsidRPr="00BD355B">
        <w:t>urer une transaction fina</w:t>
      </w:r>
      <w:r w:rsidR="00BE0960">
        <w:t>ncière avec Tel</w:t>
      </w:r>
      <w:r w:rsidR="00BD355B" w:rsidRPr="00BD355B">
        <w:t>e</w:t>
      </w:r>
      <w:r w:rsidR="00FE2658">
        <w:t>s</w:t>
      </w:r>
      <w:r w:rsidR="00BB35F8">
        <w:t>at. À la suite de ce travai</w:t>
      </w:r>
      <w:r w:rsidR="0045270C">
        <w:t>l,</w:t>
      </w:r>
      <w:r w:rsidR="00FE2658" w:rsidRPr="00FE2658">
        <w:t xml:space="preserve"> le gouvernement du Canada a annoncé, le </w:t>
      </w:r>
      <w:r w:rsidR="003F1706">
        <w:t>13 septembr</w:t>
      </w:r>
      <w:r w:rsidR="00FE2658" w:rsidRPr="00FE2658">
        <w:t>e 2024, un accord financie</w:t>
      </w:r>
      <w:r w:rsidR="0026110E">
        <w:t>r avec Telesat qui permet</w:t>
      </w:r>
      <w:r w:rsidR="007744DF">
        <w:t>t</w:t>
      </w:r>
      <w:r w:rsidR="003F1706">
        <w:t>ra à l’entreprise de finaliser e</w:t>
      </w:r>
      <w:r w:rsidR="00FE2658" w:rsidRPr="00FE2658">
        <w:t>t d’exploiter Telesat Lights</w:t>
      </w:r>
      <w:r w:rsidR="00FE2658" w:rsidRPr="00FE2658">
        <w:rPr>
          <w:i/>
          <w:iCs/>
        </w:rPr>
        <w:t>peed – l’un des rése</w:t>
      </w:r>
      <w:r w:rsidR="00FE2658" w:rsidRPr="00FE2658">
        <w:t>aux satellites les plus innovants au monde. Avec un investissement de 2,14 milliards de dollars de la part du gouvernement fédéral, Telesat Lightspeed sera le plus grand programme spatial jamais réalisé au Canada et permettra d’étendre les réseaux Internet et 5G dans les communautés canadiennes, en offrant une connectivité abordable à haut débit grâce à son réseau satellite en orbite basse. Dan</w:t>
      </w:r>
      <w:r w:rsidR="00BD355B" w:rsidRPr="00BD355B">
        <w:t>s le cadre de cet accord, CDEV a créé une nouvelle filiale qui accorde un prêt à Tel</w:t>
      </w:r>
      <w:r w:rsidR="004C71A6">
        <w:t>e</w:t>
      </w:r>
      <w:r w:rsidR="00BD355B" w:rsidRPr="00BD355B">
        <w:t>sat LEO Inc. pour financer la construction du projet, ainsi que gérer les prêts et les bons de souscription d’actions du gouvernement du Canada afin de garantir que les contribuables canadiens bénéficient de cet investissement.</w:t>
      </w:r>
    </w:p>
    <w:p w14:paraId="2B00C1EE" w14:textId="77777777" w:rsidR="00CC3CFA" w:rsidRPr="00BD355B" w:rsidRDefault="00CC3CFA" w:rsidP="00DC6F4A">
      <w:pPr>
        <w:spacing w:after="0" w:line="240" w:lineRule="auto"/>
      </w:pPr>
    </w:p>
    <w:p w14:paraId="1A9C67E9" w14:textId="2A24523F" w:rsidR="00FB0405" w:rsidRDefault="00FB0405" w:rsidP="00F320AA">
      <w:pPr>
        <w:spacing w:after="0" w:line="240" w:lineRule="auto"/>
      </w:pPr>
      <w:r>
        <w:rPr>
          <w:color w:val="0F4761" w:themeColor="accent1" w:themeShade="BF"/>
        </w:rPr>
        <w:t>Conseils financiers et analyses stratégique</w:t>
      </w:r>
      <w:r w:rsidR="00F320AA">
        <w:rPr>
          <w:color w:val="0F4761" w:themeColor="accent1" w:themeShade="BF"/>
        </w:rPr>
        <w:t>s</w:t>
      </w:r>
    </w:p>
    <w:p w14:paraId="4819F570" w14:textId="77777777" w:rsidR="00DC6F4A" w:rsidRDefault="00DC6F4A" w:rsidP="00DC6F4A">
      <w:pPr>
        <w:spacing w:after="0" w:line="240" w:lineRule="auto"/>
      </w:pPr>
    </w:p>
    <w:p w14:paraId="4BD925BA" w14:textId="6D94E596" w:rsidR="00B0390F" w:rsidRDefault="00DC6F4A" w:rsidP="00DC6F4A">
      <w:pPr>
        <w:spacing w:after="0" w:line="240" w:lineRule="auto"/>
      </w:pPr>
      <w:r w:rsidRPr="00DC6F4A">
        <w:t>La vaste expertise de CDEV en matière de conseil financier fournit des perspectives stratégiques et</w:t>
      </w:r>
      <w:r w:rsidR="00B060E6">
        <w:t xml:space="preserve"> des conseils </w:t>
      </w:r>
      <w:r w:rsidRPr="00DC6F4A">
        <w:t>commerciaux pour aider le gouvernement du Canada à atteindre ses objectifs de politique</w:t>
      </w:r>
      <w:r w:rsidR="005B00B6">
        <w:t>.</w:t>
      </w:r>
    </w:p>
    <w:p w14:paraId="7CEC22C3" w14:textId="77777777" w:rsidR="00B0390F" w:rsidRDefault="00B0390F" w:rsidP="00DC6F4A">
      <w:pPr>
        <w:spacing w:after="0" w:line="240" w:lineRule="auto"/>
      </w:pPr>
    </w:p>
    <w:p w14:paraId="6206CB80" w14:textId="7E6C85F8" w:rsidR="001F5C83" w:rsidRDefault="6B96B62C" w:rsidP="00DC6F4A">
      <w:pPr>
        <w:spacing w:after="0" w:line="240" w:lineRule="auto"/>
      </w:pPr>
      <w:r>
        <w:t>CDEV conseille sur des questions cruciales, notamment les interventions financières, le</w:t>
      </w:r>
      <w:r w:rsidR="1CE8F79A">
        <w:t>s</w:t>
      </w:r>
      <w:r>
        <w:t xml:space="preserve"> négociations de finan</w:t>
      </w:r>
      <w:r w:rsidR="00D86C20">
        <w:t>ceme</w:t>
      </w:r>
      <w:r>
        <w:t xml:space="preserve">nt d’entreprise, </w:t>
      </w:r>
      <w:r w:rsidR="1CE8F79A">
        <w:t>l</w:t>
      </w:r>
      <w:r>
        <w:t>es examens d’actifs e</w:t>
      </w:r>
      <w:r w:rsidR="00AA6E9F">
        <w:t>t les questions de gouvernanc</w:t>
      </w:r>
      <w:r w:rsidR="00DB4409">
        <w:t>e</w:t>
      </w:r>
      <w:r>
        <w:t>.</w:t>
      </w:r>
    </w:p>
    <w:p w14:paraId="6B5206FC" w14:textId="77777777" w:rsidR="001F5C83" w:rsidRDefault="001F5C83" w:rsidP="00DC6F4A">
      <w:pPr>
        <w:spacing w:after="0" w:line="240" w:lineRule="auto"/>
      </w:pPr>
    </w:p>
    <w:p w14:paraId="48FE4998" w14:textId="4D616C17" w:rsidR="00891AE3" w:rsidRDefault="002F2F2C" w:rsidP="00DC6F4A">
      <w:pPr>
        <w:spacing w:after="0" w:line="240" w:lineRule="auto"/>
      </w:pPr>
      <w:r>
        <w:t xml:space="preserve">Plus précisément, </w:t>
      </w:r>
      <w:r w:rsidR="00D87FF9">
        <w:t xml:space="preserve">CDEV </w:t>
      </w:r>
      <w:r>
        <w:t>apporte son expertise et son</w:t>
      </w:r>
      <w:r w:rsidR="00A14175">
        <w:t xml:space="preserve"> leadership au</w:t>
      </w:r>
      <w:r w:rsidR="00B21221">
        <w:t xml:space="preserve"> cours des phases de diligence raisonnable, d’analyse fin</w:t>
      </w:r>
      <w:r w:rsidR="00D347BF">
        <w:t>ancière, d’évaluation des options, de négociation et de documentation pour informer sur les risques et optimiser les</w:t>
      </w:r>
      <w:r w:rsidR="00A14175">
        <w:t xml:space="preserve"> </w:t>
      </w:r>
      <w:r w:rsidR="002D6840">
        <w:t>bénéfices pour le Canada.</w:t>
      </w:r>
    </w:p>
    <w:p w14:paraId="21F78BCE" w14:textId="77777777" w:rsidR="00891AE3" w:rsidRDefault="00891AE3" w:rsidP="00DC6F4A">
      <w:pPr>
        <w:spacing w:after="0" w:line="240" w:lineRule="auto"/>
      </w:pPr>
    </w:p>
    <w:p w14:paraId="030C3AF3" w14:textId="5B1C69C2" w:rsidR="00DC6F4A" w:rsidRDefault="0008499E" w:rsidP="00DC6F4A">
      <w:pPr>
        <w:spacing w:after="0" w:line="240" w:lineRule="auto"/>
      </w:pPr>
      <w:r>
        <w:t xml:space="preserve">La </w:t>
      </w:r>
      <w:r w:rsidR="6B96B62C">
        <w:t>combinaison de rapidité, d’expertise et d’efficacité pour obtenir des résultats optimaux tout en veillant à ce que les objectifs de politiques publiques rest</w:t>
      </w:r>
      <w:r w:rsidR="0056140A">
        <w:t>ent prioritaires est une caractéristiq</w:t>
      </w:r>
      <w:r w:rsidR="00D11324">
        <w:t>ue essentielle d</w:t>
      </w:r>
      <w:r w:rsidR="009772B4">
        <w:t>u t</w:t>
      </w:r>
      <w:r w:rsidR="008C228E">
        <w:t>ravail de CD</w:t>
      </w:r>
      <w:r w:rsidR="6B96B62C">
        <w:t>EV.</w:t>
      </w:r>
    </w:p>
    <w:p w14:paraId="6C83F3AE" w14:textId="77777777" w:rsidR="00080DC6" w:rsidRDefault="00080DC6" w:rsidP="00DC6F4A">
      <w:pPr>
        <w:spacing w:after="0" w:line="240" w:lineRule="auto"/>
      </w:pPr>
    </w:p>
    <w:p w14:paraId="552C0574" w14:textId="17457A3D" w:rsidR="00080DC6" w:rsidRDefault="00BD49E6" w:rsidP="00F320AA">
      <w:pPr>
        <w:spacing w:after="0" w:line="240" w:lineRule="auto"/>
      </w:pPr>
      <w:r>
        <w:rPr>
          <w:color w:val="0F4761" w:themeColor="accent1" w:themeShade="BF"/>
        </w:rPr>
        <w:t>Participation</w:t>
      </w:r>
      <w:r w:rsidR="00F83044">
        <w:rPr>
          <w:color w:val="0F4761" w:themeColor="accent1" w:themeShade="BF"/>
        </w:rPr>
        <w:t xml:space="preserve"> économique des Autochtones</w:t>
      </w:r>
    </w:p>
    <w:p w14:paraId="04A94CF5" w14:textId="77777777" w:rsidR="00080DC6" w:rsidRDefault="00080DC6" w:rsidP="00DC6F4A">
      <w:pPr>
        <w:spacing w:after="0" w:line="240" w:lineRule="auto"/>
      </w:pPr>
    </w:p>
    <w:p w14:paraId="0F4F24CF" w14:textId="495881C8" w:rsidR="00080DC6" w:rsidRPr="00DC6F4A" w:rsidRDefault="00080DC6" w:rsidP="00080DC6">
      <w:pPr>
        <w:spacing w:after="0" w:line="240" w:lineRule="auto"/>
      </w:pPr>
      <w:r>
        <w:t>Dans le cadre de la monétisation de Ridley Terminals Inc. en 2019, CDEV a contribué à structurer un transfert inédit de 10 % de participation en actions aux Premières Nations locales. CDEV a été fortemen</w:t>
      </w:r>
      <w:r w:rsidR="00350D54">
        <w:t>t impliquée, apport</w:t>
      </w:r>
      <w:r w:rsidR="00133486">
        <w:t>a</w:t>
      </w:r>
      <w:r w:rsidR="000D128A">
        <w:t>nt des pe</w:t>
      </w:r>
      <w:r>
        <w:t>rspectives sur la participation économique des Autochtones et les considérations liées à l'accès au capital dans pl</w:t>
      </w:r>
      <w:r w:rsidR="001F537D">
        <w:t>usieurs situations clés. La mi</w:t>
      </w:r>
      <w:r>
        <w:t>s</w:t>
      </w:r>
      <w:r w:rsidR="00B4089B">
        <w:t>e en œuvre du premier Programme fédéral de garantie de prêts pour les Autoch</w:t>
      </w:r>
      <w:r w:rsidR="007D173E">
        <w:t>t</w:t>
      </w:r>
      <w:r w:rsidR="00B4089B">
        <w:t>ones et la partici</w:t>
      </w:r>
      <w:r w:rsidR="00850421">
        <w:t>pation économique autochtone à Trans Mount</w:t>
      </w:r>
      <w:r w:rsidR="00B4089B">
        <w:t xml:space="preserve">ain Corporation représentent des </w:t>
      </w:r>
      <w:r w:rsidR="008B12F9">
        <w:t>transactions complexes et essentielles sur lesquelles</w:t>
      </w:r>
      <w:r w:rsidR="00CD1DBE">
        <w:t xml:space="preserve"> C</w:t>
      </w:r>
      <w:r w:rsidR="00AC7766">
        <w:t>DEV travaille</w:t>
      </w:r>
      <w:r w:rsidR="005E32E6">
        <w:t>.</w:t>
      </w:r>
    </w:p>
    <w:p w14:paraId="63AB672A" w14:textId="77777777" w:rsidR="00FF5776" w:rsidRDefault="00FF5776" w:rsidP="00DC6F4A">
      <w:pPr>
        <w:spacing w:after="0" w:line="240" w:lineRule="auto"/>
      </w:pPr>
    </w:p>
    <w:p w14:paraId="5556545A" w14:textId="747C2D53" w:rsidR="00DD02CD" w:rsidRDefault="00DD02CD" w:rsidP="00DD02CD">
      <w:pPr>
        <w:pStyle w:val="Heading2"/>
        <w:spacing w:before="0" w:after="0" w:line="240" w:lineRule="auto"/>
      </w:pPr>
      <w:bookmarkStart w:id="11" w:name="_Toc224564585"/>
      <w:r>
        <w:t>3.2 O</w:t>
      </w:r>
      <w:r w:rsidR="003529FF">
        <w:t>rientation stratégique future de CDEV</w:t>
      </w:r>
      <w:bookmarkEnd w:id="11"/>
    </w:p>
    <w:p w14:paraId="282CBBF2" w14:textId="77777777" w:rsidR="00DD02CD" w:rsidRDefault="00DD02CD" w:rsidP="00DD02CD">
      <w:pPr>
        <w:spacing w:after="0" w:line="240" w:lineRule="auto"/>
      </w:pPr>
    </w:p>
    <w:p w14:paraId="4E9BBA92" w14:textId="7F488100" w:rsidR="00DD02CD" w:rsidRDefault="00DD02CD" w:rsidP="00DD02CD">
      <w:pPr>
        <w:spacing w:after="0" w:line="240" w:lineRule="auto"/>
      </w:pPr>
      <w:r>
        <w:t>En s'appuyant sur ces piliers d'expertise, et so</w:t>
      </w:r>
      <w:r w:rsidR="00161F15">
        <w:t>us la</w:t>
      </w:r>
      <w:r>
        <w:t xml:space="preserve"> direction de son conseil d'administration ainsi que du ministère des Finances, CDEV a été encouragée à envisager un examen plus large de son </w:t>
      </w:r>
      <w:r>
        <w:lastRenderedPageBreak/>
        <w:t>orientation stratégique. Cela complète une transformation importante récente de la culture d'entreprise, l'ajout de nouvell</w:t>
      </w:r>
      <w:r w:rsidR="009E40C5">
        <w:t>es équipes de direction exécutive, ainsi que des investi</w:t>
      </w:r>
      <w:r>
        <w:t xml:space="preserve">ssements indispensables et retardés dans les talents, la </w:t>
      </w:r>
      <w:r w:rsidR="00D00622">
        <w:t>technologie</w:t>
      </w:r>
      <w:r>
        <w:t xml:space="preserve"> et les processus, afin d'optimiser la valeur potentielle de CDEV pour le gouvernement à l'avenir.</w:t>
      </w:r>
    </w:p>
    <w:p w14:paraId="1B05E5A9" w14:textId="77777777" w:rsidR="00021E62" w:rsidRDefault="00021E62" w:rsidP="00DD02CD">
      <w:pPr>
        <w:spacing w:after="0" w:line="240" w:lineRule="auto"/>
      </w:pPr>
    </w:p>
    <w:p w14:paraId="4A217662" w14:textId="10BD9135" w:rsidR="003529FF" w:rsidRDefault="003529FF" w:rsidP="003529FF">
      <w:pPr>
        <w:pStyle w:val="Heading3"/>
        <w:spacing w:before="0" w:after="0" w:line="240" w:lineRule="auto"/>
      </w:pPr>
      <w:bookmarkStart w:id="12" w:name="_Toc224564586"/>
      <w:r>
        <w:t>3.2.1 Objectifs stratégiques et énoncé stratégique</w:t>
      </w:r>
      <w:bookmarkEnd w:id="12"/>
    </w:p>
    <w:p w14:paraId="78161487" w14:textId="77777777" w:rsidR="00DD02CD" w:rsidRDefault="00DD02CD" w:rsidP="00DD02CD">
      <w:pPr>
        <w:spacing w:after="0" w:line="240" w:lineRule="auto"/>
      </w:pPr>
    </w:p>
    <w:p w14:paraId="021E6A0B" w14:textId="7E91D571" w:rsidR="00DD02CD" w:rsidRDefault="00DD02CD" w:rsidP="00DD02CD">
      <w:pPr>
        <w:spacing w:after="0" w:line="240" w:lineRule="auto"/>
      </w:pPr>
      <w:r>
        <w:t>CDEV a déterminé qu'une future orientation stratégique devrait être fondée sur les objectifs stratégiques globaux su</w:t>
      </w:r>
      <w:r w:rsidR="007B6F1A">
        <w:t>ivant</w:t>
      </w:r>
      <w:r>
        <w:t>s : (a) s'appuyer sur ses piliers d'experti</w:t>
      </w:r>
      <w:r w:rsidR="007B6F1A">
        <w:t>se, (</w:t>
      </w:r>
      <w:r>
        <w:t>b) tirer parti de son expertise commerc</w:t>
      </w:r>
      <w:r w:rsidR="000D2066">
        <w:t>iale, et (</w:t>
      </w:r>
      <w:r>
        <w:t>c) ma</w:t>
      </w:r>
      <w:r w:rsidR="00345F9F">
        <w:t>xim</w:t>
      </w:r>
      <w:r>
        <w:t>iser l'impact pour le Canada en soutenant la croissance économique et en favorisant l'efficacité budgétaire.</w:t>
      </w:r>
    </w:p>
    <w:p w14:paraId="63D6EA28" w14:textId="77777777" w:rsidR="00DD02CD" w:rsidRDefault="00DD02CD" w:rsidP="00DD02CD">
      <w:pPr>
        <w:spacing w:after="0" w:line="240" w:lineRule="auto"/>
      </w:pPr>
    </w:p>
    <w:p w14:paraId="46E1E949" w14:textId="55DA4F47" w:rsidR="00DD02CD" w:rsidRDefault="00DD02CD" w:rsidP="00DD02CD">
      <w:pPr>
        <w:spacing w:after="0" w:line="240" w:lineRule="auto"/>
      </w:pPr>
      <w:r>
        <w:t>Ce faisant, CDEV a l'</w:t>
      </w:r>
      <w:r w:rsidR="001132C0">
        <w:t>intentio</w:t>
      </w:r>
      <w:r>
        <w:t>n d'ê</w:t>
      </w:r>
      <w:r w:rsidRPr="001D0E8B">
        <w:t xml:space="preserve">tre reconnue </w:t>
      </w:r>
      <w:proofErr w:type="spellStart"/>
      <w:r w:rsidRPr="001D0E8B">
        <w:t>comme</w:t>
      </w:r>
      <w:proofErr w:type="spellEnd"/>
      <w:r w:rsidRPr="001D0E8B">
        <w:t xml:space="preserve"> le </w:t>
      </w:r>
      <w:proofErr w:type="spellStart"/>
      <w:r w:rsidRPr="001D0E8B">
        <w:t>centre</w:t>
      </w:r>
      <w:proofErr w:type="spellEnd"/>
      <w:r w:rsidRPr="001D0E8B">
        <w:t xml:space="preserve"> </w:t>
      </w:r>
      <w:proofErr w:type="spellStart"/>
      <w:r w:rsidRPr="001D0E8B">
        <w:t>d'excellence</w:t>
      </w:r>
      <w:proofErr w:type="spellEnd"/>
      <w:r w:rsidRPr="001D0E8B">
        <w:t xml:space="preserve"> du </w:t>
      </w:r>
      <w:proofErr w:type="spellStart"/>
      <w:r w:rsidRPr="001D0E8B">
        <w:t>gouvernement</w:t>
      </w:r>
      <w:proofErr w:type="spellEnd"/>
      <w:r w:rsidRPr="001D0E8B">
        <w:t xml:space="preserve"> pour les conseils financiers, possédant le savoir-faire et les capacités commerciales nécessaires pour apporter de la valeur au Canada, tout en exploitant ses piliers d'experti</w:t>
      </w:r>
      <w:r w:rsidR="001D0E8B">
        <w:t>s</w:t>
      </w:r>
      <w:r>
        <w:t>e.</w:t>
      </w:r>
    </w:p>
    <w:p w14:paraId="63BF5D73" w14:textId="77777777" w:rsidR="00DD02CD" w:rsidRDefault="00DD02CD" w:rsidP="00DD02CD">
      <w:pPr>
        <w:spacing w:after="0" w:line="240" w:lineRule="auto"/>
      </w:pPr>
    </w:p>
    <w:p w14:paraId="34740634" w14:textId="77EAB4F6" w:rsidR="003529FF" w:rsidRDefault="003529FF" w:rsidP="003529FF">
      <w:pPr>
        <w:pStyle w:val="Heading3"/>
        <w:spacing w:before="0" w:after="0" w:line="240" w:lineRule="auto"/>
      </w:pPr>
      <w:bookmarkStart w:id="13" w:name="_Toc224564587"/>
      <w:r>
        <w:t>3.2.2 Principes stratégiques</w:t>
      </w:r>
      <w:bookmarkEnd w:id="13"/>
    </w:p>
    <w:p w14:paraId="6A410C3D" w14:textId="77777777" w:rsidR="00DD02CD" w:rsidRDefault="00DD02CD" w:rsidP="00DD02CD">
      <w:pPr>
        <w:spacing w:after="0" w:line="240" w:lineRule="auto"/>
      </w:pPr>
    </w:p>
    <w:p w14:paraId="5C7F67EF" w14:textId="19C22971" w:rsidR="00DD02CD" w:rsidRDefault="008E0FFE" w:rsidP="00DD02CD">
      <w:pPr>
        <w:spacing w:after="0" w:line="240" w:lineRule="auto"/>
      </w:pPr>
      <w:r>
        <w:t>La mis</w:t>
      </w:r>
      <w:r w:rsidR="00DD02CD">
        <w:t>e en œuvre de l'Orientation Stratégique de CDEV sera guidée par des objectifs et des résultats définis, soutenant les Principes Stratégiques suivants qui sous-tendront le modèle opérationnel global et l'état d'esprit de CDEV et s'étendront à toutes ses activités. Pendant la période de planification, CDEV envisagera des objectifs et des résultats plus spécifiques pour chacun de ces principes stratégiques, ainsi que de nouvelles offres de services potentielles et améliorées tirant parti de ses piliers d'expertise. Tout au long, CDEV s'assurera que ses objectifs et ses résultats s'alignent directement sur les objectifs stratégiques globaux et l'énoncé stratégique.</w:t>
      </w:r>
    </w:p>
    <w:p w14:paraId="6E7BCC1A" w14:textId="77777777" w:rsidR="00DD02CD" w:rsidRDefault="00DD02CD" w:rsidP="00DD02CD">
      <w:pPr>
        <w:spacing w:after="0" w:line="240" w:lineRule="auto"/>
      </w:pPr>
    </w:p>
    <w:p w14:paraId="38BA89A9" w14:textId="0E62DFB1" w:rsidR="00DD02CD" w:rsidRPr="009916E9" w:rsidRDefault="3013A476" w:rsidP="00CC2E3D">
      <w:pPr>
        <w:pStyle w:val="ListParagraph"/>
        <w:numPr>
          <w:ilvl w:val="0"/>
          <w:numId w:val="2"/>
        </w:numPr>
        <w:spacing w:after="0" w:line="240" w:lineRule="auto"/>
      </w:pPr>
      <w:r w:rsidRPr="44D7D434">
        <w:rPr>
          <w:b/>
          <w:bCs/>
          <w:color w:val="0F4761" w:themeColor="accent1" w:themeShade="BF"/>
        </w:rPr>
        <w:t>S'engager dans les missions à forte valeur ajoutée</w:t>
      </w:r>
      <w:r w:rsidRPr="44D7D434">
        <w:rPr>
          <w:b/>
          <w:bCs/>
        </w:rPr>
        <w:t xml:space="preserve"> </w:t>
      </w:r>
      <w:r>
        <w:t>: développer le portefeuille de missions de CDEV afin de garantir que nos compétences uniques et notre expertise soient mobilisées pour maximiser l'impact pour le Canada.</w:t>
      </w:r>
    </w:p>
    <w:p w14:paraId="673FF454" w14:textId="77777777" w:rsidR="00AB523E" w:rsidRPr="009916E9" w:rsidRDefault="00AB523E" w:rsidP="00AB523E">
      <w:pPr>
        <w:pStyle w:val="ListParagraph"/>
        <w:numPr>
          <w:ilvl w:val="0"/>
          <w:numId w:val="2"/>
        </w:numPr>
        <w:spacing w:after="0" w:line="240" w:lineRule="auto"/>
        <w:contextualSpacing w:val="0"/>
      </w:pPr>
      <w:r w:rsidRPr="000736EE">
        <w:rPr>
          <w:b/>
          <w:bCs/>
          <w:color w:val="0F4761" w:themeColor="accent1" w:themeShade="BF"/>
        </w:rPr>
        <w:t>Assurer l'efficience et la durabilité financière : dév</w:t>
      </w:r>
      <w:r w:rsidRPr="009916E9">
        <w:rPr>
          <w:b/>
          <w:bCs/>
        </w:rPr>
        <w:t>el</w:t>
      </w:r>
      <w:r w:rsidRPr="009916E9">
        <w:t>opper et mettre en œuvre des proc</w:t>
      </w:r>
      <w:r>
        <w:t>essus supplém</w:t>
      </w:r>
      <w:r w:rsidRPr="009916E9">
        <w:t xml:space="preserve">entaires pour </w:t>
      </w:r>
      <w:r>
        <w:t>optimiser l'efficacité des coûts, notamment des analyses coûts-avantages et de la valeur pour l'argent afin de gara</w:t>
      </w:r>
      <w:r w:rsidRPr="009916E9">
        <w:t>ntir la durabilité financière à long terme de CDE</w:t>
      </w:r>
      <w:r>
        <w:t>V.</w:t>
      </w:r>
    </w:p>
    <w:p w14:paraId="1B8D35DA" w14:textId="77777777" w:rsidR="00DD02CD" w:rsidRPr="009916E9" w:rsidRDefault="00DD02CD" w:rsidP="00CC2E3D">
      <w:pPr>
        <w:pStyle w:val="ListParagraph"/>
        <w:numPr>
          <w:ilvl w:val="0"/>
          <w:numId w:val="2"/>
        </w:numPr>
        <w:spacing w:after="0" w:line="240" w:lineRule="auto"/>
        <w:contextualSpacing w:val="0"/>
      </w:pPr>
      <w:r w:rsidRPr="000736EE">
        <w:rPr>
          <w:b/>
          <w:bCs/>
          <w:color w:val="0F4761" w:themeColor="accent1" w:themeShade="BF"/>
        </w:rPr>
        <w:t>Générer de la valeur grâce à la gouver</w:t>
      </w:r>
      <w:r w:rsidRPr="009916E9">
        <w:rPr>
          <w:b/>
          <w:bCs/>
        </w:rPr>
        <w:t>n</w:t>
      </w:r>
      <w:r w:rsidRPr="009916E9">
        <w:t>ance : optimiser la gouvernance au sein du Gro</w:t>
      </w:r>
      <w:r>
        <w:t>u</w:t>
      </w:r>
      <w:r w:rsidRPr="009916E9">
        <w:t>pe de soci</w:t>
      </w:r>
      <w:r>
        <w:t>é</w:t>
      </w:r>
      <w:r w:rsidRPr="009916E9">
        <w:t>tés de CDE</w:t>
      </w:r>
      <w:r>
        <w:t>V.</w:t>
      </w:r>
    </w:p>
    <w:p w14:paraId="13579EED" w14:textId="77777777" w:rsidR="00AB523E" w:rsidRPr="009916E9" w:rsidRDefault="00AB523E" w:rsidP="00AB523E">
      <w:pPr>
        <w:pStyle w:val="ListParagraph"/>
        <w:numPr>
          <w:ilvl w:val="0"/>
          <w:numId w:val="2"/>
        </w:numPr>
        <w:spacing w:after="0" w:line="240" w:lineRule="auto"/>
        <w:contextualSpacing w:val="0"/>
      </w:pPr>
      <w:r w:rsidRPr="000736EE">
        <w:rPr>
          <w:b/>
          <w:bCs/>
          <w:color w:val="0F4761" w:themeColor="accent1" w:themeShade="BF"/>
        </w:rPr>
        <w:t>Bâtir une culture organisationnelle forte</w:t>
      </w:r>
      <w:r w:rsidRPr="009916E9">
        <w:rPr>
          <w:b/>
          <w:bCs/>
        </w:rPr>
        <w:t xml:space="preserve"> </w:t>
      </w:r>
      <w:r w:rsidRPr="009916E9">
        <w:t>: continu</w:t>
      </w:r>
      <w:r>
        <w:t>e</w:t>
      </w:r>
      <w:r w:rsidRPr="009916E9">
        <w:t>r à développ</w:t>
      </w:r>
      <w:r>
        <w:t>er</w:t>
      </w:r>
      <w:r w:rsidRPr="009916E9">
        <w:t xml:space="preserve"> </w:t>
      </w:r>
      <w:r>
        <w:t xml:space="preserve">une culture d'entreprise fondée </w:t>
      </w:r>
      <w:r w:rsidRPr="009916E9">
        <w:t>sur la haute perfo</w:t>
      </w:r>
      <w:r>
        <w:t>rmance et un esprit commercial, qui retient des connaissan</w:t>
      </w:r>
      <w:r w:rsidRPr="009916E9">
        <w:t>ces spécia</w:t>
      </w:r>
      <w:r>
        <w:t>lisées au profit du gouvernement du Canada.</w:t>
      </w:r>
    </w:p>
    <w:p w14:paraId="5C766EF9" w14:textId="77777777" w:rsidR="00DD02CD" w:rsidRDefault="00DD02CD" w:rsidP="00DD02CD">
      <w:pPr>
        <w:spacing w:after="0" w:line="240" w:lineRule="auto"/>
      </w:pPr>
    </w:p>
    <w:p w14:paraId="468C331A" w14:textId="77777777" w:rsidR="00DD02CD" w:rsidRDefault="00DD02CD" w:rsidP="00DD02CD">
      <w:pPr>
        <w:spacing w:after="0" w:line="240" w:lineRule="auto"/>
        <w:rPr>
          <w:color w:val="0F4761" w:themeColor="accent1" w:themeShade="BF"/>
        </w:rPr>
      </w:pPr>
      <w:r w:rsidRPr="000736EE">
        <w:rPr>
          <w:color w:val="0F4761" w:themeColor="accent1" w:themeShade="BF"/>
        </w:rPr>
        <w:t>S'engager dans les missions à forte valeur ajoutée</w:t>
      </w:r>
    </w:p>
    <w:p w14:paraId="0B9154D3" w14:textId="77777777" w:rsidR="00DD02CD" w:rsidRPr="000736EE" w:rsidRDefault="00DD02CD" w:rsidP="00DD02CD">
      <w:pPr>
        <w:spacing w:after="0" w:line="240" w:lineRule="auto"/>
        <w:rPr>
          <w:color w:val="0F4761" w:themeColor="accent1" w:themeShade="BF"/>
        </w:rPr>
      </w:pPr>
    </w:p>
    <w:p w14:paraId="616FD71A" w14:textId="26FC4C10" w:rsidR="00DD02CD" w:rsidRDefault="00DD02CD" w:rsidP="00DD02CD">
      <w:pPr>
        <w:spacing w:after="0" w:line="240" w:lineRule="auto"/>
      </w:pPr>
      <w:r>
        <w:t>CDEV peut être une source centrale d'expertise commerciale pour le gouvernement en alignement avec les priorités politiques du Canada. CDEV se concentrera sur le maintien d'un portefeuille stable de missions à forte valeur ajoutée en étant impactante dans ses principales lignes d'activité.</w:t>
      </w:r>
    </w:p>
    <w:p w14:paraId="1A9BDFFB" w14:textId="77777777" w:rsidR="00DD02CD" w:rsidRDefault="00DD02CD" w:rsidP="00DD02CD">
      <w:pPr>
        <w:spacing w:after="0" w:line="240" w:lineRule="auto"/>
      </w:pPr>
    </w:p>
    <w:p w14:paraId="68EC6A5C" w14:textId="77777777" w:rsidR="00DD02CD" w:rsidRPr="00200C1F" w:rsidRDefault="00DD02CD" w:rsidP="00DD02CD">
      <w:pPr>
        <w:spacing w:after="0" w:line="240" w:lineRule="auto"/>
      </w:pPr>
      <w:r>
        <w:t xml:space="preserve">En </w:t>
      </w:r>
      <w:r w:rsidRPr="00200C1F">
        <w:t>2025-2</w:t>
      </w:r>
      <w:r>
        <w:t>029, l</w:t>
      </w:r>
      <w:r w:rsidRPr="00200C1F">
        <w:t>e</w:t>
      </w:r>
      <w:r>
        <w:t>s</w:t>
      </w:r>
      <w:r w:rsidRPr="00200C1F">
        <w:t xml:space="preserve"> objectifs e</w:t>
      </w:r>
      <w:r>
        <w:t>t les résultats se concentreront sur</w:t>
      </w:r>
      <w:r w:rsidRPr="00200C1F">
        <w:t xml:space="preserve"> :</w:t>
      </w:r>
    </w:p>
    <w:p w14:paraId="50B944E1" w14:textId="77777777" w:rsidR="00DD02CD" w:rsidRPr="00200C1F" w:rsidRDefault="00DD02CD" w:rsidP="00CC2E3D">
      <w:pPr>
        <w:pStyle w:val="ListParagraph"/>
        <w:numPr>
          <w:ilvl w:val="0"/>
          <w:numId w:val="3"/>
        </w:numPr>
        <w:spacing w:after="0" w:line="240" w:lineRule="auto"/>
        <w:contextualSpacing w:val="0"/>
      </w:pPr>
      <w:r w:rsidRPr="00200C1F">
        <w:lastRenderedPageBreak/>
        <w:t>Tirer par</w:t>
      </w:r>
      <w:r>
        <w:t>ti de l'expér</w:t>
      </w:r>
      <w:r w:rsidRPr="00200C1F">
        <w:t>ience approfondie de CDEV e</w:t>
      </w:r>
      <w:r>
        <w:t>n transactions commerciales pou</w:t>
      </w:r>
      <w:r w:rsidRPr="00200C1F">
        <w:t>r</w:t>
      </w:r>
      <w:r>
        <w:t xml:space="preserve"> garantir que les projets futurs soient déployés de la manière la plus efficace possible pour le Canada.</w:t>
      </w:r>
    </w:p>
    <w:p w14:paraId="6E94566F" w14:textId="77777777" w:rsidR="00DD02CD" w:rsidRDefault="00DD02CD" w:rsidP="00CC2E3D">
      <w:pPr>
        <w:pStyle w:val="ListParagraph"/>
        <w:numPr>
          <w:ilvl w:val="0"/>
          <w:numId w:val="3"/>
        </w:numPr>
        <w:spacing w:after="0" w:line="240" w:lineRule="auto"/>
        <w:contextualSpacing w:val="0"/>
      </w:pPr>
      <w:proofErr w:type="spellStart"/>
      <w:r w:rsidRPr="00200C1F">
        <w:t>Apporte</w:t>
      </w:r>
      <w:r>
        <w:t>r</w:t>
      </w:r>
      <w:proofErr w:type="spellEnd"/>
      <w:r>
        <w:t xml:space="preserve"> </w:t>
      </w:r>
      <w:proofErr w:type="spellStart"/>
      <w:r>
        <w:t>un</w:t>
      </w:r>
      <w:r w:rsidRPr="00200C1F">
        <w:t>e</w:t>
      </w:r>
      <w:proofErr w:type="spellEnd"/>
      <w:r w:rsidRPr="00200C1F">
        <w:t xml:space="preserve"> rigueur </w:t>
      </w:r>
      <w:proofErr w:type="spellStart"/>
      <w:r w:rsidRPr="00200C1F">
        <w:t>commercial</w:t>
      </w:r>
      <w:r>
        <w:t>e</w:t>
      </w:r>
      <w:proofErr w:type="spellEnd"/>
      <w:r>
        <w:t xml:space="preserve"> </w:t>
      </w:r>
      <w:proofErr w:type="spellStart"/>
      <w:r>
        <w:t>lo</w:t>
      </w:r>
      <w:r w:rsidRPr="00200C1F">
        <w:t>rs</w:t>
      </w:r>
      <w:proofErr w:type="spellEnd"/>
      <w:r w:rsidRPr="00200C1F">
        <w:t xml:space="preserve"> des conseils, négociations et réalisation</w:t>
      </w:r>
      <w:r>
        <w:t>s des tran</w:t>
      </w:r>
      <w:r w:rsidRPr="00200C1F">
        <w:t>sactions finan</w:t>
      </w:r>
      <w:r>
        <w:t>cières au nom du Canad</w:t>
      </w:r>
      <w:r w:rsidRPr="00200C1F">
        <w:t>a.</w:t>
      </w:r>
    </w:p>
    <w:p w14:paraId="4BC4D357" w14:textId="77777777" w:rsidR="00DD02CD" w:rsidRPr="00200C1F" w:rsidRDefault="00DD02CD" w:rsidP="00CC2E3D">
      <w:pPr>
        <w:pStyle w:val="ListParagraph"/>
        <w:numPr>
          <w:ilvl w:val="0"/>
          <w:numId w:val="3"/>
        </w:numPr>
        <w:spacing w:after="0" w:line="240" w:lineRule="auto"/>
        <w:contextualSpacing w:val="0"/>
      </w:pPr>
      <w:r>
        <w:t>Garantir que CDEV dispose des ressources nécessaires pour répondre aux missions et mandats avec un souci d'internalisation des connaissances, de réduction de la dépendance aux conseillers externes et de garantie de l'efficacité budgétaire et opérationnelle globale.</w:t>
      </w:r>
    </w:p>
    <w:p w14:paraId="58EC838D" w14:textId="77777777" w:rsidR="00DD02CD" w:rsidRDefault="00DD02CD" w:rsidP="00DD02CD">
      <w:pPr>
        <w:spacing w:after="0" w:line="240" w:lineRule="auto"/>
      </w:pPr>
    </w:p>
    <w:p w14:paraId="047F94FD" w14:textId="77777777" w:rsidR="00DD02CD" w:rsidRPr="000736EE" w:rsidRDefault="00DD02CD" w:rsidP="00DD02CD">
      <w:pPr>
        <w:spacing w:after="0" w:line="240" w:lineRule="auto"/>
        <w:rPr>
          <w:color w:val="0F4761" w:themeColor="accent1" w:themeShade="BF"/>
        </w:rPr>
      </w:pPr>
      <w:r w:rsidRPr="000736EE">
        <w:rPr>
          <w:color w:val="0F4761" w:themeColor="accent1" w:themeShade="BF"/>
        </w:rPr>
        <w:t>Assurer l'efficience et la durabilité financière</w:t>
      </w:r>
    </w:p>
    <w:p w14:paraId="2D835C71" w14:textId="77777777" w:rsidR="00DD02CD" w:rsidRDefault="00DD02CD" w:rsidP="00DD02CD">
      <w:pPr>
        <w:spacing w:after="0" w:line="240" w:lineRule="auto"/>
      </w:pPr>
    </w:p>
    <w:p w14:paraId="237E2D2D" w14:textId="37FEBFA1" w:rsidR="00DD02CD" w:rsidRPr="00DC30ED" w:rsidRDefault="00DD02CD" w:rsidP="00DD02CD">
      <w:pPr>
        <w:spacing w:after="0" w:line="240" w:lineRule="auto"/>
      </w:pPr>
      <w:r>
        <w:t>CDEV se concentrera sur l’élaboration de modèles de durabilité financière, en veillant à une récupération appropriée des coûts et au retour du capital au Canada.</w:t>
      </w:r>
    </w:p>
    <w:p w14:paraId="3A97CDD2" w14:textId="77777777" w:rsidR="00DD02CD" w:rsidRDefault="00DD02CD" w:rsidP="00DD02CD">
      <w:pPr>
        <w:spacing w:after="0" w:line="240" w:lineRule="auto"/>
      </w:pPr>
    </w:p>
    <w:p w14:paraId="6CBFCD26" w14:textId="77777777" w:rsidR="00DD02CD" w:rsidRDefault="00DD02CD" w:rsidP="00DD02CD">
      <w:pPr>
        <w:spacing w:after="0" w:line="240" w:lineRule="auto"/>
      </w:pPr>
      <w:r>
        <w:t>Objectifs et résultats pour la période 2025-2029 :</w:t>
      </w:r>
    </w:p>
    <w:p w14:paraId="152E1F2C" w14:textId="52D58FDB" w:rsidR="00DD02CD" w:rsidRDefault="00DD02CD" w:rsidP="00CC2E3D">
      <w:pPr>
        <w:pStyle w:val="ListParagraph"/>
        <w:numPr>
          <w:ilvl w:val="0"/>
          <w:numId w:val="4"/>
        </w:numPr>
        <w:spacing w:after="0" w:line="240" w:lineRule="auto"/>
      </w:pPr>
      <w:r>
        <w:t>Continuer d’envis</w:t>
      </w:r>
      <w:r w:rsidR="003A5691">
        <w:t>ager des m</w:t>
      </w:r>
      <w:r>
        <w:t>oyens de diversifier les sources de revenus et de garantir, par ailleurs, la durabilité financière indépendante à long terme de CDEV, au bénéfice du Canada.</w:t>
      </w:r>
    </w:p>
    <w:p w14:paraId="256E91E9" w14:textId="77777777" w:rsidR="00DD02CD" w:rsidRDefault="00DD02CD" w:rsidP="00CC2E3D">
      <w:pPr>
        <w:pStyle w:val="ListParagraph"/>
        <w:numPr>
          <w:ilvl w:val="0"/>
          <w:numId w:val="4"/>
        </w:numPr>
        <w:spacing w:after="0" w:line="240" w:lineRule="auto"/>
        <w:contextualSpacing w:val="0"/>
      </w:pPr>
      <w:r w:rsidRPr="007B4F9A">
        <w:t>Évalue</w:t>
      </w:r>
      <w:r>
        <w:t>r e</w:t>
      </w:r>
      <w:r w:rsidRPr="007B4F9A">
        <w:t xml:space="preserve">t démontrer la </w:t>
      </w:r>
      <w:r>
        <w:t>ren</w:t>
      </w:r>
      <w:r w:rsidRPr="007B4F9A">
        <w:t>tabilité dans l’exécution de ses mandats.</w:t>
      </w:r>
    </w:p>
    <w:p w14:paraId="1DE05098" w14:textId="18E27FE4" w:rsidR="00DD02CD" w:rsidRDefault="00330DC5" w:rsidP="00CC2E3D">
      <w:pPr>
        <w:pStyle w:val="ListParagraph"/>
        <w:numPr>
          <w:ilvl w:val="0"/>
          <w:numId w:val="4"/>
        </w:numPr>
        <w:spacing w:after="0" w:line="240" w:lineRule="auto"/>
        <w:contextualSpacing w:val="0"/>
      </w:pPr>
      <w:r>
        <w:t>C</w:t>
      </w:r>
      <w:r w:rsidR="00DD02CD">
        <w:t>omprendre et allouer avec précision les coûts engagés pour ses diverses opérations et mission</w:t>
      </w:r>
      <w:r w:rsidR="00BB2C36">
        <w:t>s</w:t>
      </w:r>
      <w:r w:rsidR="00DD02CD">
        <w:t>.</w:t>
      </w:r>
    </w:p>
    <w:p w14:paraId="41808C7E" w14:textId="77777777" w:rsidR="00DD02CD" w:rsidRDefault="00DD02CD" w:rsidP="00DD02CD">
      <w:pPr>
        <w:spacing w:after="0" w:line="240" w:lineRule="auto"/>
      </w:pPr>
    </w:p>
    <w:p w14:paraId="7B9A9D3B" w14:textId="22000201" w:rsidR="00DD02CD" w:rsidRPr="000736EE" w:rsidRDefault="00DD02CD" w:rsidP="00DD02CD">
      <w:pPr>
        <w:spacing w:after="0" w:line="240" w:lineRule="auto"/>
        <w:rPr>
          <w:color w:val="0F4761" w:themeColor="accent1" w:themeShade="BF"/>
        </w:rPr>
      </w:pPr>
      <w:r w:rsidRPr="000736EE">
        <w:rPr>
          <w:color w:val="0F4761" w:themeColor="accent1" w:themeShade="BF"/>
        </w:rPr>
        <w:t xml:space="preserve">Maximiser la valeur grâce à </w:t>
      </w:r>
      <w:r w:rsidR="00142934">
        <w:rPr>
          <w:color w:val="0F4761" w:themeColor="accent1" w:themeShade="BF"/>
        </w:rPr>
        <w:t>une soli</w:t>
      </w:r>
      <w:r w:rsidRPr="000736EE">
        <w:rPr>
          <w:color w:val="0F4761" w:themeColor="accent1" w:themeShade="BF"/>
        </w:rPr>
        <w:t>de gouvernance.</w:t>
      </w:r>
    </w:p>
    <w:p w14:paraId="758ECA01" w14:textId="77777777" w:rsidR="00DD02CD" w:rsidRDefault="00DD02CD" w:rsidP="00DD02CD">
      <w:pPr>
        <w:spacing w:after="0" w:line="240" w:lineRule="auto"/>
      </w:pPr>
    </w:p>
    <w:p w14:paraId="01E88606" w14:textId="7ED39AE2" w:rsidR="00DD02CD" w:rsidRDefault="00DD02CD" w:rsidP="00DD02CD">
      <w:pPr>
        <w:spacing w:after="0" w:line="240" w:lineRule="auto"/>
      </w:pPr>
      <w:r w:rsidRPr="00B506CF">
        <w:t>L’expertise de CDEV en pratiques de gouvernance exemplaires permet à CDEV de fournir une supervision à valeur ajoutée de ses filiales et de faciliter la responsabilité gouvernement</w:t>
      </w:r>
      <w:r>
        <w:t>ale t</w:t>
      </w:r>
      <w:r w:rsidRPr="00B506CF">
        <w:t>out en maintenant une relation à bonne distanc</w:t>
      </w:r>
      <w:r>
        <w:t>e.</w:t>
      </w:r>
    </w:p>
    <w:p w14:paraId="506A38D2" w14:textId="77777777" w:rsidR="00DD02CD" w:rsidRDefault="00DD02CD" w:rsidP="00DD02CD">
      <w:pPr>
        <w:spacing w:after="0" w:line="240" w:lineRule="auto"/>
      </w:pPr>
    </w:p>
    <w:p w14:paraId="1612A351" w14:textId="77777777" w:rsidR="00DD02CD" w:rsidRDefault="00DD02CD" w:rsidP="00DD02CD">
      <w:pPr>
        <w:spacing w:after="0" w:line="240" w:lineRule="auto"/>
      </w:pPr>
      <w:r>
        <w:t>Objectifs et résultats pour la période 2025-2029 :</w:t>
      </w:r>
    </w:p>
    <w:p w14:paraId="6410086E" w14:textId="77777777" w:rsidR="00DD02CD" w:rsidRDefault="00DD02CD" w:rsidP="00DD02CD">
      <w:pPr>
        <w:spacing w:after="0" w:line="240" w:lineRule="auto"/>
      </w:pPr>
    </w:p>
    <w:p w14:paraId="56205208" w14:textId="77777777" w:rsidR="00DD02CD" w:rsidRDefault="00DD02CD" w:rsidP="00CC2E3D">
      <w:pPr>
        <w:pStyle w:val="ListParagraph"/>
        <w:numPr>
          <w:ilvl w:val="0"/>
          <w:numId w:val="5"/>
        </w:numPr>
        <w:spacing w:after="0" w:line="240" w:lineRule="auto"/>
        <w:contextualSpacing w:val="0"/>
      </w:pPr>
      <w:r>
        <w:t>En tant que société mère, examiner des approches spécifiques pour superviser le groupe étendu de sociétés CDEV, en capitalisant sur les compétences et la capacité de CDEV afin de créer des efficacités pour le gouvernement du Canada.</w:t>
      </w:r>
    </w:p>
    <w:p w14:paraId="30F7D03A" w14:textId="77777777" w:rsidR="00DD02CD" w:rsidRPr="00660129" w:rsidRDefault="00DD02CD" w:rsidP="00DD02CD">
      <w:pPr>
        <w:spacing w:after="0" w:line="240" w:lineRule="auto"/>
      </w:pPr>
    </w:p>
    <w:p w14:paraId="2DFC1A50" w14:textId="77777777" w:rsidR="00DD02CD" w:rsidRPr="000736EE" w:rsidRDefault="00DD02CD" w:rsidP="00DD02CD">
      <w:pPr>
        <w:spacing w:after="0" w:line="240" w:lineRule="auto"/>
        <w:rPr>
          <w:color w:val="0F4761" w:themeColor="accent1" w:themeShade="BF"/>
        </w:rPr>
      </w:pPr>
      <w:r w:rsidRPr="000736EE">
        <w:rPr>
          <w:color w:val="0F4761" w:themeColor="accent1" w:themeShade="BF"/>
        </w:rPr>
        <w:t>Renforcer une culture organisationnelle solide.</w:t>
      </w:r>
    </w:p>
    <w:p w14:paraId="3B8A2F5A" w14:textId="77777777" w:rsidR="00DD02CD" w:rsidRDefault="00DD02CD" w:rsidP="00DD02CD">
      <w:pPr>
        <w:spacing w:after="0" w:line="240" w:lineRule="auto"/>
      </w:pPr>
    </w:p>
    <w:p w14:paraId="3F4763B1" w14:textId="0F76745C" w:rsidR="00DD02CD" w:rsidRDefault="00DD02CD" w:rsidP="00DD02CD">
      <w:pPr>
        <w:spacing w:after="0" w:line="240" w:lineRule="auto"/>
      </w:pPr>
      <w:r w:rsidRPr="00503C9E">
        <w:t>CDEV continuera à se concentrer sur l’intégration d</w:t>
      </w:r>
      <w:r w:rsidR="00D549B2">
        <w:t>e</w:t>
      </w:r>
      <w:r w:rsidRPr="00503C9E">
        <w:t xml:space="preserve"> talents performants afin de garantir la rétention des connaissances corporatives au bénéf</w:t>
      </w:r>
      <w:r>
        <w:t xml:space="preserve">ice du Canada. L'année précédente, CDEV a considérablement amélioré ses processus de communication, tant en interne qu’en externe, pour renforcer sa réputation auprès des parties prenantes et créer une cohésion d’équipe. Cela inclut l’activation d’un compte LinkedIn, l’établissement de sessions Lunch &amp; Learn, et l’articulation d’une approche axée sur la diversité, l’équité et l’inclusion. À titre d’effort tangible, CDEV </w:t>
      </w:r>
      <w:proofErr w:type="gramStart"/>
      <w:r>
        <w:t>a</w:t>
      </w:r>
      <w:proofErr w:type="gramEnd"/>
      <w:r>
        <w:t xml:space="preserve"> o</w:t>
      </w:r>
      <w:r w:rsidR="00423334">
        <w:t>bt</w:t>
      </w:r>
      <w:r>
        <w:t>enu la certification « Great Place to Work® » en août 2024.</w:t>
      </w:r>
    </w:p>
    <w:p w14:paraId="30C84888" w14:textId="77777777" w:rsidR="00DD02CD" w:rsidRDefault="00DD02CD" w:rsidP="00DD02CD">
      <w:pPr>
        <w:spacing w:after="0" w:line="240" w:lineRule="auto"/>
      </w:pPr>
    </w:p>
    <w:p w14:paraId="0E934AF9" w14:textId="77777777" w:rsidR="00DD02CD" w:rsidRPr="00503C9E" w:rsidRDefault="00DD02CD" w:rsidP="00DD02CD">
      <w:pPr>
        <w:spacing w:after="0" w:line="240" w:lineRule="auto"/>
      </w:pPr>
      <w:r>
        <w:t>Objectifs et résultats pour la période 2025-2029 :</w:t>
      </w:r>
    </w:p>
    <w:p w14:paraId="43AFE376" w14:textId="6094524B" w:rsidR="00DD02CD" w:rsidRDefault="00DD02CD" w:rsidP="00CC2E3D">
      <w:pPr>
        <w:pStyle w:val="ListParagraph"/>
        <w:numPr>
          <w:ilvl w:val="0"/>
          <w:numId w:val="6"/>
        </w:numPr>
        <w:spacing w:after="0" w:line="240" w:lineRule="auto"/>
      </w:pPr>
      <w:r w:rsidRPr="003212D7">
        <w:lastRenderedPageBreak/>
        <w:t xml:space="preserve">Faire </w:t>
      </w:r>
      <w:r>
        <w:t>évol</w:t>
      </w:r>
      <w:r w:rsidRPr="003212D7">
        <w:t>uer sa culture interne et sa proposition globale de valeur pour les employ</w:t>
      </w:r>
      <w:r>
        <w:t>és a</w:t>
      </w:r>
      <w:r w:rsidRPr="003212D7">
        <w:t xml:space="preserve">fin de </w:t>
      </w:r>
      <w:r>
        <w:t>c</w:t>
      </w:r>
      <w:r w:rsidRPr="003212D7">
        <w:t>onstituer,</w:t>
      </w:r>
      <w:r>
        <w:t xml:space="preserve"> </w:t>
      </w:r>
      <w:r w:rsidRPr="003212D7">
        <w:t>dévelo</w:t>
      </w:r>
      <w:r>
        <w:t>pper et</w:t>
      </w:r>
      <w:r w:rsidRPr="003212D7">
        <w:t xml:space="preserve"> </w:t>
      </w:r>
      <w:r>
        <w:t>r</w:t>
      </w:r>
      <w:r w:rsidRPr="003212D7">
        <w:t>etenir une équipe pe</w:t>
      </w:r>
      <w:r>
        <w:t>rformante et orientée</w:t>
      </w:r>
      <w:r w:rsidR="002F53D3">
        <w:t xml:space="preserve"> </w:t>
      </w:r>
      <w:r>
        <w:t>vers le c</w:t>
      </w:r>
      <w:r w:rsidRPr="003212D7">
        <w:t>ommer</w:t>
      </w:r>
      <w:r>
        <w:t>ce.</w:t>
      </w:r>
    </w:p>
    <w:p w14:paraId="4DB5F7C3" w14:textId="42685A8E" w:rsidR="00DD02CD" w:rsidRPr="003212D7" w:rsidRDefault="00DD02CD" w:rsidP="00CC2E3D">
      <w:pPr>
        <w:pStyle w:val="ListParagraph"/>
        <w:numPr>
          <w:ilvl w:val="0"/>
          <w:numId w:val="6"/>
        </w:numPr>
        <w:spacing w:after="0" w:line="240" w:lineRule="auto"/>
      </w:pPr>
      <w:r>
        <w:t>Revoir sa mission, sa vision et ses valeurs en adéquation avec sa direction stratégique.</w:t>
      </w:r>
    </w:p>
    <w:p w14:paraId="58EEE222" w14:textId="77777777" w:rsidR="00DD02CD" w:rsidRDefault="00DD02CD" w:rsidP="00CC2E3D">
      <w:pPr>
        <w:pStyle w:val="ListParagraph"/>
        <w:numPr>
          <w:ilvl w:val="0"/>
          <w:numId w:val="6"/>
        </w:numPr>
        <w:spacing w:after="0" w:line="240" w:lineRule="auto"/>
      </w:pPr>
      <w:r w:rsidRPr="003212D7">
        <w:t>Exploite</w:t>
      </w:r>
      <w:r>
        <w:t>r</w:t>
      </w:r>
      <w:r w:rsidRPr="003212D7">
        <w:t xml:space="preserve"> les détachements avec les secte</w:t>
      </w:r>
      <w:r>
        <w:t>urs</w:t>
      </w:r>
      <w:r w:rsidRPr="003212D7">
        <w:t xml:space="preserve"> privé et</w:t>
      </w:r>
      <w:r>
        <w:t xml:space="preserve"> public p</w:t>
      </w:r>
      <w:r w:rsidRPr="003212D7">
        <w:t>our relier les deux perspectives</w:t>
      </w:r>
      <w:r>
        <w:t>.</w:t>
      </w:r>
    </w:p>
    <w:p w14:paraId="5F661A93" w14:textId="77777777" w:rsidR="00DD02CD" w:rsidRDefault="00DD02CD" w:rsidP="00DD02CD">
      <w:pPr>
        <w:pStyle w:val="ListParagraph"/>
        <w:spacing w:after="0" w:line="240" w:lineRule="auto"/>
      </w:pPr>
    </w:p>
    <w:p w14:paraId="5FD53562" w14:textId="12AF5899" w:rsidR="00D61738" w:rsidRDefault="00D61738" w:rsidP="00D61738">
      <w:pPr>
        <w:pStyle w:val="Heading3"/>
        <w:spacing w:before="0" w:after="0" w:line="240" w:lineRule="auto"/>
      </w:pPr>
      <w:bookmarkStart w:id="14" w:name="_Toc224564588"/>
      <w:r>
        <w:t>Nouvelle offre et améliorations potentielles.</w:t>
      </w:r>
      <w:bookmarkEnd w:id="14"/>
    </w:p>
    <w:p w14:paraId="5652B75A" w14:textId="77777777" w:rsidR="00DD02CD" w:rsidRDefault="00DD02CD" w:rsidP="00DD02CD">
      <w:pPr>
        <w:spacing w:after="0" w:line="240" w:lineRule="auto"/>
      </w:pPr>
    </w:p>
    <w:p w14:paraId="0BB2BFE7" w14:textId="17AE73AD" w:rsidR="0004431F" w:rsidRDefault="00872EAA" w:rsidP="00DD02CD">
      <w:pPr>
        <w:spacing w:after="0" w:line="240" w:lineRule="auto"/>
      </w:pPr>
      <w:r>
        <w:t>E</w:t>
      </w:r>
      <w:r w:rsidR="003F1883">
        <w:t>n</w:t>
      </w:r>
      <w:r>
        <w:t xml:space="preserve"> plus de définir des objectifs visant à faire progresser chacun des axe</w:t>
      </w:r>
      <w:r w:rsidR="00DD02CD">
        <w:t>s d’expe</w:t>
      </w:r>
      <w:r w:rsidR="00D3730F">
        <w:t>r</w:t>
      </w:r>
      <w:r w:rsidR="00DD02CD">
        <w:t>tise englobant</w:t>
      </w:r>
      <w:r>
        <w:t xml:space="preserve"> toutes les activités de CDEV, CDEV</w:t>
      </w:r>
      <w:r w:rsidR="00DD02CD">
        <w:t xml:space="preserve"> envisage é</w:t>
      </w:r>
      <w:r>
        <w:t>galeme</w:t>
      </w:r>
      <w:r w:rsidR="00DD02CD">
        <w:t>nt des opportunités sp</w:t>
      </w:r>
      <w:r w:rsidR="007B40FC">
        <w:t>écifiques pour des n</w:t>
      </w:r>
      <w:r w:rsidR="00DD02CD">
        <w:t>ouvelles offres et des améliora</w:t>
      </w:r>
      <w:r w:rsidR="00340DAC">
        <w:t>tions dans chaqu</w:t>
      </w:r>
      <w:r w:rsidR="008A55C2">
        <w:t>e domaine d’expertise</w:t>
      </w:r>
      <w:r w:rsidR="00DD02CD">
        <w:t>, en alignement avec le ministère des Finances, comme résumé ci-dessous.</w:t>
      </w:r>
      <w:r w:rsidR="0004431F">
        <w:br w:type="page"/>
      </w:r>
    </w:p>
    <w:p w14:paraId="40AEBDC0" w14:textId="77777777" w:rsidR="000D3380" w:rsidRDefault="000D3380" w:rsidP="00DD02CD">
      <w:pPr>
        <w:spacing w:after="0" w:line="240" w:lineRule="auto"/>
      </w:pPr>
    </w:p>
    <w:tbl>
      <w:tblPr>
        <w:tblStyle w:val="TableGrid"/>
        <w:tblW w:w="4762" w:type="pct"/>
        <w:tblLook w:val="04A0" w:firstRow="1" w:lastRow="0" w:firstColumn="1" w:lastColumn="0" w:noHBand="0" w:noVBand="1"/>
      </w:tblPr>
      <w:tblGrid>
        <w:gridCol w:w="2536"/>
        <w:gridCol w:w="6369"/>
      </w:tblGrid>
      <w:tr w:rsidR="00DD02CD" w:rsidRPr="007B5BC2" w14:paraId="419D6355" w14:textId="77777777">
        <w:tc>
          <w:tcPr>
            <w:tcW w:w="1424" w:type="pct"/>
          </w:tcPr>
          <w:p w14:paraId="1B0376E4" w14:textId="77777777" w:rsidR="00DD02CD" w:rsidRPr="00492279" w:rsidRDefault="00DD02CD">
            <w:pPr>
              <w:rPr>
                <w:rFonts w:cs="Arial"/>
                <w:b/>
                <w:bCs/>
                <w:lang w:val="en-CA"/>
              </w:rPr>
            </w:pPr>
            <w:r>
              <w:rPr>
                <w:rFonts w:cs="Arial"/>
                <w:b/>
                <w:bCs/>
                <w:lang w:val="en-CA"/>
              </w:rPr>
              <w:t>Axe d’expertise.</w:t>
            </w:r>
          </w:p>
        </w:tc>
        <w:tc>
          <w:tcPr>
            <w:tcW w:w="3576" w:type="pct"/>
          </w:tcPr>
          <w:p w14:paraId="6EF4D507" w14:textId="77777777" w:rsidR="00DD02CD" w:rsidRPr="00492279" w:rsidRDefault="00DD02CD">
            <w:pPr>
              <w:rPr>
                <w:rFonts w:cs="Arial"/>
                <w:b/>
                <w:bCs/>
                <w:lang w:val="en-CA"/>
              </w:rPr>
            </w:pPr>
            <w:r>
              <w:rPr>
                <w:rFonts w:cs="Arial"/>
                <w:b/>
                <w:bCs/>
                <w:lang w:val="en-CA"/>
              </w:rPr>
              <w:t>Objectifs et résultats pour la période 2025-2029.</w:t>
            </w:r>
          </w:p>
        </w:tc>
      </w:tr>
      <w:tr w:rsidR="00DD02CD" w:rsidRPr="007B5BC2" w14:paraId="05B81AB6" w14:textId="77777777">
        <w:tc>
          <w:tcPr>
            <w:tcW w:w="1424" w:type="pct"/>
          </w:tcPr>
          <w:p w14:paraId="4DF87C09" w14:textId="77777777" w:rsidR="00DD02CD" w:rsidRPr="00492279" w:rsidRDefault="00DD02CD">
            <w:pPr>
              <w:rPr>
                <w:rFonts w:cs="Arial"/>
                <w:b/>
                <w:bCs/>
                <w:lang w:val="en-CA"/>
              </w:rPr>
            </w:pPr>
            <w:r>
              <w:rPr>
                <w:rFonts w:cs="Arial"/>
                <w:b/>
                <w:bCs/>
                <w:lang w:val="en-CA"/>
              </w:rPr>
              <w:t>Actifs gérés.</w:t>
            </w:r>
          </w:p>
        </w:tc>
        <w:tc>
          <w:tcPr>
            <w:tcW w:w="3576" w:type="pct"/>
          </w:tcPr>
          <w:p w14:paraId="50BB3C09" w14:textId="752EEEF5" w:rsidR="00DD02CD" w:rsidRDefault="009837C3">
            <w:pPr>
              <w:rPr>
                <w:rFonts w:cs="Arial"/>
                <w:lang w:val="en-CA"/>
              </w:rPr>
            </w:pPr>
            <w:r>
              <w:rPr>
                <w:rFonts w:cs="Arial"/>
                <w:lang w:val="en-CA"/>
              </w:rPr>
              <w:t>Développer et réserver des capaci</w:t>
            </w:r>
            <w:r w:rsidR="00DD02CD">
              <w:rPr>
                <w:rFonts w:cs="Arial"/>
                <w:lang w:val="en-CA"/>
              </w:rPr>
              <w:t>tés</w:t>
            </w:r>
            <w:r w:rsidR="00AB29F0">
              <w:rPr>
                <w:rFonts w:cs="Arial"/>
                <w:lang w:val="en-CA"/>
              </w:rPr>
              <w:t xml:space="preserve"> pour fo</w:t>
            </w:r>
            <w:r w:rsidR="00DD02CD">
              <w:rPr>
                <w:rFonts w:cs="Arial"/>
                <w:lang w:val="en-CA"/>
              </w:rPr>
              <w:t>urnir un soutien lié à l'acquisition gouvernementale de nouveaux actifs ou intérêts commerciaux.</w:t>
            </w:r>
          </w:p>
          <w:p w14:paraId="39FB0C26" w14:textId="77777777" w:rsidR="00DD02CD" w:rsidRDefault="00DD02CD">
            <w:pPr>
              <w:rPr>
                <w:rFonts w:cs="Arial"/>
                <w:lang w:val="en-CA"/>
              </w:rPr>
            </w:pPr>
          </w:p>
          <w:p w14:paraId="6F0DD057" w14:textId="3E97DE07" w:rsidR="00DD02CD" w:rsidRDefault="00383820">
            <w:pPr>
              <w:rPr>
                <w:rFonts w:cs="Arial"/>
                <w:lang w:val="en-CA"/>
              </w:rPr>
            </w:pPr>
            <w:r>
              <w:rPr>
                <w:rFonts w:cs="Arial"/>
                <w:lang w:val="en-CA"/>
              </w:rPr>
              <w:t>Revoir en permanence s</w:t>
            </w:r>
            <w:r w:rsidR="00981A35">
              <w:rPr>
                <w:rFonts w:cs="Arial"/>
                <w:lang w:val="en-CA"/>
              </w:rPr>
              <w:t>es filiales afin d'explorer</w:t>
            </w:r>
            <w:r w:rsidR="00E53FF6">
              <w:rPr>
                <w:rFonts w:cs="Arial"/>
                <w:lang w:val="en-CA"/>
              </w:rPr>
              <w:t xml:space="preserve"> des opportunité</w:t>
            </w:r>
            <w:r w:rsidR="00DD02CD">
              <w:rPr>
                <w:rFonts w:cs="Arial"/>
                <w:lang w:val="en-CA"/>
              </w:rPr>
              <w:t>s d'accroissement de la valeur et o</w:t>
            </w:r>
            <w:r w:rsidR="006E5DAA">
              <w:rPr>
                <w:rFonts w:cs="Arial"/>
                <w:lang w:val="en-CA"/>
              </w:rPr>
              <w:t>ptim</w:t>
            </w:r>
            <w:r w:rsidR="00F86D86">
              <w:rPr>
                <w:rFonts w:cs="Arial"/>
                <w:lang w:val="en-CA"/>
              </w:rPr>
              <w:t>is</w:t>
            </w:r>
            <w:r w:rsidR="006E5DAA">
              <w:rPr>
                <w:rFonts w:cs="Arial"/>
                <w:lang w:val="en-CA"/>
              </w:rPr>
              <w:t>er la su</w:t>
            </w:r>
            <w:r w:rsidR="00DD02CD">
              <w:rPr>
                <w:rFonts w:cs="Arial"/>
                <w:lang w:val="en-CA"/>
              </w:rPr>
              <w:t xml:space="preserve">pervision </w:t>
            </w:r>
            <w:r w:rsidR="00D2520F">
              <w:rPr>
                <w:rFonts w:cs="Arial"/>
                <w:lang w:val="en-CA"/>
              </w:rPr>
              <w:t>et la gouvernance des opérations</w:t>
            </w:r>
            <w:r w:rsidR="00DD02CD">
              <w:rPr>
                <w:rFonts w:cs="Arial"/>
                <w:lang w:val="en-CA"/>
              </w:rPr>
              <w:t>.</w:t>
            </w:r>
          </w:p>
          <w:p w14:paraId="7FFE7ED4" w14:textId="77777777" w:rsidR="00DD02CD" w:rsidRDefault="00DD02CD">
            <w:pPr>
              <w:rPr>
                <w:rFonts w:cs="Arial"/>
                <w:lang w:val="en-CA"/>
              </w:rPr>
            </w:pPr>
          </w:p>
          <w:p w14:paraId="758767C7" w14:textId="43940B98" w:rsidR="00DD02CD" w:rsidRDefault="00DD02CD">
            <w:pPr>
              <w:rPr>
                <w:rFonts w:cs="Arial"/>
                <w:lang w:val="en-CA"/>
              </w:rPr>
            </w:pPr>
            <w:r>
              <w:rPr>
                <w:rFonts w:cs="Arial"/>
                <w:lang w:val="en-CA"/>
              </w:rPr>
              <w:t>Examiner d'autres moyens par lesquels CDEV peut agir en tant que centre d'excellence da</w:t>
            </w:r>
            <w:r w:rsidR="00A40674">
              <w:rPr>
                <w:rFonts w:cs="Arial"/>
                <w:lang w:val="en-CA"/>
              </w:rPr>
              <w:t>n</w:t>
            </w:r>
            <w:r w:rsidR="009A2B7B">
              <w:rPr>
                <w:rFonts w:cs="Arial"/>
                <w:lang w:val="en-CA"/>
              </w:rPr>
              <w:t>s le développement, la programmation et le lanc</w:t>
            </w:r>
            <w:r w:rsidR="00A40674">
              <w:rPr>
                <w:rFonts w:cs="Arial"/>
                <w:lang w:val="en-CA"/>
              </w:rPr>
              <w:t>e</w:t>
            </w:r>
            <w:r>
              <w:rPr>
                <w:rFonts w:cs="Arial"/>
                <w:lang w:val="en-CA"/>
              </w:rPr>
              <w:t>ment de nouvelles entreprises, tout en assurant la mise en œuvre d'une gouvernance appropriée.</w:t>
            </w:r>
          </w:p>
          <w:p w14:paraId="61549A80" w14:textId="77777777" w:rsidR="005C4603" w:rsidRDefault="005C4603">
            <w:pPr>
              <w:rPr>
                <w:rFonts w:cs="Arial"/>
                <w:lang w:val="en-CA"/>
              </w:rPr>
            </w:pPr>
          </w:p>
        </w:tc>
      </w:tr>
      <w:tr w:rsidR="00DD02CD" w:rsidRPr="007B5BC2" w14:paraId="0AD969E7" w14:textId="77777777">
        <w:tc>
          <w:tcPr>
            <w:tcW w:w="1424" w:type="pct"/>
          </w:tcPr>
          <w:p w14:paraId="02E5756A" w14:textId="77777777" w:rsidR="00DD02CD" w:rsidRPr="00492279" w:rsidRDefault="00DD02CD">
            <w:pPr>
              <w:rPr>
                <w:rFonts w:cs="Arial"/>
                <w:b/>
                <w:bCs/>
                <w:lang w:val="en-CA"/>
              </w:rPr>
            </w:pPr>
            <w:r w:rsidRPr="00492279">
              <w:rPr>
                <w:rFonts w:cs="Arial"/>
                <w:b/>
                <w:bCs/>
                <w:lang w:val="en-CA"/>
              </w:rPr>
              <w:t>Monétisation des actifs</w:t>
            </w:r>
          </w:p>
        </w:tc>
        <w:tc>
          <w:tcPr>
            <w:tcW w:w="3576" w:type="pct"/>
          </w:tcPr>
          <w:p w14:paraId="37D606F3" w14:textId="70C709AB" w:rsidR="00DD02CD" w:rsidRDefault="00A34163">
            <w:pPr>
              <w:rPr>
                <w:rFonts w:cs="Arial"/>
                <w:lang w:val="en-CA"/>
              </w:rPr>
            </w:pPr>
            <w:r>
              <w:rPr>
                <w:rFonts w:cs="Arial"/>
                <w:lang w:val="en-CA"/>
              </w:rPr>
              <w:t>Développer et réserver de</w:t>
            </w:r>
            <w:r w:rsidR="00DD02CD">
              <w:rPr>
                <w:rFonts w:cs="Arial"/>
                <w:lang w:val="en-CA"/>
              </w:rPr>
              <w:t>s capacités pour</w:t>
            </w:r>
            <w:r w:rsidR="00377043">
              <w:rPr>
                <w:rFonts w:cs="Arial"/>
                <w:lang w:val="en-CA"/>
              </w:rPr>
              <w:t xml:space="preserve"> répondre aux </w:t>
            </w:r>
            <w:r w:rsidR="00DD02CD">
              <w:rPr>
                <w:rFonts w:cs="Arial"/>
                <w:lang w:val="en-CA"/>
              </w:rPr>
              <w:t>activités de monétisation mené</w:t>
            </w:r>
            <w:r w:rsidR="00377043">
              <w:rPr>
                <w:rFonts w:cs="Arial"/>
                <w:lang w:val="en-CA"/>
              </w:rPr>
              <w:t>es par l</w:t>
            </w:r>
            <w:r w:rsidR="00DD02CD">
              <w:rPr>
                <w:rFonts w:cs="Arial"/>
                <w:lang w:val="en-CA"/>
              </w:rPr>
              <w:t>e gouvernement.</w:t>
            </w:r>
          </w:p>
          <w:p w14:paraId="28D56EE6" w14:textId="77777777" w:rsidR="00DD02CD" w:rsidRDefault="00DD02CD">
            <w:pPr>
              <w:rPr>
                <w:rFonts w:cs="Arial"/>
                <w:lang w:val="en-CA"/>
              </w:rPr>
            </w:pPr>
          </w:p>
          <w:p w14:paraId="1F0C3723" w14:textId="7536B14B" w:rsidR="00DD02CD" w:rsidRDefault="00377043">
            <w:pPr>
              <w:rPr>
                <w:rFonts w:cs="Arial"/>
                <w:lang w:val="en-CA"/>
              </w:rPr>
            </w:pPr>
            <w:r>
              <w:rPr>
                <w:rFonts w:cs="Arial"/>
                <w:lang w:val="en-CA"/>
              </w:rPr>
              <w:t>Entreprendre des travaux pr</w:t>
            </w:r>
            <w:r w:rsidR="00BA3BA6">
              <w:rPr>
                <w:rFonts w:cs="Arial"/>
                <w:lang w:val="en-CA"/>
              </w:rPr>
              <w:t>éparatoire</w:t>
            </w:r>
            <w:r w:rsidR="006924D9">
              <w:rPr>
                <w:rFonts w:cs="Arial"/>
                <w:lang w:val="en-CA"/>
              </w:rPr>
              <w:t xml:space="preserve">s démontrant </w:t>
            </w:r>
            <w:r w:rsidR="00BA3BA6">
              <w:rPr>
                <w:rFonts w:cs="Arial"/>
                <w:lang w:val="en-CA"/>
              </w:rPr>
              <w:t>comme</w:t>
            </w:r>
            <w:r w:rsidR="00DD02CD">
              <w:rPr>
                <w:rFonts w:cs="Arial"/>
                <w:lang w:val="en-CA"/>
              </w:rPr>
              <w:t>nt CDEV peut jouer un</w:t>
            </w:r>
            <w:r w:rsidR="006C6A20">
              <w:rPr>
                <w:rFonts w:cs="Arial"/>
                <w:lang w:val="en-CA"/>
              </w:rPr>
              <w:t xml:space="preserve"> rôle cen</w:t>
            </w:r>
            <w:r w:rsidR="00DD02CD">
              <w:rPr>
                <w:rFonts w:cs="Arial"/>
                <w:lang w:val="en-CA"/>
              </w:rPr>
              <w:t>tral dans les activités de monétisation du gouvernement en coordination avec le ministère des Finances.</w:t>
            </w:r>
          </w:p>
          <w:p w14:paraId="32ABFB6E" w14:textId="77777777" w:rsidR="00DD02CD" w:rsidRPr="00492279" w:rsidRDefault="00DD02CD">
            <w:pPr>
              <w:rPr>
                <w:rFonts w:cs="Arial"/>
                <w:lang w:val="en-CA"/>
              </w:rPr>
            </w:pPr>
          </w:p>
        </w:tc>
      </w:tr>
      <w:tr w:rsidR="00DD02CD" w:rsidRPr="007B5BC2" w14:paraId="6F309F60" w14:textId="77777777">
        <w:tc>
          <w:tcPr>
            <w:tcW w:w="1424" w:type="pct"/>
          </w:tcPr>
          <w:p w14:paraId="51C08C92" w14:textId="77777777" w:rsidR="00DD02CD" w:rsidRPr="00492279" w:rsidRDefault="00DD02CD">
            <w:pPr>
              <w:rPr>
                <w:rFonts w:cs="Arial"/>
                <w:b/>
                <w:bCs/>
                <w:lang w:val="en-CA"/>
              </w:rPr>
            </w:pPr>
            <w:r>
              <w:rPr>
                <w:rFonts w:cs="Arial"/>
                <w:b/>
                <w:bCs/>
                <w:lang w:val="en-CA"/>
              </w:rPr>
              <w:t>Solutions de capital et de financement</w:t>
            </w:r>
          </w:p>
        </w:tc>
        <w:tc>
          <w:tcPr>
            <w:tcW w:w="3576" w:type="pct"/>
          </w:tcPr>
          <w:p w14:paraId="62DDAC15" w14:textId="55DBB55F" w:rsidR="00DD02CD" w:rsidRDefault="003854B5">
            <w:pPr>
              <w:rPr>
                <w:rFonts w:cs="Arial"/>
                <w:lang w:val="en-CA"/>
              </w:rPr>
            </w:pPr>
            <w:r>
              <w:rPr>
                <w:rFonts w:cs="Arial"/>
                <w:lang w:val="en-CA"/>
              </w:rPr>
              <w:t>Poursuivre la mise en p</w:t>
            </w:r>
            <w:r w:rsidR="00DD02CD">
              <w:rPr>
                <w:rFonts w:cs="Arial"/>
                <w:lang w:val="en-CA"/>
              </w:rPr>
              <w:t xml:space="preserve">lace du Programme de garantie de prêts pour les Autochtones et la </w:t>
            </w:r>
            <w:r w:rsidR="00E701BF">
              <w:rPr>
                <w:rFonts w:cs="Arial"/>
                <w:lang w:val="en-CA"/>
              </w:rPr>
              <w:t>gestion du prêt à Telesat LEO Inc</w:t>
            </w:r>
            <w:r w:rsidR="00DD02CD">
              <w:rPr>
                <w:rFonts w:cs="Arial"/>
                <w:lang w:val="en-CA"/>
              </w:rPr>
              <w:t xml:space="preserve">., ainsi que du portefeuille d'actifs </w:t>
            </w:r>
            <w:r w:rsidR="00CC58AE">
              <w:rPr>
                <w:rFonts w:cs="Arial"/>
                <w:lang w:val="en-CA"/>
              </w:rPr>
              <w:t>du programme</w:t>
            </w:r>
            <w:r w:rsidR="00DD02CD">
              <w:rPr>
                <w:rFonts w:cs="Arial"/>
                <w:lang w:val="en-CA"/>
              </w:rPr>
              <w:t xml:space="preserve"> de financement d’urgence pour les grands employeurs, conformément aux attentes du ministre des Finances.</w:t>
            </w:r>
          </w:p>
          <w:p w14:paraId="6D1F82CF" w14:textId="77777777" w:rsidR="00DD02CD" w:rsidRDefault="00DD02CD">
            <w:pPr>
              <w:rPr>
                <w:rFonts w:cs="Arial"/>
                <w:lang w:val="en-CA"/>
              </w:rPr>
            </w:pPr>
          </w:p>
          <w:p w14:paraId="13E505D7" w14:textId="77777777" w:rsidR="00DD02CD" w:rsidRDefault="00DD02CD">
            <w:pPr>
              <w:rPr>
                <w:rFonts w:cs="Arial"/>
                <w:lang w:val="en-CA"/>
              </w:rPr>
            </w:pPr>
            <w:r>
              <w:rPr>
                <w:rFonts w:cs="Arial"/>
                <w:lang w:val="en-CA"/>
              </w:rPr>
              <w:t>Envisager des moyens par lesquels CDEV peut soutenir les futures priorités similaires du gouvernement du Canada, en s’appuyant sur son expertise et ses processus dans ce domaine.</w:t>
            </w:r>
          </w:p>
          <w:p w14:paraId="6CEA2F97" w14:textId="77777777" w:rsidR="000D3380" w:rsidRPr="00492279" w:rsidRDefault="000D3380">
            <w:pPr>
              <w:rPr>
                <w:rFonts w:cs="Arial"/>
                <w:lang w:val="en-CA"/>
              </w:rPr>
            </w:pPr>
          </w:p>
        </w:tc>
      </w:tr>
      <w:tr w:rsidR="00DD02CD" w:rsidRPr="007B5BC2" w14:paraId="3653BD5B" w14:textId="77777777">
        <w:tc>
          <w:tcPr>
            <w:tcW w:w="1424" w:type="pct"/>
          </w:tcPr>
          <w:p w14:paraId="375F18E4" w14:textId="77777777" w:rsidR="00DD02CD" w:rsidRPr="00492279" w:rsidRDefault="00DD02CD">
            <w:pPr>
              <w:rPr>
                <w:rFonts w:cs="Arial"/>
                <w:b/>
                <w:bCs/>
                <w:lang w:val="en-CA"/>
              </w:rPr>
            </w:pPr>
            <w:r w:rsidRPr="00492279">
              <w:rPr>
                <w:rFonts w:cs="Arial"/>
                <w:b/>
                <w:bCs/>
                <w:lang w:val="en-CA"/>
              </w:rPr>
              <w:t>Avis financiers et</w:t>
            </w:r>
            <w:r>
              <w:rPr>
                <w:rFonts w:cs="Arial"/>
                <w:b/>
                <w:bCs/>
                <w:lang w:val="en-CA"/>
              </w:rPr>
              <w:t xml:space="preserve"> examens stratégiques</w:t>
            </w:r>
          </w:p>
        </w:tc>
        <w:tc>
          <w:tcPr>
            <w:tcW w:w="3576" w:type="pct"/>
          </w:tcPr>
          <w:p w14:paraId="564AB5C6" w14:textId="0E3F9CDF" w:rsidR="00DD02CD" w:rsidRDefault="00921871">
            <w:pPr>
              <w:rPr>
                <w:rFonts w:cs="Arial"/>
                <w:lang w:val="en-CA"/>
              </w:rPr>
            </w:pPr>
            <w:r>
              <w:rPr>
                <w:rFonts w:cs="Arial"/>
                <w:lang w:val="en-CA"/>
              </w:rPr>
              <w:t xml:space="preserve">Développer et réserver des </w:t>
            </w:r>
            <w:r w:rsidR="00DD02CD">
              <w:rPr>
                <w:rFonts w:cs="Arial"/>
                <w:lang w:val="en-CA"/>
              </w:rPr>
              <w:t>capacités pour fournir des services commerciaux et consultat</w:t>
            </w:r>
            <w:r w:rsidR="005652A8">
              <w:rPr>
                <w:rFonts w:cs="Arial"/>
                <w:lang w:val="en-CA"/>
              </w:rPr>
              <w:t>ifs requis, ainsi qu’un apport</w:t>
            </w:r>
            <w:r w:rsidR="00C74D44">
              <w:rPr>
                <w:rFonts w:cs="Arial"/>
                <w:lang w:val="en-CA"/>
              </w:rPr>
              <w:t xml:space="preserve"> </w:t>
            </w:r>
            <w:r w:rsidR="00614C59">
              <w:rPr>
                <w:rFonts w:cs="Arial"/>
                <w:lang w:val="en-CA"/>
              </w:rPr>
              <w:t xml:space="preserve">dans les processus décisionnels, en fonction </w:t>
            </w:r>
            <w:r w:rsidR="00DD534F">
              <w:rPr>
                <w:rFonts w:cs="Arial"/>
                <w:lang w:val="en-CA"/>
              </w:rPr>
              <w:t>des besoi</w:t>
            </w:r>
            <w:r w:rsidR="00053D2C">
              <w:rPr>
                <w:rFonts w:cs="Arial"/>
                <w:lang w:val="en-CA"/>
              </w:rPr>
              <w:t xml:space="preserve">ns du ministère </w:t>
            </w:r>
            <w:r w:rsidR="00DD02CD">
              <w:rPr>
                <w:rFonts w:cs="Arial"/>
                <w:lang w:val="en-CA"/>
              </w:rPr>
              <w:t>des Finances.</w:t>
            </w:r>
          </w:p>
          <w:p w14:paraId="0B2C49B2" w14:textId="77777777" w:rsidR="00DD02CD" w:rsidRDefault="00DD02CD">
            <w:pPr>
              <w:rPr>
                <w:rFonts w:cs="Arial"/>
                <w:lang w:val="en-CA"/>
              </w:rPr>
            </w:pPr>
          </w:p>
          <w:p w14:paraId="3D13E032" w14:textId="16A38E40" w:rsidR="00DD02CD" w:rsidRDefault="002959BA">
            <w:pPr>
              <w:rPr>
                <w:rFonts w:cs="Arial"/>
                <w:lang w:val="en-CA"/>
              </w:rPr>
            </w:pPr>
            <w:r>
              <w:rPr>
                <w:rFonts w:cs="Arial"/>
                <w:lang w:val="en-CA"/>
              </w:rPr>
              <w:t>Entreprendre des travaux préparatoires pour examiner les améliorations de la valeur et les révisions d’optimisation commerciale des actifs gouverneme</w:t>
            </w:r>
            <w:r w:rsidR="00DD02CD">
              <w:rPr>
                <w:rFonts w:cs="Arial"/>
                <w:lang w:val="en-CA"/>
              </w:rPr>
              <w:t>ntaux. Envisager des moyens par lesquels CDEV peut apporter une plus grande efficacité à ce processus d’examen.</w:t>
            </w:r>
          </w:p>
          <w:p w14:paraId="3E8CB049" w14:textId="77777777" w:rsidR="00DD02CD" w:rsidRPr="00492279" w:rsidRDefault="00DD02CD">
            <w:pPr>
              <w:rPr>
                <w:rFonts w:cs="Arial"/>
                <w:lang w:val="en-CA"/>
              </w:rPr>
            </w:pPr>
          </w:p>
        </w:tc>
      </w:tr>
      <w:tr w:rsidR="00DD02CD" w:rsidRPr="007B5BC2" w14:paraId="7C3D806E" w14:textId="77777777">
        <w:tc>
          <w:tcPr>
            <w:tcW w:w="1424" w:type="pct"/>
          </w:tcPr>
          <w:p w14:paraId="459427EC" w14:textId="77777777" w:rsidR="00DD02CD" w:rsidRPr="00492279" w:rsidRDefault="00DD02CD">
            <w:pPr>
              <w:rPr>
                <w:rFonts w:cs="Arial"/>
                <w:b/>
                <w:bCs/>
                <w:lang w:val="en-CA"/>
              </w:rPr>
            </w:pPr>
            <w:r>
              <w:rPr>
                <w:rFonts w:cs="Arial"/>
                <w:b/>
                <w:bCs/>
                <w:lang w:val="en-CA"/>
              </w:rPr>
              <w:t>Participation économique des Autochtones</w:t>
            </w:r>
          </w:p>
        </w:tc>
        <w:tc>
          <w:tcPr>
            <w:tcW w:w="3576" w:type="pct"/>
          </w:tcPr>
          <w:p w14:paraId="5FCC56BC" w14:textId="5DB95348" w:rsidR="00DD02CD" w:rsidRDefault="005D45A2">
            <w:pPr>
              <w:rPr>
                <w:rFonts w:cs="Arial"/>
                <w:lang w:val="en-CA"/>
              </w:rPr>
            </w:pPr>
            <w:r>
              <w:rPr>
                <w:rFonts w:cs="Arial"/>
                <w:lang w:val="en-CA"/>
              </w:rPr>
              <w:t xml:space="preserve">Poursuivre la mise en place </w:t>
            </w:r>
            <w:r w:rsidR="00DD02CD">
              <w:rPr>
                <w:rFonts w:cs="Arial"/>
                <w:lang w:val="en-CA"/>
              </w:rPr>
              <w:t>du Programme de garantie de prêts pour les Autochtones.</w:t>
            </w:r>
          </w:p>
          <w:p w14:paraId="3D284782" w14:textId="77777777" w:rsidR="00DD02CD" w:rsidRDefault="00DD02CD">
            <w:pPr>
              <w:rPr>
                <w:rFonts w:cs="Arial"/>
                <w:lang w:val="en-CA"/>
              </w:rPr>
            </w:pPr>
          </w:p>
          <w:p w14:paraId="12E41CCC" w14:textId="7FF2CE76" w:rsidR="00DD02CD" w:rsidRDefault="00DD02CD">
            <w:pPr>
              <w:rPr>
                <w:rFonts w:cs="Arial"/>
                <w:lang w:val="en-CA"/>
              </w:rPr>
            </w:pPr>
            <w:r>
              <w:rPr>
                <w:rFonts w:cs="Arial"/>
                <w:lang w:val="en-CA"/>
              </w:rPr>
              <w:lastRenderedPageBreak/>
              <w:t>Envisager des moyens par lesquels CDEV peut tirer parti de son expérience antérieure en structuration de participations économiques autochtones et jouer un rôle accru dans des initiatives comparables d'accès au capital, en alignement avec le ministère des Finances</w:t>
            </w:r>
            <w:r w:rsidR="00AC2A00">
              <w:rPr>
                <w:rFonts w:cs="Arial"/>
                <w:lang w:val="en-CA"/>
              </w:rPr>
              <w:t>.</w:t>
            </w:r>
          </w:p>
          <w:p w14:paraId="4D4C1E91" w14:textId="77777777" w:rsidR="000D3380" w:rsidRPr="00492279" w:rsidRDefault="000D3380">
            <w:pPr>
              <w:rPr>
                <w:rFonts w:cs="Arial"/>
                <w:lang w:val="en-CA"/>
              </w:rPr>
            </w:pPr>
          </w:p>
        </w:tc>
      </w:tr>
    </w:tbl>
    <w:p w14:paraId="1FD871D8" w14:textId="77777777" w:rsidR="003E2B9C" w:rsidRDefault="003E2B9C" w:rsidP="00DC6F4A">
      <w:pPr>
        <w:spacing w:after="0" w:line="240" w:lineRule="auto"/>
      </w:pPr>
    </w:p>
    <w:p w14:paraId="7912C098" w14:textId="325356F7" w:rsidR="001B244A" w:rsidRDefault="00ED5EF6" w:rsidP="00E15044">
      <w:pPr>
        <w:pStyle w:val="Heading1"/>
        <w:spacing w:before="0" w:after="0" w:line="240" w:lineRule="auto"/>
      </w:pPr>
      <w:bookmarkStart w:id="15" w:name="_Toc224564589"/>
      <w:r>
        <w:t>4</w:t>
      </w:r>
      <w:r w:rsidR="001B6C25">
        <w:t xml:space="preserve">.0 </w:t>
      </w:r>
      <w:r w:rsidR="0056685D">
        <w:t>Activités princip</w:t>
      </w:r>
      <w:r w:rsidR="00757560">
        <w:t>a</w:t>
      </w:r>
      <w:r w:rsidR="0056685D">
        <w:t>l</w:t>
      </w:r>
      <w:r w:rsidR="00B961E3">
        <w:t>es, résultats prévus et objectif</w:t>
      </w:r>
      <w:r w:rsidR="00D00F96">
        <w:t>s pour le groupe de sociétés de CDEV</w:t>
      </w:r>
      <w:bookmarkEnd w:id="15"/>
    </w:p>
    <w:p w14:paraId="5FD07A6F" w14:textId="77777777" w:rsidR="00F3696C" w:rsidRDefault="00F3696C" w:rsidP="00AC2306">
      <w:pPr>
        <w:spacing w:after="0" w:line="240" w:lineRule="auto"/>
      </w:pPr>
    </w:p>
    <w:p w14:paraId="6AFDBF66" w14:textId="1996740E" w:rsidR="000D6BED" w:rsidRDefault="009F128C" w:rsidP="00AC2306">
      <w:pPr>
        <w:pStyle w:val="Heading2"/>
        <w:spacing w:before="0" w:after="0" w:line="240" w:lineRule="auto"/>
      </w:pPr>
      <w:bookmarkStart w:id="16" w:name="_Toc224564590"/>
      <w:r>
        <w:t>4</w:t>
      </w:r>
      <w:r w:rsidR="001B6C25">
        <w:t xml:space="preserve">.1 </w:t>
      </w:r>
      <w:r w:rsidR="0056685D">
        <w:t>Canada Eldor Inc.</w:t>
      </w:r>
      <w:bookmarkEnd w:id="16"/>
    </w:p>
    <w:p w14:paraId="6FE10E3A" w14:textId="77777777" w:rsidR="006A6CA0" w:rsidRDefault="006A6CA0" w:rsidP="006A6CA0">
      <w:pPr>
        <w:spacing w:after="0" w:line="240" w:lineRule="auto"/>
      </w:pPr>
    </w:p>
    <w:p w14:paraId="0F16B076" w14:textId="40A3E12B" w:rsidR="003B40DF" w:rsidRPr="000736EE" w:rsidRDefault="003B40DF" w:rsidP="003B40DF">
      <w:pPr>
        <w:spacing w:after="0" w:line="240" w:lineRule="auto"/>
        <w:rPr>
          <w:color w:val="0F4761" w:themeColor="accent1" w:themeShade="BF"/>
        </w:rPr>
      </w:pPr>
      <w:r>
        <w:rPr>
          <w:color w:val="0F4761" w:themeColor="accent1" w:themeShade="BF"/>
        </w:rPr>
        <w:t>Résumé des</w:t>
      </w:r>
      <w:r w:rsidR="00497318">
        <w:rPr>
          <w:color w:val="0F4761" w:themeColor="accent1" w:themeShade="BF"/>
        </w:rPr>
        <w:t xml:space="preserve"> activités</w:t>
      </w:r>
    </w:p>
    <w:p w14:paraId="2E3DACB0" w14:textId="77777777" w:rsidR="003B40DF" w:rsidRDefault="003B40DF" w:rsidP="006A6CA0">
      <w:pPr>
        <w:spacing w:after="0" w:line="240" w:lineRule="auto"/>
      </w:pPr>
    </w:p>
    <w:p w14:paraId="27EBAB67" w14:textId="67B1E226" w:rsidR="006A6CA0" w:rsidRDefault="006A6CA0" w:rsidP="006A6CA0">
      <w:pPr>
        <w:spacing w:after="0" w:line="240" w:lineRule="auto"/>
      </w:pPr>
      <w:r w:rsidRPr="00AA3A2A">
        <w:t xml:space="preserve">Canada Eldor Inc., via Cameco, le </w:t>
      </w:r>
      <w:proofErr w:type="spellStart"/>
      <w:r w:rsidRPr="00AA3A2A">
        <w:t>gestionnaire</w:t>
      </w:r>
      <w:proofErr w:type="spellEnd"/>
      <w:r w:rsidRPr="00AA3A2A">
        <w:t xml:space="preserve"> et </w:t>
      </w:r>
      <w:proofErr w:type="spellStart"/>
      <w:r w:rsidRPr="00AA3A2A">
        <w:t>détenteur</w:t>
      </w:r>
      <w:proofErr w:type="spellEnd"/>
      <w:r w:rsidRPr="00AA3A2A">
        <w:t xml:space="preserve"> de </w:t>
      </w:r>
      <w:proofErr w:type="spellStart"/>
      <w:r w:rsidRPr="00AA3A2A">
        <w:t>licence</w:t>
      </w:r>
      <w:proofErr w:type="spellEnd"/>
      <w:r w:rsidRPr="00AA3A2A">
        <w:t xml:space="preserve"> du site du mine Beaverlodge, continue de gérer les propriétés pour lesquelles elle détient une licence. L’objectif de CEI est de transférer les propriétés restantes au programme de contrôle institutionnel du gouvernement de la Saskatchewan d’ici 2025.</w:t>
      </w:r>
    </w:p>
    <w:p w14:paraId="5E725D87" w14:textId="77777777" w:rsidR="00CA5162" w:rsidRPr="00CA5162" w:rsidRDefault="00CA5162" w:rsidP="003B6799">
      <w:pPr>
        <w:spacing w:after="0" w:line="240" w:lineRule="auto"/>
      </w:pPr>
    </w:p>
    <w:p w14:paraId="610D2837" w14:textId="326CD3C6" w:rsidR="003B40DF" w:rsidRPr="000736EE" w:rsidRDefault="003B40DF" w:rsidP="003B40DF">
      <w:pPr>
        <w:spacing w:after="0" w:line="240" w:lineRule="auto"/>
        <w:rPr>
          <w:color w:val="0F4761" w:themeColor="accent1" w:themeShade="BF"/>
        </w:rPr>
      </w:pPr>
      <w:r>
        <w:rPr>
          <w:color w:val="0F4761" w:themeColor="accent1" w:themeShade="BF"/>
        </w:rPr>
        <w:t>Résultat</w:t>
      </w:r>
      <w:r w:rsidR="00497318">
        <w:rPr>
          <w:color w:val="0F4761" w:themeColor="accent1" w:themeShade="BF"/>
        </w:rPr>
        <w:t>s</w:t>
      </w:r>
      <w:r>
        <w:rPr>
          <w:color w:val="0F4761" w:themeColor="accent1" w:themeShade="BF"/>
        </w:rPr>
        <w:t xml:space="preserve"> prévus et o</w:t>
      </w:r>
      <w:r w:rsidR="00497318">
        <w:rPr>
          <w:color w:val="0F4761" w:themeColor="accent1" w:themeShade="BF"/>
        </w:rPr>
        <w:t>b</w:t>
      </w:r>
      <w:r>
        <w:rPr>
          <w:color w:val="0F4761" w:themeColor="accent1" w:themeShade="BF"/>
        </w:rPr>
        <w:t>jectifs</w:t>
      </w:r>
    </w:p>
    <w:p w14:paraId="7E168038" w14:textId="77777777" w:rsidR="003B40DF" w:rsidRPr="00CA5162" w:rsidRDefault="003B40DF" w:rsidP="003B6799">
      <w:pPr>
        <w:spacing w:after="0" w:line="240" w:lineRule="auto"/>
      </w:pPr>
    </w:p>
    <w:p w14:paraId="4FA9573B" w14:textId="6297808E" w:rsidR="00CA5162" w:rsidRPr="00CA5162" w:rsidRDefault="00CA5162" w:rsidP="003B6799">
      <w:pPr>
        <w:spacing w:after="0" w:line="240" w:lineRule="auto"/>
      </w:pPr>
      <w:bookmarkStart w:id="17" w:name="_Hlk83927333"/>
      <w:r w:rsidRPr="00CA5162">
        <w:t>CEI continuera de payer Cameco pour effectuer les activités de restauration des sites miniers, payer les frais réglementaires et verser des prestations aux employés retr</w:t>
      </w:r>
      <w:r>
        <w:t>aités</w:t>
      </w:r>
      <w:r w:rsidR="0F2593FF">
        <w:t>. Les coûts de restauration des sites devraient être réglés en 2024, et ainsi, les c</w:t>
      </w:r>
      <w:r w:rsidRPr="00CA5162">
        <w:t xml:space="preserve">oûts </w:t>
      </w:r>
      <w:r w:rsidR="003B6799">
        <w:t>p</w:t>
      </w:r>
      <w:r w:rsidRPr="00CA5162">
        <w:t>rojetés pour 2025 s’élèvent</w:t>
      </w:r>
      <w:r w:rsidR="29686311">
        <w:t xml:space="preserve"> </w:t>
      </w:r>
      <w:r w:rsidRPr="00CA5162">
        <w:t>à 0 $ e</w:t>
      </w:r>
      <w:r w:rsidR="000262BB">
        <w:t xml:space="preserve">t à </w:t>
      </w:r>
      <w:r w:rsidR="0027682E" w:rsidRPr="00CA5162">
        <w:t>2</w:t>
      </w:r>
      <w:r w:rsidRPr="00CA5162">
        <w:t>,2 millions de dollars pour l’ensemble de la p</w:t>
      </w:r>
      <w:r w:rsidR="00BA4614">
        <w:t>é</w:t>
      </w:r>
      <w:r w:rsidRPr="00CA5162">
        <w:t xml:space="preserve">riode du </w:t>
      </w:r>
      <w:r w:rsidR="00BA4614">
        <w:t>p</w:t>
      </w:r>
      <w:r w:rsidR="000262BB">
        <w:t xml:space="preserve">lan 2025 à 2029, avec environ 2 millions de dollars qui devraient être </w:t>
      </w:r>
      <w:r w:rsidR="00971893">
        <w:t>réglés en 2024, le rest</w:t>
      </w:r>
      <w:r w:rsidR="00A12D60">
        <w:t>e étant lié aux</w:t>
      </w:r>
      <w:r w:rsidR="008D5E58">
        <w:t xml:space="preserve"> obligations de retraite et non à</w:t>
      </w:r>
      <w:r w:rsidR="000768C2">
        <w:t xml:space="preserve"> la restauratio</w:t>
      </w:r>
      <w:r w:rsidRPr="00CA5162">
        <w:t>n. On s</w:t>
      </w:r>
      <w:r w:rsidR="007C6BF7">
        <w:t>'attend à ce que CEI di</w:t>
      </w:r>
      <w:r w:rsidR="007224C3">
        <w:t>s</w:t>
      </w:r>
      <w:r w:rsidR="007C6BF7">
        <w:t>pose en moyen</w:t>
      </w:r>
      <w:r w:rsidRPr="00CA5162">
        <w:t>n</w:t>
      </w:r>
      <w:r w:rsidR="007C6BF7">
        <w:t>e</w:t>
      </w:r>
      <w:r w:rsidR="007C6BF7" w:rsidRPr="00CA5162">
        <w:t xml:space="preserve"> </w:t>
      </w:r>
      <w:r w:rsidRPr="00CA5162">
        <w:t>de 8 millions de dolla</w:t>
      </w:r>
      <w:r w:rsidR="007224C3">
        <w:t xml:space="preserve">rs en actifs durant toute la période </w:t>
      </w:r>
      <w:r w:rsidRPr="00CA5162">
        <w:t xml:space="preserve">du plan pour </w:t>
      </w:r>
      <w:r w:rsidR="007224C3">
        <w:t>couv</w:t>
      </w:r>
      <w:r w:rsidR="007224C3" w:rsidRPr="00CA5162">
        <w:t>r</w:t>
      </w:r>
      <w:r w:rsidRPr="00CA5162">
        <w:t>ir tous les coûts pr</w:t>
      </w:r>
      <w:r w:rsidR="00C84716">
        <w:t>é</w:t>
      </w:r>
      <w:r w:rsidR="007224C3">
        <w:t>vus. Nous n</w:t>
      </w:r>
      <w:r w:rsidR="00C84716">
        <w:t>e prévoyons</w:t>
      </w:r>
      <w:r w:rsidR="007224C3">
        <w:t xml:space="preserve"> pas actuelleme</w:t>
      </w:r>
      <w:r w:rsidR="000722BE">
        <w:t>nt de coûts supplémentaires significatifs après 2024.</w:t>
      </w:r>
    </w:p>
    <w:bookmarkEnd w:id="17"/>
    <w:p w14:paraId="2082D042" w14:textId="77777777" w:rsidR="006A6CA0" w:rsidRDefault="006A6CA0" w:rsidP="003B6799">
      <w:pPr>
        <w:spacing w:after="0" w:line="240" w:lineRule="auto"/>
      </w:pPr>
    </w:p>
    <w:p w14:paraId="5FC3DBC4" w14:textId="4B8A5F87" w:rsidR="0056685D" w:rsidRDefault="0056685D" w:rsidP="0056685D">
      <w:pPr>
        <w:pStyle w:val="Heading2"/>
        <w:spacing w:before="0" w:after="0" w:line="240" w:lineRule="auto"/>
      </w:pPr>
      <w:bookmarkStart w:id="18" w:name="_Toc224564591"/>
      <w:r>
        <w:t>4.2 Société de financement d’urgence des entreprises du Canada</w:t>
      </w:r>
      <w:bookmarkEnd w:id="18"/>
    </w:p>
    <w:p w14:paraId="007F1C5A" w14:textId="77777777" w:rsidR="006A6CA0" w:rsidRDefault="006A6CA0" w:rsidP="006A6CA0">
      <w:pPr>
        <w:spacing w:after="0" w:line="240" w:lineRule="auto"/>
      </w:pPr>
    </w:p>
    <w:p w14:paraId="1DBBDB59" w14:textId="77777777" w:rsidR="00497318" w:rsidRPr="000736EE" w:rsidRDefault="00497318" w:rsidP="00497318">
      <w:pPr>
        <w:spacing w:after="0" w:line="240" w:lineRule="auto"/>
        <w:rPr>
          <w:color w:val="0F4761" w:themeColor="accent1" w:themeShade="BF"/>
        </w:rPr>
      </w:pPr>
      <w:r>
        <w:rPr>
          <w:color w:val="0F4761" w:themeColor="accent1" w:themeShade="BF"/>
        </w:rPr>
        <w:t>Résumé des activités</w:t>
      </w:r>
    </w:p>
    <w:p w14:paraId="372EE960" w14:textId="77777777" w:rsidR="00497318" w:rsidRDefault="00497318" w:rsidP="006A6CA0">
      <w:pPr>
        <w:spacing w:after="0" w:line="240" w:lineRule="auto"/>
      </w:pPr>
    </w:p>
    <w:p w14:paraId="348CBC2D" w14:textId="3259B985" w:rsidR="000627FA" w:rsidRDefault="006A6CA0" w:rsidP="006A6CA0">
      <w:pPr>
        <w:spacing w:after="0" w:line="240" w:lineRule="auto"/>
      </w:pPr>
      <w:r w:rsidRPr="00A81E80">
        <w:t>Le mandat initial de la CEEFC était de fournir des financements aux grandes entrepris</w:t>
      </w:r>
      <w:r>
        <w:t>es canadien</w:t>
      </w:r>
      <w:r w:rsidRPr="00A81E80">
        <w:t xml:space="preserve">nes incapables d’obtenir des financements supplémentaires sur les marchés financiers en raison de l’environnement de risque de crédit accru. </w:t>
      </w:r>
      <w:r>
        <w:t>Comme ordonné par le ministre des Finances, la CEE</w:t>
      </w:r>
      <w:r w:rsidRPr="00A81E80">
        <w:t>FC n’a</w:t>
      </w:r>
      <w:r>
        <w:t>c</w:t>
      </w:r>
      <w:r w:rsidRPr="00A81E80">
        <w:t>cepte plus de nouvel</w:t>
      </w:r>
      <w:r>
        <w:t>l</w:t>
      </w:r>
      <w:r w:rsidRPr="00A81E80">
        <w:t>es demandes depuis ju</w:t>
      </w:r>
      <w:r>
        <w:t>illet 2022 et se concentr</w:t>
      </w:r>
      <w:r w:rsidRPr="00A81E80">
        <w:t>e</w:t>
      </w:r>
      <w:r>
        <w:t xml:space="preserve"> dés</w:t>
      </w:r>
      <w:r w:rsidRPr="00A81E80">
        <w:t>ormais sur la gestion de son portefeuille de prêts existant (voir l</w:t>
      </w:r>
      <w:r w:rsidRPr="00713787">
        <w:t>’annexe B). Le p</w:t>
      </w:r>
      <w:r w:rsidR="00713787" w:rsidRPr="00713787">
        <w:t>o</w:t>
      </w:r>
      <w:r w:rsidRPr="00713787">
        <w:t>rte</w:t>
      </w:r>
      <w:r w:rsidRPr="00A81E80">
        <w:t>feuille de la CEEFC se compose de quatre emprunteurs, tous des compagnies aériennes canadien</w:t>
      </w:r>
      <w:r>
        <w:t>n</w:t>
      </w:r>
      <w:r w:rsidRPr="00A81E80">
        <w:t>es. Conformément aux exigences des IFRS, les résultats financiers de la CEEFC ne sont pas consolidés dans ceux du</w:t>
      </w:r>
      <w:r>
        <w:t xml:space="preserve"> CD</w:t>
      </w:r>
      <w:r w:rsidRPr="00A81E80">
        <w:t xml:space="preserve">EV, et par conséquent, les tableaux financiers joints n’incluent pas ceux de la </w:t>
      </w:r>
      <w:r>
        <w:t>CEE</w:t>
      </w:r>
      <w:r w:rsidRPr="00A81E80">
        <w:t>FC.</w:t>
      </w:r>
    </w:p>
    <w:p w14:paraId="5241616C" w14:textId="77777777" w:rsidR="000627FA" w:rsidRDefault="000627FA" w:rsidP="006A6CA0">
      <w:pPr>
        <w:spacing w:after="0" w:line="240" w:lineRule="auto"/>
      </w:pPr>
    </w:p>
    <w:p w14:paraId="19FF5C97" w14:textId="77777777" w:rsidR="00497318" w:rsidRPr="000736EE" w:rsidRDefault="00497318" w:rsidP="00497318">
      <w:pPr>
        <w:spacing w:after="0" w:line="240" w:lineRule="auto"/>
        <w:rPr>
          <w:color w:val="0F4761" w:themeColor="accent1" w:themeShade="BF"/>
        </w:rPr>
      </w:pPr>
      <w:r>
        <w:rPr>
          <w:color w:val="0F4761" w:themeColor="accent1" w:themeShade="BF"/>
        </w:rPr>
        <w:t>Résultats et objectifs prévus</w:t>
      </w:r>
    </w:p>
    <w:p w14:paraId="0DA8A645" w14:textId="77777777" w:rsidR="00497318" w:rsidRDefault="00497318" w:rsidP="006A6CA0">
      <w:pPr>
        <w:spacing w:after="0" w:line="240" w:lineRule="auto"/>
      </w:pPr>
    </w:p>
    <w:p w14:paraId="7161CC3F" w14:textId="19F64647" w:rsidR="00C94487" w:rsidRPr="000627FA" w:rsidRDefault="006A6CA0" w:rsidP="000627FA">
      <w:pPr>
        <w:spacing w:after="0" w:line="240" w:lineRule="auto"/>
      </w:pPr>
      <w:r w:rsidRPr="00A81E80">
        <w:t>Les pr</w:t>
      </w:r>
      <w:r w:rsidR="00D63559">
        <w:t>év</w:t>
      </w:r>
      <w:r w:rsidRPr="00A81E80">
        <w:t xml:space="preserve">isions financières de la CEEFC sont fournies </w:t>
      </w:r>
      <w:r w:rsidRPr="00713787">
        <w:t>dans l'an</w:t>
      </w:r>
      <w:r w:rsidR="00713787" w:rsidRPr="00713787">
        <w:t>ne</w:t>
      </w:r>
      <w:r w:rsidR="000627FA">
        <w:t xml:space="preserve">xe B </w:t>
      </w:r>
      <w:r w:rsidR="00FE4A9A">
        <w:t>et ne sont pas consolidées d</w:t>
      </w:r>
      <w:r w:rsidR="00BF3731">
        <w:t>ans les tableaux financiers du C</w:t>
      </w:r>
      <w:r w:rsidR="000627FA">
        <w:t>D</w:t>
      </w:r>
      <w:r w:rsidR="00BF3731">
        <w:t>EV. Ces prévisions re</w:t>
      </w:r>
      <w:r w:rsidR="00C94487" w:rsidRPr="00C94487">
        <w:rPr>
          <w:rFonts w:cs="Arial"/>
        </w:rPr>
        <w:t>flètent l’hypo</w:t>
      </w:r>
      <w:r w:rsidR="0027105C">
        <w:rPr>
          <w:rFonts w:cs="Arial"/>
        </w:rPr>
        <w:t>thèse que le</w:t>
      </w:r>
      <w:r w:rsidR="009F1283">
        <w:rPr>
          <w:rFonts w:cs="Arial"/>
        </w:rPr>
        <w:t xml:space="preserve"> </w:t>
      </w:r>
      <w:r w:rsidR="0027105C">
        <w:rPr>
          <w:rFonts w:cs="Arial"/>
        </w:rPr>
        <w:t>p</w:t>
      </w:r>
      <w:r w:rsidR="00C94487" w:rsidRPr="00C94487">
        <w:rPr>
          <w:rFonts w:cs="Arial"/>
        </w:rPr>
        <w:t>ortefeuille actuel arrivera à terme d’ici 2028, lorsque le dernier prêt garanti par bon arrivera à échéance, et</w:t>
      </w:r>
      <w:r w:rsidR="0012401B">
        <w:rPr>
          <w:rFonts w:cs="Arial"/>
        </w:rPr>
        <w:t xml:space="preserve"> </w:t>
      </w:r>
      <w:r w:rsidR="009F1283">
        <w:rPr>
          <w:rFonts w:cs="Arial"/>
        </w:rPr>
        <w:t>que le calendrier de re</w:t>
      </w:r>
      <w:r w:rsidR="00E817AB">
        <w:rPr>
          <w:rFonts w:cs="Arial"/>
        </w:rPr>
        <w:t>mboursem</w:t>
      </w:r>
      <w:r w:rsidR="00DC0C66">
        <w:rPr>
          <w:rFonts w:cs="Arial"/>
        </w:rPr>
        <w:t>ent suivra le</w:t>
      </w:r>
      <w:r w:rsidR="00930189">
        <w:rPr>
          <w:rFonts w:cs="Arial"/>
        </w:rPr>
        <w:t>s termes des contrat</w:t>
      </w:r>
      <w:r w:rsidR="00DC0C66">
        <w:rPr>
          <w:rFonts w:cs="Arial"/>
        </w:rPr>
        <w:t>s</w:t>
      </w:r>
      <w:r w:rsidR="005E0A9A">
        <w:rPr>
          <w:rFonts w:cs="Arial"/>
        </w:rPr>
        <w:t xml:space="preserve"> de prêt. Nous no</w:t>
      </w:r>
      <w:r w:rsidR="00C94487" w:rsidRPr="00C94487">
        <w:rPr>
          <w:rFonts w:cs="Arial"/>
        </w:rPr>
        <w:t>tons qu’actuellement aucun prêt n’est en défaut de paiement et aucune perte de prêts n’a été subie.</w:t>
      </w:r>
    </w:p>
    <w:p w14:paraId="4FE58C6A" w14:textId="77777777" w:rsidR="00C94487" w:rsidRPr="00BF20AA" w:rsidRDefault="00C94487" w:rsidP="00C94487">
      <w:pPr>
        <w:pStyle w:val="Ne2"/>
        <w:widowControl/>
        <w:tabs>
          <w:tab w:val="left" w:pos="0"/>
        </w:tabs>
        <w:spacing w:before="0" w:after="0"/>
        <w:ind w:left="0"/>
        <w:jc w:val="left"/>
        <w:rPr>
          <w:rFonts w:asciiTheme="minorHAnsi" w:hAnsiTheme="minorHAnsi" w:cs="Arial"/>
        </w:rPr>
      </w:pPr>
    </w:p>
    <w:p w14:paraId="34489E58" w14:textId="77777777" w:rsidR="00C94487" w:rsidRPr="00BF20AA" w:rsidRDefault="00C94487" w:rsidP="00C94487">
      <w:pPr>
        <w:pStyle w:val="Ne2"/>
        <w:widowControl/>
        <w:tabs>
          <w:tab w:val="left" w:pos="0"/>
        </w:tabs>
        <w:spacing w:before="0" w:after="0"/>
        <w:ind w:left="0"/>
        <w:jc w:val="left"/>
        <w:rPr>
          <w:rFonts w:asciiTheme="minorHAnsi" w:hAnsiTheme="minorHAnsi" w:cs="Arial"/>
        </w:rPr>
      </w:pPr>
      <w:bookmarkStart w:id="19" w:name="_Hlk120100278"/>
      <w:r w:rsidRPr="00BF20AA">
        <w:rPr>
          <w:rFonts w:asciiTheme="minorHAnsi" w:hAnsiTheme="minorHAnsi" w:cs="Arial"/>
        </w:rPr>
        <w:t>Depuis sa création, la CEEFC a accordé des prêts à sept emprunteurs. Trois emprunteurs ont remboursé la totalité de leurs prêts. Le portefeuille de prêts de la CEEFC est le suivant :</w:t>
      </w:r>
      <w:bookmarkStart w:id="20" w:name="_Hlk114048847"/>
      <w:bookmarkStart w:id="21" w:name="_Hlk145949460"/>
    </w:p>
    <w:p w14:paraId="60EF55A8" w14:textId="77777777" w:rsidR="00C94487" w:rsidRPr="00C94487" w:rsidRDefault="00C94487" w:rsidP="00C94487">
      <w:pPr>
        <w:pStyle w:val="Ne2"/>
        <w:widowControl/>
        <w:tabs>
          <w:tab w:val="left" w:pos="0"/>
        </w:tabs>
        <w:spacing w:before="0" w:after="0"/>
        <w:ind w:left="0"/>
        <w:jc w:val="left"/>
        <w:rPr>
          <w:rFonts w:asciiTheme="minorHAnsi" w:hAnsiTheme="minorHAnsi" w:cs="Arial"/>
          <w:sz w:val="24"/>
          <w:szCs w:val="24"/>
        </w:rPr>
      </w:pPr>
    </w:p>
    <w:bookmarkEnd w:id="19"/>
    <w:bookmarkEnd w:id="20"/>
    <w:bookmarkEnd w:id="21"/>
    <w:p w14:paraId="09694C7D" w14:textId="5EC7AA13" w:rsidR="006A6CA0" w:rsidRDefault="1483661E" w:rsidP="3595EB9F">
      <w:pPr>
        <w:spacing w:after="0" w:line="240" w:lineRule="auto"/>
      </w:pPr>
      <w:r>
        <w:rPr>
          <w:noProof/>
        </w:rPr>
        <w:drawing>
          <wp:inline distT="0" distB="0" distL="0" distR="0" wp14:anchorId="5429FC75" wp14:editId="3AD4D481">
            <wp:extent cx="5791200" cy="1073785"/>
            <wp:effectExtent l="0" t="0" r="0" b="0"/>
            <wp:docPr id="228288886" name="Picture 228288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791200" cy="1073785"/>
                    </a:xfrm>
                    <a:prstGeom prst="rect">
                      <a:avLst/>
                    </a:prstGeom>
                  </pic:spPr>
                </pic:pic>
              </a:graphicData>
            </a:graphic>
          </wp:inline>
        </w:drawing>
      </w:r>
    </w:p>
    <w:p w14:paraId="1371BFC5" w14:textId="77777777" w:rsidR="00AF7547" w:rsidRDefault="00AF7547" w:rsidP="00E15044">
      <w:pPr>
        <w:spacing w:after="0" w:line="240" w:lineRule="auto"/>
      </w:pPr>
    </w:p>
    <w:p w14:paraId="269F5110" w14:textId="1DD56E55" w:rsidR="006A6CA0" w:rsidRDefault="0056685D" w:rsidP="00497318">
      <w:pPr>
        <w:pStyle w:val="Heading2"/>
        <w:spacing w:before="0" w:after="0" w:line="240" w:lineRule="auto"/>
      </w:pPr>
      <w:bookmarkStart w:id="22" w:name="_Toc224564592"/>
      <w:r>
        <w:t>4.3 Fonds de Croissance du Canada</w:t>
      </w:r>
      <w:bookmarkEnd w:id="22"/>
    </w:p>
    <w:p w14:paraId="26780AFF" w14:textId="77777777" w:rsidR="00497318" w:rsidRDefault="00497318" w:rsidP="00497318">
      <w:pPr>
        <w:spacing w:after="0" w:line="240" w:lineRule="auto"/>
        <w:rPr>
          <w:color w:val="0F4761" w:themeColor="accent1" w:themeShade="BF"/>
        </w:rPr>
      </w:pPr>
    </w:p>
    <w:p w14:paraId="310CDA3F" w14:textId="55FB5851" w:rsidR="00497318" w:rsidRPr="000736EE" w:rsidRDefault="00497318" w:rsidP="00497318">
      <w:pPr>
        <w:spacing w:after="0" w:line="240" w:lineRule="auto"/>
        <w:rPr>
          <w:color w:val="0F4761" w:themeColor="accent1" w:themeShade="BF"/>
        </w:rPr>
      </w:pPr>
      <w:r>
        <w:rPr>
          <w:color w:val="0F4761" w:themeColor="accent1" w:themeShade="BF"/>
        </w:rPr>
        <w:t>Résumé des activités</w:t>
      </w:r>
    </w:p>
    <w:p w14:paraId="43A877E8" w14:textId="77777777" w:rsidR="00497318" w:rsidRDefault="00497318" w:rsidP="003C4F08">
      <w:pPr>
        <w:spacing w:after="0" w:line="240" w:lineRule="auto"/>
      </w:pPr>
    </w:p>
    <w:p w14:paraId="48F58F94" w14:textId="1C444DA8" w:rsidR="006A6CA0" w:rsidRDefault="006A6CA0" w:rsidP="003C4F08">
      <w:pPr>
        <w:spacing w:after="0" w:line="240" w:lineRule="auto"/>
      </w:pPr>
      <w:r>
        <w:t>Depuis l'incorporation du FCC et la sélection de PSP Investments comme gesti</w:t>
      </w:r>
      <w:r w:rsidR="00253184">
        <w:t>onnaire (agissant par l'intermédiaire d</w:t>
      </w:r>
      <w:r>
        <w:t>e CGFIM), des progrès significatifs ont été réalisés et le gestionnaire, CGFIM, a rapidement pris son essor avec plus d</w:t>
      </w:r>
      <w:r w:rsidR="00253184">
        <w:t>e</w:t>
      </w:r>
      <w:r>
        <w:t xml:space="preserve"> 1 100 réunions avec des participants au marché</w:t>
      </w:r>
      <w:r w:rsidR="003073EE">
        <w:t xml:space="preserve"> et huit annonces d’investissement dep</w:t>
      </w:r>
      <w:r>
        <w:t>uis octobre 2023. CGFIM continue de travailler sur son pipeline d’inves</w:t>
      </w:r>
      <w:r w:rsidR="009559B3">
        <w:t>tissements potentiels, de fa</w:t>
      </w:r>
      <w:r>
        <w:t>ire évoluer et</w:t>
      </w:r>
      <w:r w:rsidR="009559B3">
        <w:t xml:space="preserve"> de mûrir s</w:t>
      </w:r>
      <w:r>
        <w:t>a stratégie d’investissement, et de développer son expertise interne dans tous les secteurs priorit</w:t>
      </w:r>
      <w:r w:rsidR="00DB63D2">
        <w:t>aires. Par ailleurs, il se concentre égal</w:t>
      </w:r>
      <w:r w:rsidR="007951C4">
        <w:t>e</w:t>
      </w:r>
      <w:r>
        <w:t>ment sur le déploiement de sa stratégie de contrats carbone, conformément à l’annonce du gouverne</w:t>
      </w:r>
      <w:r w:rsidR="0096435A">
        <w:t>ment désignant le</w:t>
      </w:r>
      <w:r>
        <w:t xml:space="preserve"> FCC c</w:t>
      </w:r>
      <w:r w:rsidR="0096435A">
        <w:t>omm</w:t>
      </w:r>
      <w:r>
        <w:t>e principal organisme fédéral chargé d’émettre des contrats carbone différés (CCFD), y compr</w:t>
      </w:r>
      <w:r w:rsidRPr="0071350D">
        <w:t>is l’attribution prioritaire de jusqu’à 7 milliards de dollars de son capital actuel de 15 milliards de dollars pour émettre toutes formes de contrats de différence et d'accords d’enlèvement.</w:t>
      </w:r>
    </w:p>
    <w:p w14:paraId="77A11AB3" w14:textId="77777777" w:rsidR="00D63559" w:rsidRDefault="00D63559" w:rsidP="003C4F08">
      <w:pPr>
        <w:spacing w:after="0" w:line="240" w:lineRule="auto"/>
      </w:pPr>
    </w:p>
    <w:p w14:paraId="6EA6E8AD" w14:textId="77777777" w:rsidR="00497318" w:rsidRPr="000736EE" w:rsidRDefault="00497318" w:rsidP="00497318">
      <w:pPr>
        <w:spacing w:after="0" w:line="240" w:lineRule="auto"/>
        <w:rPr>
          <w:color w:val="0F4761" w:themeColor="accent1" w:themeShade="BF"/>
        </w:rPr>
      </w:pPr>
      <w:r>
        <w:rPr>
          <w:color w:val="0F4761" w:themeColor="accent1" w:themeShade="BF"/>
        </w:rPr>
        <w:t>Résultats et objectifs prévus</w:t>
      </w:r>
    </w:p>
    <w:p w14:paraId="0E97BFD4" w14:textId="77777777" w:rsidR="00497318" w:rsidRDefault="00497318" w:rsidP="003C4F08">
      <w:pPr>
        <w:spacing w:after="0" w:line="240" w:lineRule="auto"/>
      </w:pPr>
    </w:p>
    <w:p w14:paraId="3ED53F96" w14:textId="0363F3A9" w:rsidR="00864F3B" w:rsidRDefault="00001EAB" w:rsidP="003C4F08">
      <w:pPr>
        <w:spacing w:after="0" w:line="240" w:lineRule="auto"/>
      </w:pPr>
      <w:r w:rsidRPr="00A81E80">
        <w:t>L</w:t>
      </w:r>
      <w:r>
        <w:t>es pr</w:t>
      </w:r>
      <w:r w:rsidRPr="00A81E80">
        <w:t>évisions financières du FCC sont f</w:t>
      </w:r>
      <w:r w:rsidRPr="00713787">
        <w:t>ournies dans l'annexe C e</w:t>
      </w:r>
      <w:r w:rsidR="00713787" w:rsidRPr="00713787">
        <w:t>t n</w:t>
      </w:r>
      <w:r w:rsidRPr="00713787">
        <w:t>e son</w:t>
      </w:r>
      <w:r>
        <w:t>t pas consolidées dans les tableaux financiers du CDEV. On s’atte</w:t>
      </w:r>
      <w:r w:rsidR="003C4F08">
        <w:t xml:space="preserve">nd à ce que le FCC prenne </w:t>
      </w:r>
      <w:proofErr w:type="gramStart"/>
      <w:r w:rsidR="003C4F08">
        <w:t>un certain</w:t>
      </w:r>
      <w:proofErr w:type="gramEnd"/>
      <w:r w:rsidR="003C4F08">
        <w:t xml:space="preserve"> nombre d’engagements d’investissement envers des projets, des entreprises ainsi que des gestionnaires de fonds</w:t>
      </w:r>
      <w:r w:rsidR="00DC2F9E">
        <w:t xml:space="preserve"> externes</w:t>
      </w:r>
      <w:r w:rsidR="003C4F08">
        <w:t>, ce qui pourrait entraîner des déploiements immédiats de</w:t>
      </w:r>
      <w:r w:rsidR="00DC2F9E">
        <w:t xml:space="preserve"> ca</w:t>
      </w:r>
      <w:r w:rsidR="003C4F08">
        <w:t>pitaux ou des déploiements échelo</w:t>
      </w:r>
      <w:r w:rsidR="00DC2F9E">
        <w:t>nnés dans le temps, selon les termes négocié</w:t>
      </w:r>
      <w:r w:rsidR="003C4F08">
        <w:t>s</w:t>
      </w:r>
      <w:r w:rsidR="00CF09E3">
        <w:t>.</w:t>
      </w:r>
    </w:p>
    <w:p w14:paraId="1293AAC3" w14:textId="77777777" w:rsidR="00864F3B" w:rsidRDefault="00864F3B" w:rsidP="003C4F08">
      <w:pPr>
        <w:spacing w:after="0" w:line="240" w:lineRule="auto"/>
      </w:pPr>
    </w:p>
    <w:p w14:paraId="5546D623" w14:textId="2C8754C4" w:rsidR="00505B41" w:rsidRDefault="00505B41" w:rsidP="004870A8">
      <w:pPr>
        <w:spacing w:after="0" w:line="240" w:lineRule="auto"/>
      </w:pPr>
      <w:r>
        <w:t>Comme indiqué dans la section Aperçu de ce pla</w:t>
      </w:r>
      <w:r w:rsidR="003021F8">
        <w:t>n</w:t>
      </w:r>
      <w:r>
        <w:t xml:space="preserve"> d’entreprise, le C</w:t>
      </w:r>
      <w:r w:rsidR="003021F8">
        <w:t>D</w:t>
      </w:r>
      <w:r w:rsidR="003021F8" w:rsidRPr="00CE78A8">
        <w:t>EV et le FCC ont conclu une convention re</w:t>
      </w:r>
      <w:r w:rsidR="001B4C1E">
        <w:t>la</w:t>
      </w:r>
      <w:r w:rsidR="003021F8" w:rsidRPr="00CE78A8">
        <w:t>tive à la gestion des in</w:t>
      </w:r>
      <w:r w:rsidR="001B4C1E">
        <w:t>vestissements (IMA) avec PSP Inve</w:t>
      </w:r>
      <w:r w:rsidR="005B0A42">
        <w:t>stme</w:t>
      </w:r>
      <w:r>
        <w:t>nts et sa filiale,</w:t>
      </w:r>
      <w:r w:rsidR="005B0A42">
        <w:t xml:space="preserve"> CGF</w:t>
      </w:r>
      <w:r>
        <w:t>IM, si bien que CGFIM fournit l’ensemble des services de gestion</w:t>
      </w:r>
      <w:r w:rsidR="00453E9B">
        <w:t xml:space="preserve"> des investissements au FCC. Il est</w:t>
      </w:r>
      <w:r>
        <w:t xml:space="preserve"> important de noter que l’IMA prévoit que le FCC rembourse à CGFIM tous les coûts qu’il engage pour fournir ces services de gestion des inves</w:t>
      </w:r>
      <w:r w:rsidR="0096733B">
        <w:t xml:space="preserve">tissements, </w:t>
      </w:r>
      <w:r w:rsidR="00B377AF">
        <w:t>et que ces co</w:t>
      </w:r>
      <w:r w:rsidR="004870A8">
        <w:t>ûts,</w:t>
      </w:r>
      <w:r w:rsidR="00AF70BD">
        <w:t xml:space="preserve"> ainsi que le </w:t>
      </w:r>
      <w:r w:rsidR="00AF70BD">
        <w:lastRenderedPageBreak/>
        <w:t xml:space="preserve">capital requis pour financer les </w:t>
      </w:r>
      <w:r w:rsidR="004870A8">
        <w:t xml:space="preserve">investissements eux-mêmes, sont </w:t>
      </w:r>
      <w:r w:rsidR="00B377AF">
        <w:t>d</w:t>
      </w:r>
      <w:r w:rsidR="004870A8">
        <w:t>estinés à être payé</w:t>
      </w:r>
      <w:r w:rsidR="00972A7D">
        <w:t>s à partir du financement total de 15 milliards de dollars</w:t>
      </w:r>
      <w:r w:rsidR="004870A8">
        <w:t xml:space="preserve"> du FCC et non </w:t>
      </w:r>
      <w:r w:rsidR="001F6554">
        <w:t>à partir des fonds ou des actifs de PSP Investments.</w:t>
      </w:r>
    </w:p>
    <w:p w14:paraId="78E2BCFA" w14:textId="77777777" w:rsidR="00181046" w:rsidRDefault="00181046" w:rsidP="004870A8">
      <w:pPr>
        <w:spacing w:after="0" w:line="240" w:lineRule="auto"/>
      </w:pPr>
    </w:p>
    <w:p w14:paraId="2C900057" w14:textId="69D00ED6" w:rsidR="00D63559" w:rsidRDefault="00181046" w:rsidP="003C4F08">
      <w:pPr>
        <w:spacing w:after="0" w:line="240" w:lineRule="auto"/>
      </w:pPr>
      <w:r>
        <w:t>Consultez le plan d’entreprise du FCC pour plus de détails sur les hypothèses, l’environnement opérationnel et les projections du gestionnaire d’investissements</w:t>
      </w:r>
      <w:r w:rsidR="001124EB">
        <w:t>.</w:t>
      </w:r>
    </w:p>
    <w:p w14:paraId="0D98E8CE" w14:textId="77777777" w:rsidR="008B593B" w:rsidRDefault="008B593B" w:rsidP="003C4F08">
      <w:pPr>
        <w:spacing w:after="0" w:line="240" w:lineRule="auto"/>
      </w:pPr>
    </w:p>
    <w:p w14:paraId="5957C221" w14:textId="0FFA52A6" w:rsidR="008B593B" w:rsidRDefault="008B593B" w:rsidP="003C4F08">
      <w:pPr>
        <w:spacing w:after="0" w:line="240" w:lineRule="auto"/>
      </w:pPr>
      <w:r>
        <w:t>Le CDEV continuera de fournir le soutien et la supervision nécessaires pour assurer le succès du FCC. Plus précisément, le CDEV se concentre sur la mise en place d'u</w:t>
      </w:r>
      <w:r w:rsidR="00E76FE2">
        <w:t>ne solide gouvernance et travaille avec le mini</w:t>
      </w:r>
      <w:r w:rsidR="00DB5D1E">
        <w:t>stère des Fin</w:t>
      </w:r>
      <w:r w:rsidR="00E76FE2">
        <w:t>ances pour obteni</w:t>
      </w:r>
      <w:r w:rsidR="0050192B">
        <w:t>r la nomination de membres supplémentaires a</w:t>
      </w:r>
      <w:r w:rsidR="00BE6CD1">
        <w:t xml:space="preserve">u conseil d’administration du </w:t>
      </w:r>
      <w:r w:rsidR="004F661C">
        <w:t>F</w:t>
      </w:r>
      <w:r w:rsidR="00F6096D">
        <w:t>CC.</w:t>
      </w:r>
    </w:p>
    <w:p w14:paraId="666ADFF5" w14:textId="282A86AF" w:rsidR="00F126E4" w:rsidRDefault="00F126E4" w:rsidP="003C4F08">
      <w:pPr>
        <w:spacing w:after="0" w:line="240" w:lineRule="auto"/>
      </w:pPr>
      <w:r>
        <w:br w:type="page"/>
      </w:r>
    </w:p>
    <w:p w14:paraId="4C8D9FC5" w14:textId="1E81D464" w:rsidR="0056685D" w:rsidRDefault="0056685D" w:rsidP="0056685D">
      <w:pPr>
        <w:pStyle w:val="Heading2"/>
        <w:spacing w:before="0" w:after="0" w:line="240" w:lineRule="auto"/>
      </w:pPr>
      <w:bookmarkStart w:id="23" w:name="_Toc224564593"/>
      <w:r>
        <w:lastRenderedPageBreak/>
        <w:t>4.4 Société de gestion Hibernia Canada</w:t>
      </w:r>
      <w:bookmarkEnd w:id="23"/>
    </w:p>
    <w:p w14:paraId="5C32A5FC" w14:textId="77777777" w:rsidR="006A6CA0" w:rsidRDefault="006A6CA0" w:rsidP="003C4F08">
      <w:pPr>
        <w:spacing w:after="0" w:line="240" w:lineRule="auto"/>
      </w:pPr>
    </w:p>
    <w:p w14:paraId="75EE9868" w14:textId="77777777" w:rsidR="00497318" w:rsidRPr="000736EE" w:rsidRDefault="00497318" w:rsidP="00497318">
      <w:pPr>
        <w:spacing w:after="0" w:line="240" w:lineRule="auto"/>
        <w:rPr>
          <w:color w:val="0F4761" w:themeColor="accent1" w:themeShade="BF"/>
        </w:rPr>
      </w:pPr>
      <w:r>
        <w:rPr>
          <w:color w:val="0F4761" w:themeColor="accent1" w:themeShade="BF"/>
        </w:rPr>
        <w:t>Résumé des activités</w:t>
      </w:r>
    </w:p>
    <w:p w14:paraId="290312A2" w14:textId="77777777" w:rsidR="00497318" w:rsidRDefault="00497318" w:rsidP="003C4F08">
      <w:pPr>
        <w:spacing w:after="0" w:line="240" w:lineRule="auto"/>
      </w:pPr>
    </w:p>
    <w:p w14:paraId="3AE11329" w14:textId="37CA1FF0" w:rsidR="006A6CA0" w:rsidRDefault="006A6CA0" w:rsidP="005E031D">
      <w:pPr>
        <w:spacing w:after="0" w:line="240" w:lineRule="auto"/>
      </w:pPr>
      <w:r>
        <w:t>L’object</w:t>
      </w:r>
      <w:r w:rsidRPr="0053138D">
        <w:t>if principal de la CHHC est de gérer commercialemen</w:t>
      </w:r>
      <w:r>
        <w:t xml:space="preserve">t ses </w:t>
      </w:r>
      <w:r w:rsidR="009F7EA3">
        <w:t>participatio</w:t>
      </w:r>
      <w:r w:rsidRPr="0053138D">
        <w:t>ns de 8,5 % et 5,67 % dans le p</w:t>
      </w:r>
      <w:r w:rsidR="00AA5351">
        <w:t>rojet de dévelo</w:t>
      </w:r>
      <w:r w:rsidRPr="0053138D">
        <w:t xml:space="preserve">ppement </w:t>
      </w:r>
      <w:r w:rsidR="00AA5351">
        <w:t>Hibernia et l’unité H</w:t>
      </w:r>
      <w:r w:rsidR="00EA2FC5">
        <w:t>ibernia Southern Extension, respectiveme</w:t>
      </w:r>
      <w:r w:rsidRPr="0053138D">
        <w:t>nt, afin de maintenir l’actif dans un état de préparation, au cas où le Canada déciderait de céder l’actif.</w:t>
      </w:r>
    </w:p>
    <w:p w14:paraId="76604F49" w14:textId="77777777" w:rsidR="006A6CA0" w:rsidRDefault="006A6CA0" w:rsidP="005E031D">
      <w:pPr>
        <w:spacing w:after="0" w:line="240" w:lineRule="auto"/>
      </w:pPr>
    </w:p>
    <w:p w14:paraId="1E169189" w14:textId="679C5D46" w:rsidR="006A6CA0" w:rsidRDefault="006A6CA0" w:rsidP="005E031D">
      <w:pPr>
        <w:spacing w:after="0" w:line="240" w:lineRule="auto"/>
      </w:pPr>
      <w:r>
        <w:t>Les budgets de fonctionnement et d’investissement de la CHHC sont financés par les flux de trésorerie générés en interne par les opérations ; elle ne reçoit pas de fonds publics pour fonctionner. Le plan d’emprunt de la CHHC se limite à ses obligations locatives. La CHHC n’a pas de baux nécessitant l’approbation ministérielle ; par conséquent, elle ne demande pas une telle approbation.</w:t>
      </w:r>
    </w:p>
    <w:p w14:paraId="62D9F834" w14:textId="77777777" w:rsidR="006A6CA0" w:rsidRDefault="006A6CA0" w:rsidP="005E031D">
      <w:pPr>
        <w:spacing w:after="0" w:line="240" w:lineRule="auto"/>
      </w:pPr>
      <w:r w:rsidRPr="67C489D7">
        <w:t xml:space="preserve"> </w:t>
      </w:r>
    </w:p>
    <w:p w14:paraId="5F13CF03" w14:textId="171AAC5F" w:rsidR="006A6CA0" w:rsidRDefault="006A6CA0" w:rsidP="005E031D">
      <w:pPr>
        <w:spacing w:after="0" w:line="240" w:lineRule="auto"/>
      </w:pPr>
      <w:r>
        <w:t>La source principale de revenus de la CHHC provient des recettes de vente de pétrole brut issues de sa part de la production pétrolière d’Hibernia. Les flux de trésorerie fluctuent principalement en fonction des volumes de production d’Hibernia, des prix du pétrole brut et des dépenses en capital. La CHHC maintient un fonds d’exploitation nécessaire à la réalisation de son mandat sans financement gouvernemental supplémentaire, et les excédents de trésorerie par rapport au fonds d’exploitation sont restitués à l’actionnaire, le CDEV, sous forme de dividendes.</w:t>
      </w:r>
    </w:p>
    <w:p w14:paraId="15F9840E" w14:textId="77777777" w:rsidR="006A6CA0" w:rsidRDefault="006A6CA0" w:rsidP="005E031D">
      <w:pPr>
        <w:spacing w:after="0" w:line="240" w:lineRule="auto"/>
      </w:pPr>
      <w:r w:rsidRPr="67C489D7">
        <w:t xml:space="preserve"> </w:t>
      </w:r>
    </w:p>
    <w:p w14:paraId="343F4DEA" w14:textId="77777777" w:rsidR="00C04D4A" w:rsidRPr="000736EE" w:rsidRDefault="00C04D4A" w:rsidP="00C04D4A">
      <w:pPr>
        <w:spacing w:after="0" w:line="240" w:lineRule="auto"/>
        <w:rPr>
          <w:color w:val="0F4761" w:themeColor="accent1" w:themeShade="BF"/>
        </w:rPr>
      </w:pPr>
      <w:r>
        <w:rPr>
          <w:color w:val="0F4761" w:themeColor="accent1" w:themeShade="BF"/>
        </w:rPr>
        <w:t>Résultats et objectifs prévus</w:t>
      </w:r>
    </w:p>
    <w:p w14:paraId="04F13307" w14:textId="77777777" w:rsidR="00C04D4A" w:rsidRDefault="00C04D4A" w:rsidP="005E031D">
      <w:pPr>
        <w:spacing w:after="0" w:line="240" w:lineRule="auto"/>
      </w:pPr>
    </w:p>
    <w:p w14:paraId="4086F35C" w14:textId="77777777" w:rsidR="00F22EA8" w:rsidRDefault="006A6CA0" w:rsidP="003A20D6">
      <w:pPr>
        <w:spacing w:after="0" w:line="240" w:lineRule="auto"/>
      </w:pPr>
      <w:r w:rsidRPr="003A20D6">
        <w:t>Hibernia continue d’être un investissement fructueux pour le gouvernement du Canada. D’ici la fin de 2024, CHHC prévoit avoir versé des dividendes cumulés de 2,64 milliards de dollars, 367 millions de dollars en intérêts sur les bénéfices nets fédéraux et 789 millions de dollars en impôt sur le revenu fédéral.</w:t>
      </w:r>
    </w:p>
    <w:p w14:paraId="0E933638" w14:textId="77777777" w:rsidR="000333ED" w:rsidRDefault="000333ED" w:rsidP="00BE73AF">
      <w:pPr>
        <w:spacing w:after="0" w:line="240" w:lineRule="auto"/>
      </w:pPr>
    </w:p>
    <w:p w14:paraId="4474DEB4" w14:textId="2F6E87A9" w:rsidR="000333ED" w:rsidRDefault="007F247E" w:rsidP="00BE73AF">
      <w:pPr>
        <w:spacing w:after="0" w:line="240" w:lineRule="auto"/>
        <w:jc w:val="both"/>
        <w:rPr>
          <w:rFonts w:cs="Arial"/>
        </w:rPr>
      </w:pPr>
      <w:r>
        <w:rPr>
          <w:rFonts w:cs="Arial"/>
        </w:rPr>
        <w:t>Dans son plan d’</w:t>
      </w:r>
      <w:r w:rsidR="0052684F">
        <w:rPr>
          <w:rFonts w:cs="Arial"/>
        </w:rPr>
        <w:t>entreprise 2025-2029, CHHC p</w:t>
      </w:r>
      <w:r w:rsidR="004108A6">
        <w:rPr>
          <w:rFonts w:cs="Arial"/>
        </w:rPr>
        <w:t xml:space="preserve">résente les prévisions suivantes de dividendes </w:t>
      </w:r>
      <w:r w:rsidR="000333ED" w:rsidRPr="00CC406F">
        <w:rPr>
          <w:rFonts w:cs="Arial"/>
        </w:rPr>
        <w:t>:</w:t>
      </w:r>
    </w:p>
    <w:p w14:paraId="51C23734" w14:textId="77777777" w:rsidR="00BE73AF" w:rsidRDefault="00BE73AF" w:rsidP="00BE73AF">
      <w:pPr>
        <w:spacing w:after="0" w:line="240" w:lineRule="auto"/>
        <w:jc w:val="both"/>
        <w:rPr>
          <w:rFonts w:cs="Arial"/>
        </w:rPr>
      </w:pPr>
    </w:p>
    <w:tbl>
      <w:tblPr>
        <w:tblStyle w:val="TableGrid"/>
        <w:tblW w:w="9445" w:type="dxa"/>
        <w:tblLayout w:type="fixed"/>
        <w:tblLook w:val="04A0" w:firstRow="1" w:lastRow="0" w:firstColumn="1" w:lastColumn="0" w:noHBand="0" w:noVBand="1"/>
      </w:tblPr>
      <w:tblGrid>
        <w:gridCol w:w="2695"/>
        <w:gridCol w:w="964"/>
        <w:gridCol w:w="964"/>
        <w:gridCol w:w="964"/>
        <w:gridCol w:w="965"/>
        <w:gridCol w:w="964"/>
        <w:gridCol w:w="964"/>
        <w:gridCol w:w="965"/>
      </w:tblGrid>
      <w:tr w:rsidR="00C26414" w14:paraId="240E2751" w14:textId="77777777" w:rsidTr="000B0B98">
        <w:trPr>
          <w:trHeight w:val="404"/>
        </w:trPr>
        <w:tc>
          <w:tcPr>
            <w:tcW w:w="2695" w:type="dxa"/>
          </w:tcPr>
          <w:p w14:paraId="4DC7C963" w14:textId="78F361C3" w:rsidR="00C26414" w:rsidRPr="00B6619B" w:rsidRDefault="00C26414" w:rsidP="00BE73AF">
            <w:pPr>
              <w:jc w:val="both"/>
              <w:rPr>
                <w:rFonts w:cs="Arial"/>
                <w:b/>
                <w:bCs/>
              </w:rPr>
            </w:pPr>
            <w:r w:rsidRPr="00B6619B">
              <w:rPr>
                <w:rFonts w:cs="Arial"/>
                <w:b/>
                <w:bCs/>
              </w:rPr>
              <w:t>Dividendes</w:t>
            </w:r>
          </w:p>
        </w:tc>
        <w:tc>
          <w:tcPr>
            <w:tcW w:w="964" w:type="dxa"/>
          </w:tcPr>
          <w:p w14:paraId="0485A932" w14:textId="1AC012C5" w:rsidR="00C26414" w:rsidRPr="00B6619B" w:rsidRDefault="00C26414" w:rsidP="00E810A8">
            <w:pPr>
              <w:jc w:val="center"/>
              <w:rPr>
                <w:rFonts w:cs="Arial"/>
                <w:b/>
                <w:bCs/>
              </w:rPr>
            </w:pPr>
            <w:r w:rsidRPr="00B6619B">
              <w:rPr>
                <w:rFonts w:cs="Arial"/>
                <w:b/>
                <w:bCs/>
              </w:rPr>
              <w:t>Réel</w:t>
            </w:r>
          </w:p>
        </w:tc>
        <w:tc>
          <w:tcPr>
            <w:tcW w:w="964" w:type="dxa"/>
          </w:tcPr>
          <w:p w14:paraId="16B8888E" w14:textId="17D6DD01" w:rsidR="00C26414" w:rsidRPr="00B6619B" w:rsidRDefault="00C26414" w:rsidP="00E810A8">
            <w:pPr>
              <w:jc w:val="center"/>
              <w:rPr>
                <w:rFonts w:cs="Arial"/>
                <w:b/>
                <w:bCs/>
              </w:rPr>
            </w:pPr>
            <w:r w:rsidRPr="00B6619B">
              <w:rPr>
                <w:rFonts w:cs="Arial"/>
                <w:b/>
                <w:bCs/>
              </w:rPr>
              <w:t>2024</w:t>
            </w:r>
          </w:p>
        </w:tc>
        <w:tc>
          <w:tcPr>
            <w:tcW w:w="964" w:type="dxa"/>
          </w:tcPr>
          <w:p w14:paraId="405B7B90" w14:textId="5C286415" w:rsidR="00C26414" w:rsidRPr="00B6619B" w:rsidRDefault="00C26414" w:rsidP="00E810A8">
            <w:pPr>
              <w:jc w:val="center"/>
              <w:rPr>
                <w:rFonts w:cs="Arial"/>
                <w:b/>
                <w:bCs/>
              </w:rPr>
            </w:pPr>
            <w:r w:rsidRPr="00B6619B">
              <w:rPr>
                <w:rFonts w:cs="Arial"/>
                <w:b/>
                <w:bCs/>
              </w:rPr>
              <w:t>2025</w:t>
            </w:r>
          </w:p>
        </w:tc>
        <w:tc>
          <w:tcPr>
            <w:tcW w:w="965" w:type="dxa"/>
          </w:tcPr>
          <w:p w14:paraId="10A02433" w14:textId="0C57D5AE" w:rsidR="00C26414" w:rsidRPr="00B6619B" w:rsidRDefault="00C26414" w:rsidP="00E810A8">
            <w:pPr>
              <w:jc w:val="center"/>
              <w:rPr>
                <w:rFonts w:cs="Arial"/>
                <w:b/>
                <w:bCs/>
              </w:rPr>
            </w:pPr>
            <w:r w:rsidRPr="00B6619B">
              <w:rPr>
                <w:rFonts w:cs="Arial"/>
                <w:b/>
                <w:bCs/>
              </w:rPr>
              <w:t>2026</w:t>
            </w:r>
          </w:p>
        </w:tc>
        <w:tc>
          <w:tcPr>
            <w:tcW w:w="964" w:type="dxa"/>
          </w:tcPr>
          <w:p w14:paraId="6A9966AE" w14:textId="7ADAB64C" w:rsidR="00C26414" w:rsidRPr="00B6619B" w:rsidRDefault="00C26414" w:rsidP="00E810A8">
            <w:pPr>
              <w:jc w:val="center"/>
              <w:rPr>
                <w:rFonts w:cs="Arial"/>
                <w:b/>
                <w:bCs/>
              </w:rPr>
            </w:pPr>
            <w:r w:rsidRPr="00B6619B">
              <w:rPr>
                <w:rFonts w:cs="Arial"/>
                <w:b/>
                <w:bCs/>
              </w:rPr>
              <w:t>2027</w:t>
            </w:r>
          </w:p>
        </w:tc>
        <w:tc>
          <w:tcPr>
            <w:tcW w:w="964" w:type="dxa"/>
          </w:tcPr>
          <w:p w14:paraId="1A051D38" w14:textId="502BF569" w:rsidR="00C26414" w:rsidRPr="00B6619B" w:rsidRDefault="00C26414" w:rsidP="00E810A8">
            <w:pPr>
              <w:jc w:val="center"/>
              <w:rPr>
                <w:rFonts w:cs="Arial"/>
                <w:b/>
                <w:bCs/>
              </w:rPr>
            </w:pPr>
            <w:r w:rsidRPr="00B6619B">
              <w:rPr>
                <w:rFonts w:cs="Arial"/>
                <w:b/>
                <w:bCs/>
              </w:rPr>
              <w:t>2028</w:t>
            </w:r>
          </w:p>
        </w:tc>
        <w:tc>
          <w:tcPr>
            <w:tcW w:w="965" w:type="dxa"/>
          </w:tcPr>
          <w:p w14:paraId="513EB86C" w14:textId="67D16848" w:rsidR="00C26414" w:rsidRPr="00B6619B" w:rsidRDefault="00C26414" w:rsidP="00E810A8">
            <w:pPr>
              <w:jc w:val="center"/>
              <w:rPr>
                <w:rFonts w:cs="Arial"/>
                <w:b/>
                <w:bCs/>
              </w:rPr>
            </w:pPr>
            <w:r w:rsidRPr="00B6619B">
              <w:rPr>
                <w:rFonts w:cs="Arial"/>
                <w:b/>
                <w:bCs/>
              </w:rPr>
              <w:t>2029</w:t>
            </w:r>
          </w:p>
        </w:tc>
      </w:tr>
      <w:tr w:rsidR="00C26414" w14:paraId="5A2D2A9D" w14:textId="77777777" w:rsidTr="000B0B98">
        <w:trPr>
          <w:trHeight w:val="710"/>
        </w:trPr>
        <w:tc>
          <w:tcPr>
            <w:tcW w:w="2695" w:type="dxa"/>
          </w:tcPr>
          <w:p w14:paraId="153B50FB" w14:textId="17599E2A" w:rsidR="00C26414" w:rsidRPr="000B0B98" w:rsidRDefault="00C26414" w:rsidP="00BE73AF">
            <w:pPr>
              <w:rPr>
                <w:rFonts w:cs="Arial"/>
                <w:b/>
                <w:bCs/>
              </w:rPr>
            </w:pPr>
            <w:r w:rsidRPr="000B0B98">
              <w:rPr>
                <w:rFonts w:cs="Arial"/>
                <w:b/>
                <w:bCs/>
              </w:rPr>
              <w:t>Dividen</w:t>
            </w:r>
            <w:r w:rsidR="007757E7" w:rsidRPr="000B0B98">
              <w:rPr>
                <w:rFonts w:cs="Arial"/>
                <w:b/>
                <w:bCs/>
              </w:rPr>
              <w:t>d</w:t>
            </w:r>
            <w:r w:rsidRPr="000B0B98">
              <w:rPr>
                <w:rFonts w:cs="Arial"/>
                <w:b/>
                <w:bCs/>
              </w:rPr>
              <w:t>es annuels (millions $)</w:t>
            </w:r>
          </w:p>
        </w:tc>
        <w:tc>
          <w:tcPr>
            <w:tcW w:w="964" w:type="dxa"/>
          </w:tcPr>
          <w:p w14:paraId="1F9E5CFD" w14:textId="191AE076" w:rsidR="00C26414" w:rsidRDefault="00C26414" w:rsidP="00E810A8">
            <w:pPr>
              <w:jc w:val="right"/>
              <w:rPr>
                <w:rFonts w:cs="Arial"/>
              </w:rPr>
            </w:pPr>
          </w:p>
        </w:tc>
        <w:tc>
          <w:tcPr>
            <w:tcW w:w="964" w:type="dxa"/>
          </w:tcPr>
          <w:p w14:paraId="19622B68" w14:textId="082797F4" w:rsidR="00C26414" w:rsidRDefault="007757E7" w:rsidP="00E810A8">
            <w:pPr>
              <w:jc w:val="right"/>
              <w:rPr>
                <w:rFonts w:cs="Arial"/>
              </w:rPr>
            </w:pPr>
            <w:r>
              <w:rPr>
                <w:rFonts w:cs="Arial"/>
              </w:rPr>
              <w:t>68 $</w:t>
            </w:r>
          </w:p>
        </w:tc>
        <w:tc>
          <w:tcPr>
            <w:tcW w:w="964" w:type="dxa"/>
          </w:tcPr>
          <w:p w14:paraId="6627F1EC" w14:textId="22179A41" w:rsidR="00C26414" w:rsidRDefault="00347089" w:rsidP="00E810A8">
            <w:pPr>
              <w:jc w:val="right"/>
              <w:rPr>
                <w:rFonts w:cs="Arial"/>
              </w:rPr>
            </w:pPr>
            <w:r>
              <w:rPr>
                <w:rFonts w:cs="Arial"/>
              </w:rPr>
              <w:t>70 $</w:t>
            </w:r>
          </w:p>
        </w:tc>
        <w:tc>
          <w:tcPr>
            <w:tcW w:w="965" w:type="dxa"/>
          </w:tcPr>
          <w:p w14:paraId="2578CCF8" w14:textId="0DD33B57" w:rsidR="00C26414" w:rsidRDefault="00347089" w:rsidP="00E810A8">
            <w:pPr>
              <w:jc w:val="right"/>
              <w:rPr>
                <w:rFonts w:cs="Arial"/>
              </w:rPr>
            </w:pPr>
            <w:r>
              <w:rPr>
                <w:rFonts w:cs="Arial"/>
              </w:rPr>
              <w:t>71 $</w:t>
            </w:r>
          </w:p>
        </w:tc>
        <w:tc>
          <w:tcPr>
            <w:tcW w:w="964" w:type="dxa"/>
          </w:tcPr>
          <w:p w14:paraId="265BFE97" w14:textId="6B75D56E" w:rsidR="00C26414" w:rsidRDefault="00347089" w:rsidP="00E810A8">
            <w:pPr>
              <w:jc w:val="right"/>
              <w:rPr>
                <w:rFonts w:cs="Arial"/>
              </w:rPr>
            </w:pPr>
            <w:r>
              <w:rPr>
                <w:rFonts w:cs="Arial"/>
              </w:rPr>
              <w:t>88 $</w:t>
            </w:r>
          </w:p>
        </w:tc>
        <w:tc>
          <w:tcPr>
            <w:tcW w:w="964" w:type="dxa"/>
          </w:tcPr>
          <w:p w14:paraId="3242BF0C" w14:textId="32D90E8A" w:rsidR="00C26414" w:rsidRDefault="00347089" w:rsidP="00E810A8">
            <w:pPr>
              <w:jc w:val="right"/>
              <w:rPr>
                <w:rFonts w:cs="Arial"/>
              </w:rPr>
            </w:pPr>
            <w:r>
              <w:rPr>
                <w:rFonts w:cs="Arial"/>
              </w:rPr>
              <w:t>94 $</w:t>
            </w:r>
          </w:p>
        </w:tc>
        <w:tc>
          <w:tcPr>
            <w:tcW w:w="965" w:type="dxa"/>
          </w:tcPr>
          <w:p w14:paraId="45A8012E" w14:textId="68F3ADD9" w:rsidR="00C26414" w:rsidRDefault="00347089" w:rsidP="00E810A8">
            <w:pPr>
              <w:jc w:val="right"/>
              <w:rPr>
                <w:rFonts w:cs="Arial"/>
              </w:rPr>
            </w:pPr>
            <w:r>
              <w:rPr>
                <w:rFonts w:cs="Arial"/>
              </w:rPr>
              <w:t>95 $</w:t>
            </w:r>
          </w:p>
        </w:tc>
      </w:tr>
      <w:tr w:rsidR="00C26414" w14:paraId="15B2935B" w14:textId="77777777" w:rsidTr="000B0B98">
        <w:trPr>
          <w:trHeight w:val="710"/>
        </w:trPr>
        <w:tc>
          <w:tcPr>
            <w:tcW w:w="2695" w:type="dxa"/>
          </w:tcPr>
          <w:p w14:paraId="30F3D1AF" w14:textId="77777777" w:rsidR="00C26414" w:rsidRPr="000B0B98" w:rsidRDefault="00C26414" w:rsidP="00BE73AF">
            <w:pPr>
              <w:rPr>
                <w:rFonts w:cs="Arial"/>
                <w:b/>
                <w:bCs/>
              </w:rPr>
            </w:pPr>
            <w:r w:rsidRPr="000B0B98">
              <w:rPr>
                <w:rFonts w:cs="Arial"/>
                <w:b/>
                <w:bCs/>
              </w:rPr>
              <w:t>Dividendes cumulatifs</w:t>
            </w:r>
          </w:p>
          <w:p w14:paraId="0F4E35B9" w14:textId="25A72387" w:rsidR="00C26414" w:rsidRPr="000B0B98" w:rsidRDefault="00C26414" w:rsidP="00BE73AF">
            <w:pPr>
              <w:rPr>
                <w:rFonts w:cs="Arial"/>
                <w:b/>
                <w:bCs/>
              </w:rPr>
            </w:pPr>
            <w:r w:rsidRPr="000B0B98">
              <w:rPr>
                <w:rFonts w:cs="Arial"/>
                <w:b/>
                <w:bCs/>
              </w:rPr>
              <w:t>(milliards $)</w:t>
            </w:r>
          </w:p>
        </w:tc>
        <w:tc>
          <w:tcPr>
            <w:tcW w:w="964" w:type="dxa"/>
          </w:tcPr>
          <w:p w14:paraId="466FAAB0" w14:textId="0A614E9B" w:rsidR="00C26414" w:rsidRDefault="00C26414" w:rsidP="00E810A8">
            <w:pPr>
              <w:jc w:val="right"/>
              <w:rPr>
                <w:rFonts w:cs="Arial"/>
              </w:rPr>
            </w:pPr>
            <w:r>
              <w:rPr>
                <w:rFonts w:cs="Arial"/>
              </w:rPr>
              <w:t>2,58 $</w:t>
            </w:r>
          </w:p>
        </w:tc>
        <w:tc>
          <w:tcPr>
            <w:tcW w:w="964" w:type="dxa"/>
          </w:tcPr>
          <w:p w14:paraId="44F3E96B" w14:textId="703C2CEB" w:rsidR="00C26414" w:rsidRDefault="00C26414" w:rsidP="00E810A8">
            <w:pPr>
              <w:jc w:val="right"/>
              <w:rPr>
                <w:rFonts w:cs="Arial"/>
              </w:rPr>
            </w:pPr>
            <w:r>
              <w:rPr>
                <w:rFonts w:cs="Arial"/>
              </w:rPr>
              <w:t>2,64 $</w:t>
            </w:r>
          </w:p>
        </w:tc>
        <w:tc>
          <w:tcPr>
            <w:tcW w:w="964" w:type="dxa"/>
          </w:tcPr>
          <w:p w14:paraId="5C4E92A6" w14:textId="76C0DD6E" w:rsidR="00C26414" w:rsidRDefault="00C26414" w:rsidP="00E810A8">
            <w:pPr>
              <w:jc w:val="right"/>
              <w:rPr>
                <w:rFonts w:cs="Arial"/>
              </w:rPr>
            </w:pPr>
            <w:r>
              <w:rPr>
                <w:rFonts w:cs="Arial"/>
              </w:rPr>
              <w:t>2,71 $</w:t>
            </w:r>
          </w:p>
        </w:tc>
        <w:tc>
          <w:tcPr>
            <w:tcW w:w="965" w:type="dxa"/>
          </w:tcPr>
          <w:p w14:paraId="4D5CCFE8" w14:textId="51C915BF" w:rsidR="00C26414" w:rsidRDefault="00C26414" w:rsidP="00E810A8">
            <w:pPr>
              <w:jc w:val="right"/>
              <w:rPr>
                <w:rFonts w:cs="Arial"/>
              </w:rPr>
            </w:pPr>
            <w:r>
              <w:rPr>
                <w:rFonts w:cs="Arial"/>
              </w:rPr>
              <w:t>2,78 $</w:t>
            </w:r>
          </w:p>
        </w:tc>
        <w:tc>
          <w:tcPr>
            <w:tcW w:w="964" w:type="dxa"/>
          </w:tcPr>
          <w:p w14:paraId="7CA0DCCE" w14:textId="43393F5E" w:rsidR="00C26414" w:rsidRDefault="00C26414" w:rsidP="00E810A8">
            <w:pPr>
              <w:jc w:val="right"/>
              <w:rPr>
                <w:rFonts w:cs="Arial"/>
              </w:rPr>
            </w:pPr>
            <w:r>
              <w:rPr>
                <w:rFonts w:cs="Arial"/>
              </w:rPr>
              <w:t>2,87 $</w:t>
            </w:r>
          </w:p>
        </w:tc>
        <w:tc>
          <w:tcPr>
            <w:tcW w:w="964" w:type="dxa"/>
          </w:tcPr>
          <w:p w14:paraId="4243CFC2" w14:textId="1EBE569C" w:rsidR="00C26414" w:rsidRDefault="00C26414" w:rsidP="00E810A8">
            <w:pPr>
              <w:jc w:val="right"/>
              <w:rPr>
                <w:rFonts w:cs="Arial"/>
              </w:rPr>
            </w:pPr>
            <w:r>
              <w:rPr>
                <w:rFonts w:cs="Arial"/>
              </w:rPr>
              <w:t>2,97 $</w:t>
            </w:r>
          </w:p>
        </w:tc>
        <w:tc>
          <w:tcPr>
            <w:tcW w:w="965" w:type="dxa"/>
          </w:tcPr>
          <w:p w14:paraId="3E86284F" w14:textId="3634F341" w:rsidR="00C26414" w:rsidRDefault="00C26414" w:rsidP="00E810A8">
            <w:pPr>
              <w:jc w:val="right"/>
              <w:rPr>
                <w:rFonts w:cs="Arial"/>
              </w:rPr>
            </w:pPr>
            <w:r>
              <w:rPr>
                <w:rFonts w:cs="Arial"/>
              </w:rPr>
              <w:t>3,06 $</w:t>
            </w:r>
          </w:p>
        </w:tc>
      </w:tr>
    </w:tbl>
    <w:p w14:paraId="1D930B8B" w14:textId="77777777" w:rsidR="00EA7BFA" w:rsidRDefault="00EA7BFA" w:rsidP="00BE73AF">
      <w:pPr>
        <w:spacing w:after="0" w:line="240" w:lineRule="auto"/>
        <w:jc w:val="both"/>
        <w:rPr>
          <w:rFonts w:cs="Arial"/>
        </w:rPr>
      </w:pPr>
    </w:p>
    <w:p w14:paraId="0817B55A" w14:textId="25DC2925" w:rsidR="003A20D6" w:rsidRPr="00BE73AF" w:rsidRDefault="00BE73AF" w:rsidP="00BE73AF">
      <w:pPr>
        <w:spacing w:after="0" w:line="240" w:lineRule="auto"/>
        <w:jc w:val="both"/>
        <w:rPr>
          <w:rFonts w:cs="Arial"/>
        </w:rPr>
      </w:pPr>
      <w:r>
        <w:rPr>
          <w:rFonts w:cs="Arial"/>
        </w:rPr>
        <w:t>Crédits (entièrement remboursés en 2002) : 431 millions $</w:t>
      </w:r>
    </w:p>
    <w:p w14:paraId="291AD2BD" w14:textId="77777777" w:rsidR="00BE73AF" w:rsidRDefault="00BE73AF" w:rsidP="00BE73AF">
      <w:pPr>
        <w:spacing w:after="0" w:line="240" w:lineRule="auto"/>
        <w:jc w:val="both"/>
      </w:pPr>
    </w:p>
    <w:p w14:paraId="13DF74BB" w14:textId="6E73221A" w:rsidR="006A6CA0" w:rsidRDefault="00A569DB" w:rsidP="00BE73AF">
      <w:pPr>
        <w:spacing w:after="0" w:line="240" w:lineRule="auto"/>
        <w:jc w:val="both"/>
      </w:pPr>
      <w:r>
        <w:t>Concernant le</w:t>
      </w:r>
      <w:r w:rsidR="00864E88" w:rsidRPr="003A20D6">
        <w:t>s revenus de vente de pétr</w:t>
      </w:r>
      <w:r>
        <w:t>ole brut, CHHC prévoit une au</w:t>
      </w:r>
      <w:r w:rsidR="00864E88" w:rsidRPr="003A20D6">
        <w:t>gmentation de 17 % pour atteindre 237 millions $ en 2024, contre 202 millions $ en 2023, en raison d'une hausse de 18 % des volumes de vente, car il n'y a eu aucun changement significatif dans le prix réalisé du pétrole en dollars canadiens.</w:t>
      </w:r>
      <w:r w:rsidR="003A20D6" w:rsidRPr="003A20D6">
        <w:t xml:space="preserve"> </w:t>
      </w:r>
      <w:r w:rsidR="00864E88" w:rsidRPr="003A20D6">
        <w:t>En 2025, les revenus de vente de pétrole brut devraient rester stables à 237 millions $, comme en 2024, les volumes de vente plus élevés (+8 %) étant compensés par des prix réalisés du pétrole pl</w:t>
      </w:r>
      <w:r w:rsidR="003A20D6" w:rsidRPr="003A20D6">
        <w:t>u</w:t>
      </w:r>
      <w:r w:rsidR="00864E88" w:rsidRPr="003A20D6">
        <w:t xml:space="preserve">s bas (-7 %). Pour la période 2026-2029, les revenus de vente de pétrole brut </w:t>
      </w:r>
      <w:r w:rsidR="00864E88" w:rsidRPr="003A20D6">
        <w:lastRenderedPageBreak/>
        <w:t xml:space="preserve">oscillent entre 225 millions $ et 311 </w:t>
      </w:r>
      <w:r w:rsidR="004A0A0A">
        <w:t>m</w:t>
      </w:r>
      <w:r w:rsidR="00864E88" w:rsidRPr="003A20D6">
        <w:t>illions $, selon les variations des volumes de vente, le prix prévu du pétrole demeurant stable.</w:t>
      </w:r>
    </w:p>
    <w:p w14:paraId="2DBCFA68" w14:textId="77777777" w:rsidR="003A20D6" w:rsidRPr="003A20D6" w:rsidRDefault="003A20D6" w:rsidP="003A20D6">
      <w:pPr>
        <w:spacing w:after="0" w:line="240" w:lineRule="auto"/>
        <w:jc w:val="both"/>
      </w:pPr>
    </w:p>
    <w:p w14:paraId="7E8DE666" w14:textId="1A117ED2" w:rsidR="006A6CA0" w:rsidRPr="003A20D6" w:rsidRDefault="006A6CA0" w:rsidP="003A20D6">
      <w:pPr>
        <w:spacing w:after="0" w:line="240" w:lineRule="auto"/>
      </w:pPr>
      <w:r w:rsidRPr="003A20D6">
        <w:t xml:space="preserve">En tant qu’actionnaire, CDEV continue de veiller à ce que CHHC soit prêt pour une cession si l’ordre en </w:t>
      </w:r>
      <w:r w:rsidR="00F54B90">
        <w:t>est do</w:t>
      </w:r>
      <w:r w:rsidRPr="003A20D6">
        <w:t>nné.</w:t>
      </w:r>
    </w:p>
    <w:p w14:paraId="24CCC74D" w14:textId="77777777" w:rsidR="006A6CA0" w:rsidRPr="003A20D6" w:rsidRDefault="006A6CA0" w:rsidP="003A20D6">
      <w:pPr>
        <w:spacing w:after="0" w:line="240" w:lineRule="auto"/>
        <w:jc w:val="both"/>
      </w:pPr>
    </w:p>
    <w:p w14:paraId="0084AFC9" w14:textId="06FAD1CB" w:rsidR="00520559" w:rsidRPr="003A20D6" w:rsidRDefault="006A6CA0" w:rsidP="003A20D6">
      <w:pPr>
        <w:spacing w:after="0" w:line="240" w:lineRule="auto"/>
        <w:jc w:val="both"/>
      </w:pPr>
      <w:r w:rsidRPr="003A20D6">
        <w:t>Voir l’annexe D p</w:t>
      </w:r>
      <w:r w:rsidR="002913EA">
        <w:t>o</w:t>
      </w:r>
      <w:r w:rsidRPr="003A20D6">
        <w:t>ur de plus amples détails s</w:t>
      </w:r>
      <w:r w:rsidR="000D299E">
        <w:t xml:space="preserve">ur </w:t>
      </w:r>
      <w:r w:rsidRPr="003A20D6">
        <w:t>le plan d’entreprise de CHHC.</w:t>
      </w:r>
    </w:p>
    <w:p w14:paraId="7D9C7A4A" w14:textId="51F0403F" w:rsidR="00783F3C" w:rsidRDefault="005B399B" w:rsidP="005B399B">
      <w:pPr>
        <w:pStyle w:val="Heading2"/>
      </w:pPr>
      <w:bookmarkStart w:id="24" w:name="_Toc224564594"/>
      <w:r>
        <w:t>4.5 Co</w:t>
      </w:r>
      <w:r w:rsidR="00644A5C">
        <w:t xml:space="preserve">rporation </w:t>
      </w:r>
      <w:r w:rsidR="00783F3C">
        <w:t xml:space="preserve">canadienne de garantie sur les prêts </w:t>
      </w:r>
      <w:r w:rsidR="00644A5C">
        <w:t>aux Autochtones</w:t>
      </w:r>
      <w:bookmarkEnd w:id="24"/>
    </w:p>
    <w:p w14:paraId="770C6F27" w14:textId="77777777" w:rsidR="00783F3C" w:rsidRDefault="00783F3C" w:rsidP="00783F3C">
      <w:pPr>
        <w:spacing w:after="0" w:line="240" w:lineRule="auto"/>
        <w:jc w:val="center"/>
      </w:pPr>
    </w:p>
    <w:p w14:paraId="33111831" w14:textId="3FF207FC" w:rsidR="00783F3C" w:rsidRPr="0027500A" w:rsidRDefault="00783F3C" w:rsidP="00783F3C">
      <w:pPr>
        <w:spacing w:after="0" w:line="240" w:lineRule="auto"/>
      </w:pPr>
      <w:r>
        <w:t xml:space="preserve">Le budget 2024 </w:t>
      </w:r>
      <w:r w:rsidR="000B0401">
        <w:t>a souligné l’engagement du gouvernement à investir 5 milliards $ dans</w:t>
      </w:r>
      <w:r>
        <w:t xml:space="preserve"> le Programme de garantie de prêts aux Autochton</w:t>
      </w:r>
      <w:r w:rsidR="00EF6C43">
        <w:t>es (PGPA</w:t>
      </w:r>
      <w:r>
        <w:t>) et a mandaté CDEV pour mettre sur pied une nouvelle fil</w:t>
      </w:r>
      <w:r w:rsidR="00264240">
        <w:t>iale</w:t>
      </w:r>
      <w:r>
        <w:t xml:space="preserve"> afin d’administrer le PGPA. Ressources naturelles Canada aidera à déterminer l'admissibilité des demandeurs en vertu de l'article 35 pendant les deux premières années et fournira un </w:t>
      </w:r>
      <w:r w:rsidR="00B642AD">
        <w:t>financement pour l’analyse des investissements et la diligence raisonnabl</w:t>
      </w:r>
      <w:r w:rsidR="001C224E">
        <w:t>e aux groupes autochtones admissibles.</w:t>
      </w:r>
    </w:p>
    <w:p w14:paraId="31D9CE5E" w14:textId="77777777" w:rsidR="00783F3C" w:rsidRDefault="00783F3C" w:rsidP="00783F3C">
      <w:pPr>
        <w:spacing w:after="0" w:line="240" w:lineRule="auto"/>
      </w:pPr>
    </w:p>
    <w:p w14:paraId="0BCEB954" w14:textId="671FB074" w:rsidR="00783F3C" w:rsidRPr="007114D6" w:rsidRDefault="00783F3C" w:rsidP="00783F3C">
      <w:pPr>
        <w:spacing w:after="0" w:line="240" w:lineRule="auto"/>
      </w:pPr>
      <w:r w:rsidRPr="007114D6">
        <w:t>CDEV a été actif dans l'avancement de la co</w:t>
      </w:r>
      <w:r>
        <w:t>nception du PGPA a</w:t>
      </w:r>
      <w:r w:rsidR="00CB0C87">
        <w:t>insi q</w:t>
      </w:r>
      <w:r>
        <w:t>ue da</w:t>
      </w:r>
      <w:r w:rsidRPr="007114D6">
        <w:t>ns la mise en place</w:t>
      </w:r>
      <w:r>
        <w:t xml:space="preserve"> de l</w:t>
      </w:r>
      <w:r w:rsidR="009E0FD4">
        <w:t>a Corporation canadienne de garantie sur les prêts aux Au</w:t>
      </w:r>
      <w:r w:rsidR="001E0262">
        <w:t>tochtones</w:t>
      </w:r>
      <w:r w:rsidR="00543C04">
        <w:t xml:space="preserve"> </w:t>
      </w:r>
      <w:r>
        <w:t>(CILGC) qui administrera le programme a</w:t>
      </w:r>
      <w:r w:rsidR="00597DE5">
        <w:t>vec le soutien du personnel central de CD</w:t>
      </w:r>
      <w:r>
        <w:t>EV.</w:t>
      </w:r>
      <w:r w:rsidRPr="007114D6">
        <w:t xml:space="preserve"> Les progrès clés incluent :</w:t>
      </w:r>
    </w:p>
    <w:p w14:paraId="14A88271" w14:textId="33736577" w:rsidR="00783F3C" w:rsidRPr="007114D6" w:rsidRDefault="00783F3C" w:rsidP="00783F3C">
      <w:pPr>
        <w:numPr>
          <w:ilvl w:val="0"/>
          <w:numId w:val="7"/>
        </w:numPr>
        <w:spacing w:after="0" w:line="240" w:lineRule="auto"/>
      </w:pPr>
      <w:r w:rsidRPr="007114D6">
        <w:rPr>
          <w:b/>
          <w:bCs/>
        </w:rPr>
        <w:t>Recrutement :</w:t>
      </w:r>
      <w:r w:rsidRPr="007114D6">
        <w:t xml:space="preserve"> l</w:t>
      </w:r>
      <w:r>
        <w:t>e recrutement</w:t>
      </w:r>
      <w:r w:rsidR="001E6D61">
        <w:t xml:space="preserve"> du prés</w:t>
      </w:r>
      <w:r>
        <w:t>i</w:t>
      </w:r>
      <w:r w:rsidRPr="007114D6">
        <w:t>dent, du dire</w:t>
      </w:r>
      <w:r>
        <w:t>cteur</w:t>
      </w:r>
      <w:r w:rsidRPr="007114D6">
        <w:t xml:space="preserve"> général e</w:t>
      </w:r>
      <w:r>
        <w:t>t</w:t>
      </w:r>
      <w:r w:rsidRPr="007114D6">
        <w:t xml:space="preserve"> des membres </w:t>
      </w:r>
      <w:r>
        <w:t>du conseil d'administratio</w:t>
      </w:r>
      <w:r w:rsidRPr="007114D6">
        <w:t>n a commencé</w:t>
      </w:r>
      <w:r>
        <w:t xml:space="preserve"> avec</w:t>
      </w:r>
      <w:r w:rsidRPr="007114D6">
        <w:t xml:space="preserve"> une firme de recrut</w:t>
      </w:r>
      <w:r>
        <w:t>ement dirigée par des Autochtones. Ce processus sera mené en collaboration avec le Cabinet de la vice-première ministre, qui sera consulté sur les nominations.</w:t>
      </w:r>
    </w:p>
    <w:p w14:paraId="1FA0E200" w14:textId="5EF9284D" w:rsidR="00783F3C" w:rsidRPr="007114D6" w:rsidRDefault="00783F3C" w:rsidP="00783F3C">
      <w:pPr>
        <w:numPr>
          <w:ilvl w:val="0"/>
          <w:numId w:val="7"/>
        </w:numPr>
        <w:spacing w:after="0" w:line="240" w:lineRule="auto"/>
      </w:pPr>
      <w:r w:rsidRPr="007114D6">
        <w:rPr>
          <w:b/>
          <w:bCs/>
        </w:rPr>
        <w:t>Mise en place de la filiale</w:t>
      </w:r>
      <w:r w:rsidRPr="007114D6">
        <w:t xml:space="preserve"> : </w:t>
      </w:r>
      <w:r>
        <w:t>CDEV es</w:t>
      </w:r>
      <w:r w:rsidR="00A222CC">
        <w:t>t activement impliqué dans les act</w:t>
      </w:r>
      <w:r w:rsidR="0034627B">
        <w:t>ivités de m</w:t>
      </w:r>
      <w:r w:rsidR="00A222CC">
        <w:t>ise en place et a ret</w:t>
      </w:r>
      <w:r>
        <w:t xml:space="preserve">enu des services de conseil dans </w:t>
      </w:r>
      <w:r w:rsidRPr="007114D6">
        <w:t>divers domaines, notamment la gestion de projets, les politiques, les procédures, les termes et conditions, une persp</w:t>
      </w:r>
      <w:r w:rsidR="002B0140">
        <w:t>ective spécifique aux Autochto</w:t>
      </w:r>
      <w:r w:rsidRPr="007114D6">
        <w:t>nes et les systèmes de gestion de l’information (SGI).</w:t>
      </w:r>
    </w:p>
    <w:p w14:paraId="7A0ACF45" w14:textId="28F8DEF6" w:rsidR="00783F3C" w:rsidRPr="007114D6" w:rsidRDefault="00783F3C" w:rsidP="00783F3C">
      <w:pPr>
        <w:numPr>
          <w:ilvl w:val="0"/>
          <w:numId w:val="7"/>
        </w:numPr>
        <w:spacing w:after="0" w:line="240" w:lineRule="auto"/>
      </w:pPr>
      <w:r w:rsidRPr="007114D6">
        <w:rPr>
          <w:b/>
          <w:bCs/>
        </w:rPr>
        <w:t>Communications : CDEV a</w:t>
      </w:r>
      <w:r w:rsidRPr="00A101A4">
        <w:t xml:space="preserve"> engagé une</w:t>
      </w:r>
      <w:r>
        <w:rPr>
          <w:b/>
          <w:bCs/>
        </w:rPr>
        <w:t xml:space="preserve"> </w:t>
      </w:r>
      <w:r>
        <w:t>firme de</w:t>
      </w:r>
      <w:r w:rsidRPr="007114D6">
        <w:t xml:space="preserve"> communication dét</w:t>
      </w:r>
      <w:r>
        <w:t>enue par</w:t>
      </w:r>
      <w:r w:rsidRPr="007114D6">
        <w:t xml:space="preserve"> des Autochtones pour se concentre</w:t>
      </w:r>
      <w:r>
        <w:t>r sur le déve</w:t>
      </w:r>
      <w:r w:rsidRPr="007114D6">
        <w:t>loppement d</w:t>
      </w:r>
      <w:r w:rsidR="00C710AB">
        <w:t>e</w:t>
      </w:r>
      <w:r w:rsidRPr="007114D6">
        <w:t xml:space="preserve"> la marque, la conception du</w:t>
      </w:r>
      <w:r w:rsidR="00C710AB">
        <w:t xml:space="preserve"> </w:t>
      </w:r>
      <w:r w:rsidRPr="007114D6">
        <w:t xml:space="preserve">site internet et le soutien </w:t>
      </w:r>
      <w:r w:rsidR="002172B5">
        <w:t>en communi</w:t>
      </w:r>
      <w:r w:rsidRPr="007114D6">
        <w:t>cat</w:t>
      </w:r>
      <w:r w:rsidRPr="007114D6">
        <w:rPr>
          <w:rFonts w:ascii="Arial" w:hAnsi="Arial" w:cs="Arial"/>
        </w:rPr>
        <w:t>ion.</w:t>
      </w:r>
    </w:p>
    <w:p w14:paraId="0BBE8FE4" w14:textId="184976FE" w:rsidR="00783F3C" w:rsidRPr="007114D6" w:rsidRDefault="00783F3C" w:rsidP="00783F3C">
      <w:pPr>
        <w:numPr>
          <w:ilvl w:val="0"/>
          <w:numId w:val="7"/>
        </w:numPr>
        <w:spacing w:after="0" w:line="240" w:lineRule="auto"/>
      </w:pPr>
      <w:r w:rsidRPr="007114D6">
        <w:rPr>
          <w:b/>
          <w:bCs/>
        </w:rPr>
        <w:t xml:space="preserve">Collaboration avec les agences provinciales </w:t>
      </w:r>
      <w:r>
        <w:t>: CDEV collabore activement ave</w:t>
      </w:r>
      <w:r w:rsidRPr="007114D6">
        <w:t>c les programmes p</w:t>
      </w:r>
      <w:r>
        <w:t>rovinciaux de gara</w:t>
      </w:r>
      <w:r w:rsidRPr="007114D6">
        <w:t>n</w:t>
      </w:r>
      <w:r w:rsidR="00591864">
        <w:t>tie de prê</w:t>
      </w:r>
      <w:r w:rsidRPr="007114D6">
        <w:t>ts pour tirer parti de leur expérie</w:t>
      </w:r>
      <w:r>
        <w:t>n</w:t>
      </w:r>
      <w:r w:rsidRPr="007114D6">
        <w:t>ce et mieux comprendre les opportunités de combiner les garanties de prêts fédéra</w:t>
      </w:r>
      <w:r w:rsidR="000A5843">
        <w:t>les et provinciale</w:t>
      </w:r>
      <w:r w:rsidRPr="007114D6">
        <w:t>s</w:t>
      </w:r>
      <w:r w:rsidRPr="007114D6">
        <w:rPr>
          <w:rFonts w:ascii="Arial" w:hAnsi="Arial" w:cs="Arial"/>
        </w:rPr>
        <w:t>.</w:t>
      </w:r>
    </w:p>
    <w:p w14:paraId="1E0176D3" w14:textId="762BB95E" w:rsidR="00167D82" w:rsidRDefault="009C3E67" w:rsidP="00783F3C">
      <w:pPr>
        <w:numPr>
          <w:ilvl w:val="0"/>
          <w:numId w:val="7"/>
        </w:numPr>
        <w:spacing w:after="0" w:line="240" w:lineRule="auto"/>
      </w:pPr>
      <w:r>
        <w:rPr>
          <w:b/>
          <w:bCs/>
        </w:rPr>
        <w:t>Engagement préliminaire et diligence raisonnable :</w:t>
      </w:r>
      <w:r>
        <w:t xml:space="preserve"> conforméme</w:t>
      </w:r>
      <w:r w:rsidR="008178EB">
        <w:t xml:space="preserve">nt </w:t>
      </w:r>
      <w:r w:rsidR="00877116">
        <w:t>à la d</w:t>
      </w:r>
      <w:r w:rsidR="008178EB">
        <w:t>irec</w:t>
      </w:r>
      <w:r w:rsidR="00877116">
        <w:t>tive du Pr</w:t>
      </w:r>
      <w:r w:rsidR="00794F37">
        <w:t xml:space="preserve">emier ministre </w:t>
      </w:r>
      <w:r w:rsidR="00877116">
        <w:t>en a</w:t>
      </w:r>
      <w:r w:rsidR="00776239">
        <w:t>oût 2024, CD</w:t>
      </w:r>
      <w:r w:rsidR="00180CFD">
        <w:t>EV a engagé des discussions préliminaires avec des demandeurs potentiels et a avancé la diligence raisonn</w:t>
      </w:r>
      <w:r w:rsidR="00A3259D">
        <w:t>a</w:t>
      </w:r>
      <w:r w:rsidR="00AC1EAB">
        <w:t>ble</w:t>
      </w:r>
      <w:r w:rsidR="00F12601">
        <w:t xml:space="preserve"> sur un nombre limité de projet</w:t>
      </w:r>
      <w:r w:rsidR="00794F37">
        <w:t>s.</w:t>
      </w:r>
    </w:p>
    <w:p w14:paraId="4D17B3D4" w14:textId="52063BCF" w:rsidR="00430DED" w:rsidRDefault="00430DED" w:rsidP="00783F3C">
      <w:pPr>
        <w:numPr>
          <w:ilvl w:val="0"/>
          <w:numId w:val="7"/>
        </w:numPr>
        <w:spacing w:after="0" w:line="240" w:lineRule="auto"/>
      </w:pPr>
      <w:r>
        <w:rPr>
          <w:b/>
          <w:bCs/>
        </w:rPr>
        <w:t xml:space="preserve">Termes et conditions : </w:t>
      </w:r>
      <w:r>
        <w:t>CDEV élabore les termes et conditions du programme</w:t>
      </w:r>
      <w:r w:rsidR="005E09CF">
        <w:t xml:space="preserve"> et cherche à harmoniser ses conditions commerciales avec les programmes provinciaux de garantie de prêts afin de permettre leur combinaison avec</w:t>
      </w:r>
      <w:r w:rsidR="00BA3310">
        <w:t xml:space="preserve"> les programmes provinciaux.</w:t>
      </w:r>
    </w:p>
    <w:p w14:paraId="0BA5D398" w14:textId="77777777" w:rsidR="00783F3C" w:rsidRDefault="00783F3C" w:rsidP="00783F3C">
      <w:pPr>
        <w:spacing w:after="0" w:line="240" w:lineRule="auto"/>
      </w:pPr>
    </w:p>
    <w:p w14:paraId="73B329EF" w14:textId="7DCBA6FC" w:rsidR="00783F3C" w:rsidRDefault="00783F3C" w:rsidP="00783F3C">
      <w:pPr>
        <w:pStyle w:val="BodyText"/>
        <w:spacing w:after="0" w:line="240" w:lineRule="auto"/>
        <w:jc w:val="left"/>
        <w:rPr>
          <w:rFonts w:asciiTheme="minorHAnsi" w:hAnsiTheme="minorHAnsi" w:cs="Arial"/>
        </w:rPr>
      </w:pPr>
      <w:r>
        <w:rPr>
          <w:rFonts w:asciiTheme="minorHAnsi" w:hAnsiTheme="minorHAnsi" w:cs="Arial"/>
        </w:rPr>
        <w:t>L'objectif de CDEV est de lancer cette nouvelle filiale à l'automne 2024,</w:t>
      </w:r>
      <w:r w:rsidR="00374CBD">
        <w:rPr>
          <w:rFonts w:asciiTheme="minorHAnsi" w:hAnsiTheme="minorHAnsi" w:cs="Arial"/>
        </w:rPr>
        <w:t xml:space="preserve"> en partant du principe que l</w:t>
      </w:r>
      <w:r w:rsidR="00104143">
        <w:rPr>
          <w:rFonts w:asciiTheme="minorHAnsi" w:hAnsiTheme="minorHAnsi" w:cs="Arial"/>
        </w:rPr>
        <w:t>es premières garanties de prêt seront émises en 202</w:t>
      </w:r>
      <w:r>
        <w:rPr>
          <w:rFonts w:asciiTheme="minorHAnsi" w:hAnsiTheme="minorHAnsi" w:cs="Arial"/>
        </w:rPr>
        <w:t>5.</w:t>
      </w:r>
    </w:p>
    <w:p w14:paraId="3B5CAD1C" w14:textId="77777777" w:rsidR="00783F3C" w:rsidRDefault="00783F3C" w:rsidP="00783F3C">
      <w:pPr>
        <w:pStyle w:val="BodyText"/>
        <w:spacing w:after="0" w:line="240" w:lineRule="auto"/>
        <w:jc w:val="left"/>
        <w:rPr>
          <w:rFonts w:asciiTheme="minorHAnsi" w:hAnsiTheme="minorHAnsi" w:cs="Arial"/>
        </w:rPr>
      </w:pPr>
    </w:p>
    <w:p w14:paraId="6D69EB9A" w14:textId="06494A91" w:rsidR="00783F3C" w:rsidRDefault="00783F3C" w:rsidP="00783F3C">
      <w:pPr>
        <w:pStyle w:val="BodyText"/>
        <w:spacing w:after="0" w:line="240" w:lineRule="auto"/>
        <w:jc w:val="left"/>
        <w:rPr>
          <w:rFonts w:asciiTheme="minorHAnsi" w:hAnsiTheme="minorHAnsi" w:cs="Arial"/>
        </w:rPr>
      </w:pPr>
      <w:r>
        <w:rPr>
          <w:rFonts w:asciiTheme="minorHAnsi" w:hAnsiTheme="minorHAnsi" w:cs="Arial"/>
        </w:rPr>
        <w:t>Lorsqu'il superpose des garanties avec</w:t>
      </w:r>
      <w:r w:rsidR="00116967">
        <w:rPr>
          <w:rFonts w:asciiTheme="minorHAnsi" w:hAnsiTheme="minorHAnsi" w:cs="Arial"/>
        </w:rPr>
        <w:t xml:space="preserve"> </w:t>
      </w:r>
      <w:r>
        <w:rPr>
          <w:rFonts w:asciiTheme="minorHAnsi" w:hAnsiTheme="minorHAnsi" w:cs="Arial"/>
        </w:rPr>
        <w:t>des programmes provinciau</w:t>
      </w:r>
      <w:r w:rsidR="00EB2F56">
        <w:rPr>
          <w:rFonts w:asciiTheme="minorHAnsi" w:hAnsiTheme="minorHAnsi" w:cs="Arial"/>
        </w:rPr>
        <w:t>x, CIL</w:t>
      </w:r>
      <w:r>
        <w:rPr>
          <w:rFonts w:asciiTheme="minorHAnsi" w:hAnsiTheme="minorHAnsi" w:cs="Arial"/>
        </w:rPr>
        <w:t>GC ne prendra en compte (tant pour la détermination de la valeur</w:t>
      </w:r>
      <w:r w:rsidR="00E41F98">
        <w:rPr>
          <w:rFonts w:asciiTheme="minorHAnsi" w:hAnsiTheme="minorHAnsi" w:cs="Arial"/>
        </w:rPr>
        <w:t xml:space="preserve"> nominale</w:t>
      </w:r>
      <w:r>
        <w:rPr>
          <w:rFonts w:asciiTheme="minorHAnsi" w:hAnsiTheme="minorHAnsi" w:cs="Arial"/>
        </w:rPr>
        <w:t xml:space="preserve"> que pour l'impact fiscal de la provision pour </w:t>
      </w:r>
      <w:r>
        <w:rPr>
          <w:rFonts w:asciiTheme="minorHAnsi" w:hAnsiTheme="minorHAnsi" w:cs="Arial"/>
        </w:rPr>
        <w:lastRenderedPageBreak/>
        <w:t>pertes sur prêts liée aux garanties émises) que les montants non indemnisés par les partenaires prov</w:t>
      </w:r>
      <w:r w:rsidR="00116967">
        <w:rPr>
          <w:rFonts w:asciiTheme="minorHAnsi" w:hAnsiTheme="minorHAnsi" w:cs="Arial"/>
        </w:rPr>
        <w:t>i</w:t>
      </w:r>
      <w:r>
        <w:rPr>
          <w:rFonts w:asciiTheme="minorHAnsi" w:hAnsiTheme="minorHAnsi" w:cs="Arial"/>
        </w:rPr>
        <w:t>nciaux impliqués dans la superposition. À titre d'exemple :</w:t>
      </w:r>
    </w:p>
    <w:p w14:paraId="13806A62" w14:textId="44BE486F" w:rsidR="00783F3C" w:rsidRDefault="00543C04" w:rsidP="00783F3C">
      <w:pPr>
        <w:pStyle w:val="BodyText"/>
        <w:numPr>
          <w:ilvl w:val="0"/>
          <w:numId w:val="32"/>
        </w:numPr>
        <w:spacing w:after="0" w:line="240" w:lineRule="auto"/>
        <w:jc w:val="left"/>
        <w:rPr>
          <w:rFonts w:asciiTheme="minorHAnsi" w:hAnsiTheme="minorHAnsi" w:cs="Arial"/>
        </w:rPr>
      </w:pPr>
      <w:r w:rsidRPr="008D3175">
        <w:rPr>
          <w:rFonts w:asciiTheme="minorHAnsi" w:hAnsiTheme="minorHAnsi" w:cs="Arial"/>
        </w:rPr>
        <w:t xml:space="preserve">CILGC </w:t>
      </w:r>
      <w:r w:rsidDel="00543C04">
        <w:rPr>
          <w:rFonts w:asciiTheme="minorHAnsi" w:hAnsiTheme="minorHAnsi" w:cs="Arial"/>
        </w:rPr>
        <w:t>é</w:t>
      </w:r>
      <w:r w:rsidR="00783F3C">
        <w:rPr>
          <w:rFonts w:asciiTheme="minorHAnsi" w:hAnsiTheme="minorHAnsi" w:cs="Arial"/>
        </w:rPr>
        <w:t>met une garantie de prêt de 1,3 milliard de dollars.</w:t>
      </w:r>
    </w:p>
    <w:p w14:paraId="407DF9C2" w14:textId="679CC888" w:rsidR="00783F3C" w:rsidRDefault="00543C04" w:rsidP="00783F3C">
      <w:pPr>
        <w:pStyle w:val="BodyText"/>
        <w:numPr>
          <w:ilvl w:val="0"/>
          <w:numId w:val="32"/>
        </w:numPr>
        <w:spacing w:after="0" w:line="240" w:lineRule="auto"/>
        <w:jc w:val="left"/>
        <w:rPr>
          <w:rFonts w:asciiTheme="minorHAnsi" w:hAnsiTheme="minorHAnsi" w:cs="Arial"/>
        </w:rPr>
      </w:pPr>
      <w:r w:rsidRPr="008D3175">
        <w:rPr>
          <w:rFonts w:asciiTheme="minorHAnsi" w:hAnsiTheme="minorHAnsi" w:cs="Arial"/>
        </w:rPr>
        <w:t xml:space="preserve">CILGC </w:t>
      </w:r>
      <w:r w:rsidDel="00543C04">
        <w:rPr>
          <w:rFonts w:asciiTheme="minorHAnsi" w:hAnsiTheme="minorHAnsi" w:cs="Arial"/>
        </w:rPr>
        <w:t>n</w:t>
      </w:r>
      <w:r w:rsidR="00783F3C">
        <w:rPr>
          <w:rFonts w:asciiTheme="minorHAnsi" w:hAnsiTheme="minorHAnsi" w:cs="Arial"/>
        </w:rPr>
        <w:t>égocie des garanties provinci</w:t>
      </w:r>
      <w:r w:rsidR="00116967">
        <w:rPr>
          <w:rFonts w:asciiTheme="minorHAnsi" w:hAnsiTheme="minorHAnsi" w:cs="Arial"/>
        </w:rPr>
        <w:t>a</w:t>
      </w:r>
      <w:r w:rsidR="00783F3C">
        <w:rPr>
          <w:rFonts w:asciiTheme="minorHAnsi" w:hAnsiTheme="minorHAnsi" w:cs="Arial"/>
        </w:rPr>
        <w:t xml:space="preserve">les consécutives de 500 millions de dollars, qui sont conclues simultanément avec </w:t>
      </w:r>
      <w:r w:rsidR="00116967">
        <w:rPr>
          <w:rFonts w:asciiTheme="minorHAnsi" w:hAnsiTheme="minorHAnsi" w:cs="Arial"/>
        </w:rPr>
        <w:t>l'</w:t>
      </w:r>
      <w:r w:rsidR="00783F3C">
        <w:rPr>
          <w:rFonts w:asciiTheme="minorHAnsi" w:hAnsiTheme="minorHAnsi" w:cs="Arial"/>
        </w:rPr>
        <w:t>émissio</w:t>
      </w:r>
      <w:r w:rsidR="00EB2F56">
        <w:rPr>
          <w:rFonts w:asciiTheme="minorHAnsi" w:hAnsiTheme="minorHAnsi" w:cs="Arial"/>
        </w:rPr>
        <w:t xml:space="preserve">n par </w:t>
      </w:r>
      <w:r w:rsidR="00783F3C">
        <w:rPr>
          <w:rFonts w:asciiTheme="minorHAnsi" w:hAnsiTheme="minorHAnsi" w:cs="Arial"/>
        </w:rPr>
        <w:t>CILGC de la</w:t>
      </w:r>
      <w:r w:rsidR="00116967">
        <w:rPr>
          <w:rFonts w:asciiTheme="minorHAnsi" w:hAnsiTheme="minorHAnsi" w:cs="Arial"/>
        </w:rPr>
        <w:t xml:space="preserve"> gar</w:t>
      </w:r>
      <w:r w:rsidR="00783F3C">
        <w:rPr>
          <w:rFonts w:asciiTheme="minorHAnsi" w:hAnsiTheme="minorHAnsi" w:cs="Arial"/>
        </w:rPr>
        <w:t>antie de 1,3 milliard de dollars.</w:t>
      </w:r>
    </w:p>
    <w:p w14:paraId="3BE35E3E" w14:textId="04319CDB" w:rsidR="00783F3C" w:rsidRDefault="00543C04" w:rsidP="00783F3C">
      <w:pPr>
        <w:pStyle w:val="BodyText"/>
        <w:numPr>
          <w:ilvl w:val="0"/>
          <w:numId w:val="32"/>
        </w:numPr>
        <w:spacing w:after="0" w:line="240" w:lineRule="auto"/>
        <w:jc w:val="left"/>
        <w:rPr>
          <w:rFonts w:asciiTheme="minorHAnsi" w:hAnsiTheme="minorHAnsi" w:cs="Arial"/>
        </w:rPr>
      </w:pPr>
      <w:r w:rsidRPr="008D3175">
        <w:rPr>
          <w:rFonts w:asciiTheme="minorHAnsi" w:hAnsiTheme="minorHAnsi" w:cs="Arial"/>
        </w:rPr>
        <w:t>CILGC c</w:t>
      </w:r>
      <w:r w:rsidDel="00543C04">
        <w:rPr>
          <w:rFonts w:asciiTheme="minorHAnsi" w:hAnsiTheme="minorHAnsi" w:cs="Arial"/>
        </w:rPr>
        <w:t>o</w:t>
      </w:r>
      <w:r w:rsidR="00783F3C">
        <w:rPr>
          <w:rFonts w:asciiTheme="minorHAnsi" w:hAnsiTheme="minorHAnsi" w:cs="Arial"/>
        </w:rPr>
        <w:t>nsidère cette garantie comme impliquant seulement 800 millions de dollars (c'est-à-dire l</w:t>
      </w:r>
      <w:r w:rsidR="00116967">
        <w:rPr>
          <w:rFonts w:asciiTheme="minorHAnsi" w:hAnsiTheme="minorHAnsi" w:cs="Arial"/>
        </w:rPr>
        <w:t>e mo</w:t>
      </w:r>
      <w:r w:rsidR="00944AED">
        <w:rPr>
          <w:rFonts w:asciiTheme="minorHAnsi" w:hAnsiTheme="minorHAnsi" w:cs="Arial"/>
        </w:rPr>
        <w:t>n</w:t>
      </w:r>
      <w:r w:rsidR="00783F3C">
        <w:rPr>
          <w:rFonts w:asciiTheme="minorHAnsi" w:hAnsiTheme="minorHAnsi" w:cs="Arial"/>
        </w:rPr>
        <w:t>tant non indemnisé) de son enveloppe de 5 milliards de dollars.</w:t>
      </w:r>
    </w:p>
    <w:p w14:paraId="1CA35767" w14:textId="3102D90C" w:rsidR="00783F3C" w:rsidRDefault="00783F3C" w:rsidP="00783F3C">
      <w:pPr>
        <w:pStyle w:val="BodyText"/>
        <w:numPr>
          <w:ilvl w:val="0"/>
          <w:numId w:val="32"/>
        </w:numPr>
        <w:spacing w:after="0" w:line="240" w:lineRule="auto"/>
        <w:jc w:val="left"/>
        <w:rPr>
          <w:rFonts w:asciiTheme="minorHAnsi" w:hAnsiTheme="minorHAnsi" w:cs="Arial"/>
        </w:rPr>
      </w:pPr>
      <w:r>
        <w:rPr>
          <w:rFonts w:asciiTheme="minorHAnsi" w:hAnsiTheme="minorHAnsi" w:cs="Arial"/>
        </w:rPr>
        <w:t xml:space="preserve">Bien que </w:t>
      </w:r>
      <w:r w:rsidR="00543C04" w:rsidRPr="008D3175">
        <w:rPr>
          <w:rFonts w:asciiTheme="minorHAnsi" w:hAnsiTheme="minorHAnsi" w:cs="Arial"/>
        </w:rPr>
        <w:t xml:space="preserve">CILGC </w:t>
      </w:r>
      <w:r w:rsidR="00543C04" w:rsidDel="00543C04">
        <w:rPr>
          <w:rFonts w:asciiTheme="minorHAnsi" w:hAnsiTheme="minorHAnsi" w:cs="Arial"/>
        </w:rPr>
        <w:t>e</w:t>
      </w:r>
      <w:r>
        <w:rPr>
          <w:rFonts w:asciiTheme="minorHAnsi" w:hAnsiTheme="minorHAnsi" w:cs="Arial"/>
        </w:rPr>
        <w:t>xécute une garantie de 1,3 milliard de dollars, la superposition consécutive avec</w:t>
      </w:r>
      <w:r w:rsidR="00D11670">
        <w:rPr>
          <w:rFonts w:asciiTheme="minorHAnsi" w:hAnsiTheme="minorHAnsi" w:cs="Arial"/>
        </w:rPr>
        <w:t xml:space="preserve"> </w:t>
      </w:r>
      <w:r>
        <w:rPr>
          <w:rFonts w:asciiTheme="minorHAnsi" w:hAnsiTheme="minorHAnsi" w:cs="Arial"/>
        </w:rPr>
        <w:t>les programmes provinciaux réduit l'exposition s</w:t>
      </w:r>
      <w:r w:rsidR="000B624B">
        <w:rPr>
          <w:rFonts w:asciiTheme="minorHAnsi" w:hAnsiTheme="minorHAnsi" w:cs="Arial"/>
        </w:rPr>
        <w:t xml:space="preserve">ur ces prêts pour </w:t>
      </w:r>
      <w:r>
        <w:rPr>
          <w:rFonts w:asciiTheme="minorHAnsi" w:hAnsiTheme="minorHAnsi" w:cs="Arial"/>
        </w:rPr>
        <w:t xml:space="preserve">rester dans la limite </w:t>
      </w:r>
      <w:r w:rsidR="000B624B">
        <w:rPr>
          <w:rFonts w:asciiTheme="minorHAnsi" w:hAnsiTheme="minorHAnsi" w:cs="Arial"/>
        </w:rPr>
        <w:t>n</w:t>
      </w:r>
      <w:r>
        <w:rPr>
          <w:rFonts w:asciiTheme="minorHAnsi" w:hAnsiTheme="minorHAnsi" w:cs="Arial"/>
        </w:rPr>
        <w:t>omina</w:t>
      </w:r>
      <w:r w:rsidR="000B624B">
        <w:rPr>
          <w:rFonts w:asciiTheme="minorHAnsi" w:hAnsiTheme="minorHAnsi" w:cs="Arial"/>
        </w:rPr>
        <w:t>l</w:t>
      </w:r>
      <w:r>
        <w:rPr>
          <w:rFonts w:asciiTheme="minorHAnsi" w:hAnsiTheme="minorHAnsi" w:cs="Arial"/>
        </w:rPr>
        <w:t>e de garantie uniq</w:t>
      </w:r>
      <w:r w:rsidR="00AD14CF">
        <w:rPr>
          <w:rFonts w:asciiTheme="minorHAnsi" w:hAnsiTheme="minorHAnsi" w:cs="Arial"/>
        </w:rPr>
        <w:t xml:space="preserve">ue de 1 milliard </w:t>
      </w:r>
      <w:r>
        <w:rPr>
          <w:rFonts w:asciiTheme="minorHAnsi" w:hAnsiTheme="minorHAnsi" w:cs="Arial"/>
        </w:rPr>
        <w:t>de dollars de l'IL</w:t>
      </w:r>
      <w:r w:rsidR="00503915">
        <w:rPr>
          <w:rFonts w:asciiTheme="minorHAnsi" w:hAnsiTheme="minorHAnsi" w:cs="Arial"/>
        </w:rPr>
        <w:t>GP.</w:t>
      </w:r>
    </w:p>
    <w:p w14:paraId="2BE9F910" w14:textId="3B6B6FF8" w:rsidR="00783F3C" w:rsidRPr="003A20D6" w:rsidRDefault="00783F3C" w:rsidP="003A20D6">
      <w:pPr>
        <w:spacing w:after="0" w:line="240" w:lineRule="auto"/>
        <w:jc w:val="both"/>
      </w:pPr>
    </w:p>
    <w:p w14:paraId="5C5ABED6" w14:textId="73F1C406" w:rsidR="0056685D" w:rsidRPr="003A20D6" w:rsidRDefault="0056685D" w:rsidP="0056685D">
      <w:pPr>
        <w:pStyle w:val="Heading2"/>
        <w:spacing w:before="0" w:after="0" w:line="240" w:lineRule="auto"/>
      </w:pPr>
      <w:bookmarkStart w:id="25" w:name="_Toc224564595"/>
      <w:r>
        <w:t>4.6</w:t>
      </w:r>
      <w:r w:rsidR="005B399B">
        <w:t xml:space="preserve"> </w:t>
      </w:r>
      <w:r>
        <w:t>Corporation canadienne de l'innovation</w:t>
      </w:r>
      <w:bookmarkEnd w:id="25"/>
    </w:p>
    <w:p w14:paraId="3D904D91" w14:textId="77777777" w:rsidR="00D73BFE" w:rsidRPr="00D73BFE" w:rsidRDefault="00D73BFE" w:rsidP="00EE290A">
      <w:pPr>
        <w:spacing w:after="0" w:line="240" w:lineRule="auto"/>
      </w:pPr>
    </w:p>
    <w:p w14:paraId="5C29A552" w14:textId="77777777" w:rsidR="003C1BFA" w:rsidRPr="000736EE" w:rsidRDefault="003C1BFA" w:rsidP="003C1BFA">
      <w:pPr>
        <w:spacing w:after="0" w:line="240" w:lineRule="auto"/>
        <w:rPr>
          <w:color w:val="0F4761" w:themeColor="accent1" w:themeShade="BF"/>
        </w:rPr>
      </w:pPr>
      <w:r>
        <w:rPr>
          <w:color w:val="0F4761" w:themeColor="accent1" w:themeShade="BF"/>
        </w:rPr>
        <w:t>Résumé des activités</w:t>
      </w:r>
    </w:p>
    <w:p w14:paraId="458DF198" w14:textId="77777777" w:rsidR="003C1BFA" w:rsidRDefault="003C1BFA" w:rsidP="00EE290A">
      <w:pPr>
        <w:spacing w:after="0" w:line="240" w:lineRule="auto"/>
      </w:pPr>
    </w:p>
    <w:p w14:paraId="3C4C0FE7" w14:textId="66C7BD1A" w:rsidR="00881B88" w:rsidRDefault="00176BEB" w:rsidP="00EE290A">
      <w:pPr>
        <w:spacing w:after="0" w:line="240" w:lineRule="auto"/>
      </w:pPr>
      <w:r>
        <w:t>Com</w:t>
      </w:r>
      <w:r w:rsidR="00D40E75">
        <w:t xml:space="preserve">me mentionné dans la section Aperçu, </w:t>
      </w:r>
      <w:r w:rsidR="00FC2D13">
        <w:t>C</w:t>
      </w:r>
      <w:r w:rsidR="00D3730F">
        <w:t>D</w:t>
      </w:r>
      <w:r w:rsidR="00FC2D13">
        <w:t>EV a créé la CIC</w:t>
      </w:r>
      <w:r w:rsidR="00EE4A31">
        <w:t xml:space="preserve"> en </w:t>
      </w:r>
      <w:r w:rsidR="00FC2D13">
        <w:t>févr</w:t>
      </w:r>
      <w:r>
        <w:t>ier 2023 et soutenu un</w:t>
      </w:r>
      <w:r w:rsidR="00FC2D13">
        <w:t>e équipe in</w:t>
      </w:r>
      <w:r>
        <w:t xml:space="preserve">térimaire de la CIC, </w:t>
      </w:r>
      <w:r w:rsidR="00286E69">
        <w:t xml:space="preserve">axée sur le </w:t>
      </w:r>
      <w:r>
        <w:t>dével</w:t>
      </w:r>
      <w:r w:rsidR="00286E69">
        <w:t>opp</w:t>
      </w:r>
      <w:r>
        <w:t>ement de</w:t>
      </w:r>
      <w:r w:rsidR="00B57EEC">
        <w:t>s</w:t>
      </w:r>
      <w:r>
        <w:t xml:space="preserve"> capacités </w:t>
      </w:r>
      <w:r w:rsidRPr="14FDE292">
        <w:rPr>
          <w:rFonts w:cs="Aptos"/>
        </w:rPr>
        <w:t>e</w:t>
      </w:r>
      <w:r>
        <w:t>t processus internes de la Corporation,</w:t>
      </w:r>
      <w:r w:rsidR="007C16F7">
        <w:t xml:space="preserve"> ce qui comprenai</w:t>
      </w:r>
      <w:r w:rsidR="00881B88">
        <w:t>t</w:t>
      </w:r>
      <w:r w:rsidR="004F214A">
        <w:t xml:space="preserve"> :</w:t>
      </w:r>
    </w:p>
    <w:p w14:paraId="0D3AB706" w14:textId="292C6D4A" w:rsidR="00881B88" w:rsidRDefault="004F214A" w:rsidP="00CC2E3D">
      <w:pPr>
        <w:pStyle w:val="ListParagraph"/>
        <w:numPr>
          <w:ilvl w:val="0"/>
          <w:numId w:val="9"/>
        </w:numPr>
        <w:spacing w:after="0" w:line="240" w:lineRule="auto"/>
      </w:pPr>
      <w:r>
        <w:t>l'élaboratio</w:t>
      </w:r>
      <w:r w:rsidR="00881B88">
        <w:t xml:space="preserve">n de </w:t>
      </w:r>
      <w:r>
        <w:t>projets de politiques et directives du conseil d'administratio</w:t>
      </w:r>
      <w:r w:rsidR="0093123A">
        <w:t>n,</w:t>
      </w:r>
    </w:p>
    <w:p w14:paraId="15C5726E" w14:textId="18112C94" w:rsidR="00881B88" w:rsidRDefault="009E1256" w:rsidP="00CC2E3D">
      <w:pPr>
        <w:pStyle w:val="ListParagraph"/>
        <w:numPr>
          <w:ilvl w:val="0"/>
          <w:numId w:val="9"/>
        </w:numPr>
        <w:spacing w:after="0" w:line="240" w:lineRule="auto"/>
      </w:pPr>
      <w:r>
        <w:t>la prép</w:t>
      </w:r>
      <w:r w:rsidR="00881B88">
        <w:t>ara</w:t>
      </w:r>
      <w:r>
        <w:t>t</w:t>
      </w:r>
      <w:r w:rsidR="00BE059D">
        <w:t>ion des demandes de propo</w:t>
      </w:r>
      <w:r>
        <w:t>sitions pour les grands achats technologiques de</w:t>
      </w:r>
      <w:r w:rsidR="00BE059D">
        <w:t>s</w:t>
      </w:r>
      <w:r w:rsidR="00CF702E">
        <w:t>tinés à gérer ses opération</w:t>
      </w:r>
      <w:r w:rsidR="0093123A">
        <w:t>s</w:t>
      </w:r>
      <w:r>
        <w:t>,</w:t>
      </w:r>
    </w:p>
    <w:p w14:paraId="1032E308" w14:textId="1252D2EC" w:rsidR="00881B88" w:rsidRDefault="005412CA" w:rsidP="00CC2E3D">
      <w:pPr>
        <w:pStyle w:val="ListParagraph"/>
        <w:numPr>
          <w:ilvl w:val="0"/>
          <w:numId w:val="9"/>
        </w:numPr>
        <w:spacing w:after="0" w:line="240" w:lineRule="auto"/>
      </w:pPr>
      <w:r>
        <w:t>une c</w:t>
      </w:r>
      <w:r w:rsidR="00881B88">
        <w:t>olla</w:t>
      </w:r>
      <w:r>
        <w:t>boration étroite avec le Conseil national de recherches concernant le transfert de près de 500 employés</w:t>
      </w:r>
      <w:r w:rsidR="0093123A">
        <w:t>,</w:t>
      </w:r>
    </w:p>
    <w:p w14:paraId="2B94C06F" w14:textId="61163B3D" w:rsidR="00881B88" w:rsidRDefault="00D65A13" w:rsidP="00CC2E3D">
      <w:pPr>
        <w:pStyle w:val="ListParagraph"/>
        <w:numPr>
          <w:ilvl w:val="0"/>
          <w:numId w:val="9"/>
        </w:numPr>
        <w:spacing w:after="0" w:line="240" w:lineRule="auto"/>
      </w:pPr>
      <w:r>
        <w:t xml:space="preserve">la </w:t>
      </w:r>
      <w:r w:rsidR="00881B88">
        <w:t>c</w:t>
      </w:r>
      <w:r>
        <w:t>o</w:t>
      </w:r>
      <w:r w:rsidR="00881B88">
        <w:t>ndui</w:t>
      </w:r>
      <w:r>
        <w:t>te du proc</w:t>
      </w:r>
      <w:r w:rsidR="00E41E77">
        <w:t>essus de t</w:t>
      </w:r>
      <w:r w:rsidR="00926A4D">
        <w:t>ransfert d</w:t>
      </w:r>
      <w:r w:rsidR="00E41E77">
        <w:t>e</w:t>
      </w:r>
      <w:r w:rsidR="002C0981">
        <w:t>s compétences profess</w:t>
      </w:r>
      <w:r w:rsidR="00CD1DAD">
        <w:t>ionnelles et corporatives ve</w:t>
      </w:r>
      <w:r w:rsidR="00EE4A31">
        <w:t>rs la</w:t>
      </w:r>
      <w:r w:rsidR="00CD1DAD">
        <w:t xml:space="preserve"> CIC</w:t>
      </w:r>
      <w:r w:rsidR="00EE4A31">
        <w:t>,</w:t>
      </w:r>
    </w:p>
    <w:p w14:paraId="3067ADAC" w14:textId="7DC85A25" w:rsidR="007A4BAD" w:rsidRDefault="005412CA" w:rsidP="00CC2E3D">
      <w:pPr>
        <w:pStyle w:val="ListParagraph"/>
        <w:numPr>
          <w:ilvl w:val="0"/>
          <w:numId w:val="9"/>
        </w:numPr>
        <w:spacing w:after="0" w:line="240" w:lineRule="auto"/>
      </w:pPr>
      <w:r>
        <w:t>le</w:t>
      </w:r>
      <w:r w:rsidR="00881B88">
        <w:t xml:space="preserve"> </w:t>
      </w:r>
      <w:r>
        <w:t>p</w:t>
      </w:r>
      <w:r w:rsidR="00881B88">
        <w:t>ilo</w:t>
      </w:r>
      <w:r>
        <w:t>tage des efforts de recrutement pour l</w:t>
      </w:r>
      <w:r w:rsidR="000F5B0F">
        <w:t>e premier président du conseil et PD</w:t>
      </w:r>
      <w:r w:rsidR="004F11A1">
        <w:t>G,</w:t>
      </w:r>
    </w:p>
    <w:p w14:paraId="5BF8FE91" w14:textId="27F7C093" w:rsidR="007A4BAD" w:rsidRDefault="005412CA" w:rsidP="00CC2E3D">
      <w:pPr>
        <w:pStyle w:val="ListParagraph"/>
        <w:numPr>
          <w:ilvl w:val="0"/>
          <w:numId w:val="9"/>
        </w:numPr>
        <w:spacing w:after="0" w:line="240" w:lineRule="auto"/>
      </w:pPr>
      <w:r>
        <w:t>l'élaborat</w:t>
      </w:r>
      <w:r w:rsidR="007A4BAD">
        <w:t xml:space="preserve">ion </w:t>
      </w:r>
      <w:r>
        <w:t>d</w:t>
      </w:r>
      <w:r w:rsidR="00F829E3">
        <w:t>'options de conception de programmes p</w:t>
      </w:r>
      <w:r w:rsidR="00376D7F">
        <w:t>our un financement supplémentaire de</w:t>
      </w:r>
      <w:r w:rsidR="00F829E3">
        <w:t xml:space="preserve"> 200 millions de </w:t>
      </w:r>
      <w:r w:rsidR="00376D7F">
        <w:t>dollars pa</w:t>
      </w:r>
      <w:r w:rsidR="004F11A1">
        <w:t>r an, et</w:t>
      </w:r>
    </w:p>
    <w:p w14:paraId="04857681" w14:textId="20CFE876" w:rsidR="004F11A1" w:rsidRDefault="00376D7F" w:rsidP="00CC2E3D">
      <w:pPr>
        <w:pStyle w:val="ListParagraph"/>
        <w:numPr>
          <w:ilvl w:val="0"/>
          <w:numId w:val="9"/>
        </w:numPr>
        <w:spacing w:after="0" w:line="240" w:lineRule="auto"/>
      </w:pPr>
      <w:r>
        <w:t>la mise</w:t>
      </w:r>
      <w:r w:rsidR="007A4BAD">
        <w:t xml:space="preserve"> en </w:t>
      </w:r>
      <w:r>
        <w:t>relatio</w:t>
      </w:r>
      <w:r w:rsidR="005412CA">
        <w:t>n</w:t>
      </w:r>
      <w:r w:rsidR="007C2BD4">
        <w:t xml:space="preserve"> avec des leaders de l'écosystème de l'innovation pour comprendre les meilleur</w:t>
      </w:r>
      <w:r w:rsidR="00F72EC5">
        <w:t>es faço</w:t>
      </w:r>
      <w:r w:rsidR="004D3ADA">
        <w:t>ns de contribuer a</w:t>
      </w:r>
      <w:r w:rsidR="007C2BD4">
        <w:t>u</w:t>
      </w:r>
      <w:r w:rsidR="00F72EC5">
        <w:t>x initiatives existant</w:t>
      </w:r>
      <w:r w:rsidR="004E7FC3">
        <w:t>es.</w:t>
      </w:r>
    </w:p>
    <w:p w14:paraId="2CAA3969" w14:textId="77777777" w:rsidR="004F11A1" w:rsidRDefault="004F11A1" w:rsidP="00EE290A">
      <w:pPr>
        <w:spacing w:after="0" w:line="240" w:lineRule="auto"/>
      </w:pPr>
    </w:p>
    <w:p w14:paraId="65E27244" w14:textId="6C7534D1" w:rsidR="00935F41" w:rsidRDefault="00F34FD6" w:rsidP="00EE290A">
      <w:pPr>
        <w:spacing w:after="0" w:line="240" w:lineRule="auto"/>
      </w:pPr>
      <w:r>
        <w:t>En décembre 2023, l</w:t>
      </w:r>
      <w:r w:rsidR="00176BEB">
        <w:t>e gouvernement du Canada a annoncé que la mise en œuvre complète de cette nouvelle entité est prévue d'ici 2026-2027 au plu</w:t>
      </w:r>
      <w:r>
        <w:t>s</w:t>
      </w:r>
      <w:r w:rsidR="00CA267B">
        <w:t xml:space="preserve"> t</w:t>
      </w:r>
      <w:r w:rsidR="000A0590">
        <w:t>ard. En consé</w:t>
      </w:r>
      <w:r w:rsidR="00CA267B">
        <w:t>quence, les a</w:t>
      </w:r>
      <w:r w:rsidR="00EE4A31">
        <w:t>ctiv</w:t>
      </w:r>
      <w:r w:rsidR="00CA267B">
        <w:t>ités de la CIC ont é</w:t>
      </w:r>
      <w:r w:rsidR="00734E6A">
        <w:t>té su</w:t>
      </w:r>
      <w:r w:rsidR="00B8131B">
        <w:t>spen</w:t>
      </w:r>
      <w:r w:rsidR="00734E6A">
        <w:t xml:space="preserve">dues </w:t>
      </w:r>
      <w:r w:rsidR="00F83621">
        <w:t>et l'équi</w:t>
      </w:r>
      <w:r w:rsidR="00734E6A">
        <w:t>pe a été d</w:t>
      </w:r>
      <w:r w:rsidR="00EA7763">
        <w:t>émantelée d</w:t>
      </w:r>
      <w:r w:rsidR="00B8131B">
        <w:t>e</w:t>
      </w:r>
      <w:r w:rsidR="00EA7763">
        <w:t xml:space="preserve">puis </w:t>
      </w:r>
      <w:r w:rsidR="003D4929">
        <w:t xml:space="preserve">lors. CDEV est </w:t>
      </w:r>
      <w:r w:rsidR="00F55679">
        <w:t xml:space="preserve">en attente d'instructions </w:t>
      </w:r>
      <w:r w:rsidR="00BC3375">
        <w:t>supplémentair</w:t>
      </w:r>
      <w:r w:rsidR="008960EE">
        <w:t>es pour rep</w:t>
      </w:r>
      <w:r w:rsidR="00544A7C">
        <w:t>rendre les opérations de la fili</w:t>
      </w:r>
      <w:r w:rsidR="00F55679">
        <w:t>a</w:t>
      </w:r>
      <w:r w:rsidR="008960EE">
        <w:t>le.</w:t>
      </w:r>
    </w:p>
    <w:p w14:paraId="1E4EC911" w14:textId="77777777" w:rsidR="00935F41" w:rsidRDefault="00935F41" w:rsidP="00EE290A">
      <w:pPr>
        <w:spacing w:after="0" w:line="240" w:lineRule="auto"/>
      </w:pPr>
    </w:p>
    <w:p w14:paraId="0FEE6143" w14:textId="77777777" w:rsidR="00815498" w:rsidRPr="000736EE" w:rsidRDefault="00815498" w:rsidP="00815498">
      <w:pPr>
        <w:spacing w:after="0" w:line="240" w:lineRule="auto"/>
        <w:rPr>
          <w:color w:val="0F4761" w:themeColor="accent1" w:themeShade="BF"/>
        </w:rPr>
      </w:pPr>
      <w:r>
        <w:rPr>
          <w:color w:val="0F4761" w:themeColor="accent1" w:themeShade="BF"/>
        </w:rPr>
        <w:t>Résultats et cibles prévus</w:t>
      </w:r>
    </w:p>
    <w:p w14:paraId="25FCF1EC" w14:textId="77777777" w:rsidR="00F87063" w:rsidRDefault="00F87063" w:rsidP="00EE290A">
      <w:pPr>
        <w:spacing w:after="0" w:line="240" w:lineRule="auto"/>
      </w:pPr>
    </w:p>
    <w:p w14:paraId="07F5ED73" w14:textId="5AE2E9BA" w:rsidR="00D73BFE" w:rsidRPr="00FA6271" w:rsidRDefault="008960EE" w:rsidP="00EE290A">
      <w:pPr>
        <w:spacing w:after="0" w:line="240" w:lineRule="auto"/>
      </w:pPr>
      <w:r>
        <w:t>E</w:t>
      </w:r>
      <w:r w:rsidR="00060BAE">
        <w:t xml:space="preserve">n juin 2024, </w:t>
      </w:r>
      <w:r w:rsidR="00F56A0A">
        <w:t xml:space="preserve">le </w:t>
      </w:r>
      <w:r w:rsidR="00060BAE">
        <w:t>ministre de l'ISDE a annoncé que D</w:t>
      </w:r>
      <w:r>
        <w:t>évelop</w:t>
      </w:r>
      <w:r w:rsidR="006A60F3">
        <w:t>p</w:t>
      </w:r>
      <w:r>
        <w:t>ement durable Technologie Canada (SD</w:t>
      </w:r>
      <w:r w:rsidR="00D45FA4">
        <w:t>TC) ser</w:t>
      </w:r>
      <w:r w:rsidR="009421E2">
        <w:t>ait in</w:t>
      </w:r>
      <w:r w:rsidR="000650CA">
        <w:t>tégré à la CI</w:t>
      </w:r>
      <w:r w:rsidR="00075B79">
        <w:t>C une fois</w:t>
      </w:r>
      <w:r w:rsidR="006A60F3">
        <w:t xml:space="preserve"> qu</w:t>
      </w:r>
      <w:r w:rsidR="00075B79">
        <w:t>e le C</w:t>
      </w:r>
      <w:r w:rsidR="006F25BD">
        <w:t xml:space="preserve">onseil national de recherches </w:t>
      </w:r>
      <w:r w:rsidR="0015705B">
        <w:t>aura achevé son travail v</w:t>
      </w:r>
      <w:r w:rsidR="005E7385">
        <w:t>is</w:t>
      </w:r>
      <w:r w:rsidR="0015705B">
        <w:t>a</w:t>
      </w:r>
      <w:r w:rsidR="00C8226D">
        <w:t>nt à renfor</w:t>
      </w:r>
      <w:r w:rsidR="005C64EB">
        <w:t>cer</w:t>
      </w:r>
      <w:r w:rsidR="00C8226D">
        <w:t xml:space="preserve"> la gouvernance </w:t>
      </w:r>
      <w:r w:rsidR="005C64EB">
        <w:t>et les opé</w:t>
      </w:r>
      <w:r w:rsidR="00C8226D">
        <w:t>rati</w:t>
      </w:r>
      <w:r w:rsidR="005C64EB">
        <w:t xml:space="preserve">ons </w:t>
      </w:r>
      <w:r w:rsidR="006A60F3">
        <w:t>d</w:t>
      </w:r>
      <w:r w:rsidR="00C8226D">
        <w:t>u SDTC.</w:t>
      </w:r>
      <w:r w:rsidR="002914C4">
        <w:t xml:space="preserve"> L'annonc</w:t>
      </w:r>
      <w:r w:rsidR="005C64EB">
        <w:t>e de juin 202</w:t>
      </w:r>
      <w:r w:rsidR="002914C4">
        <w:t>4 n'a pas fourni de</w:t>
      </w:r>
      <w:r w:rsidR="00D45FA4">
        <w:t xml:space="preserve"> calendri</w:t>
      </w:r>
      <w:r w:rsidR="002914C4">
        <w:t>er précis pour la</w:t>
      </w:r>
      <w:r w:rsidR="00D45FA4">
        <w:t xml:space="preserve"> transition du SDTC</w:t>
      </w:r>
      <w:r w:rsidR="005C64EB">
        <w:t>, mais a indiqué que ce</w:t>
      </w:r>
      <w:r w:rsidR="00FC70B8">
        <w:t>l</w:t>
      </w:r>
      <w:r w:rsidR="005C64EB">
        <w:t>a pour</w:t>
      </w:r>
      <w:r w:rsidR="00412F70">
        <w:t>ra</w:t>
      </w:r>
      <w:r w:rsidR="00FC70B8">
        <w:t>it se faire dès 202</w:t>
      </w:r>
      <w:r w:rsidR="00D45FA4">
        <w:t>6-</w:t>
      </w:r>
      <w:r w:rsidR="002914C4">
        <w:t>2</w:t>
      </w:r>
      <w:r w:rsidR="00CA267B">
        <w:t>027.</w:t>
      </w:r>
    </w:p>
    <w:p w14:paraId="4C5A637C" w14:textId="69A879BF" w:rsidR="006A6CA0" w:rsidRDefault="006A6CA0" w:rsidP="00EE290A">
      <w:pPr>
        <w:spacing w:after="0" w:line="240" w:lineRule="auto"/>
      </w:pPr>
      <w:r w:rsidRPr="00D73BFE">
        <w:t xml:space="preserve"> </w:t>
      </w:r>
    </w:p>
    <w:p w14:paraId="35CD80E6" w14:textId="4E2D7077" w:rsidR="0056685D" w:rsidRDefault="0056685D" w:rsidP="0056685D">
      <w:pPr>
        <w:pStyle w:val="Heading2"/>
        <w:spacing w:before="0" w:after="0" w:line="240" w:lineRule="auto"/>
      </w:pPr>
      <w:bookmarkStart w:id="26" w:name="_Toc224564596"/>
      <w:r>
        <w:t>4.</w:t>
      </w:r>
      <w:r w:rsidR="005B399B">
        <w:t>7</w:t>
      </w:r>
      <w:r>
        <w:t xml:space="preserve"> Corporation Trans Mountain et TMP Finance</w:t>
      </w:r>
      <w:bookmarkEnd w:id="26"/>
    </w:p>
    <w:p w14:paraId="703C3176" w14:textId="77777777" w:rsidR="00D2472B" w:rsidRDefault="00D2472B" w:rsidP="00EE290A">
      <w:pPr>
        <w:spacing w:after="0" w:line="240" w:lineRule="auto"/>
      </w:pPr>
    </w:p>
    <w:p w14:paraId="3C31A677" w14:textId="77777777" w:rsidR="00D21A13" w:rsidRPr="000736EE" w:rsidRDefault="00D21A13" w:rsidP="00D21A13">
      <w:pPr>
        <w:spacing w:after="0" w:line="240" w:lineRule="auto"/>
        <w:rPr>
          <w:color w:val="0F4761" w:themeColor="accent1" w:themeShade="BF"/>
        </w:rPr>
      </w:pPr>
      <w:r>
        <w:rPr>
          <w:color w:val="0F4761" w:themeColor="accent1" w:themeShade="BF"/>
        </w:rPr>
        <w:lastRenderedPageBreak/>
        <w:t>Résumé des activités</w:t>
      </w:r>
    </w:p>
    <w:p w14:paraId="4C002253" w14:textId="77777777" w:rsidR="00D21A13" w:rsidRDefault="00D21A13" w:rsidP="000975F5">
      <w:pPr>
        <w:spacing w:after="0" w:line="240" w:lineRule="auto"/>
      </w:pPr>
    </w:p>
    <w:p w14:paraId="0C9FE758" w14:textId="4B656159" w:rsidR="000975F5" w:rsidRDefault="000975F5" w:rsidP="000975F5">
      <w:pPr>
        <w:spacing w:after="0" w:line="240" w:lineRule="auto"/>
      </w:pPr>
      <w:r w:rsidRPr="00434EBA">
        <w:t>TMP Finance est le propriétaire et l'entité de financement de TMC.</w:t>
      </w:r>
    </w:p>
    <w:p w14:paraId="6D7AC274" w14:textId="77777777" w:rsidR="000975F5" w:rsidRDefault="000975F5" w:rsidP="000975F5">
      <w:pPr>
        <w:spacing w:after="0" w:line="240" w:lineRule="auto"/>
      </w:pPr>
    </w:p>
    <w:p w14:paraId="1982DD48" w14:textId="0CD0ED93" w:rsidR="000975F5" w:rsidRDefault="000975F5" w:rsidP="000975F5">
      <w:pPr>
        <w:spacing w:after="0" w:line="240" w:lineRule="auto"/>
      </w:pPr>
      <w:r w:rsidRPr="00E70B91">
        <w:t>Voir</w:t>
      </w:r>
      <w:r w:rsidRPr="00B45A44">
        <w:t xml:space="preserve"> l'annexe </w:t>
      </w:r>
      <w:r w:rsidR="00C15B16" w:rsidRPr="00B45A44">
        <w:t>E</w:t>
      </w:r>
      <w:r w:rsidRPr="00E70B91">
        <w:t xml:space="preserve"> pour plus de détails sur TMC et son plan pour les cinq prochaines années. TMC détient Trans Mountain Pipeline Limited Partnership (l'exploitant du pipeline Trans Mountain), Trans Mountain Pipeline ULC (l'entité réglementée et associée principale du pipeline), Trans Mountain Canada Inc. (l'employeur et l'entité prestataire de services) et Trans Mountain Puget Inc. (qui possède la branche américaine du réseau), comme présen</w:t>
      </w:r>
      <w:r w:rsidRPr="00B45A44">
        <w:t>té dans l'Anne</w:t>
      </w:r>
      <w:r w:rsidR="00C15B16" w:rsidRPr="00B45A44">
        <w:t xml:space="preserve">xe </w:t>
      </w:r>
      <w:r w:rsidRPr="00B45A44">
        <w:t>A</w:t>
      </w:r>
      <w:r w:rsidRPr="00E70B91">
        <w:t>-1.</w:t>
      </w:r>
    </w:p>
    <w:p w14:paraId="4C6FDC10" w14:textId="77777777" w:rsidR="000975F5" w:rsidRDefault="000975F5" w:rsidP="000975F5">
      <w:pPr>
        <w:spacing w:after="0" w:line="240" w:lineRule="auto"/>
      </w:pPr>
    </w:p>
    <w:p w14:paraId="7A5A2188" w14:textId="7DECA26C" w:rsidR="000975F5" w:rsidRDefault="000975F5" w:rsidP="000975F5">
      <w:pPr>
        <w:spacing w:after="0" w:line="240" w:lineRule="auto"/>
      </w:pPr>
      <w:r>
        <w:t>TMC a atteint une étape majeure en achevant le projet d'agrandissement au printemps 2024 et est entrée dans une nouvelle phase de son cycle d'activité maintenant que le système de pipeline étendu est en service et fonctionne efficacement.</w:t>
      </w:r>
    </w:p>
    <w:p w14:paraId="6EC568CC" w14:textId="77777777" w:rsidR="000975F5" w:rsidRDefault="000975F5" w:rsidP="000975F5">
      <w:pPr>
        <w:spacing w:after="0" w:line="240" w:lineRule="auto"/>
      </w:pPr>
    </w:p>
    <w:p w14:paraId="265246D5" w14:textId="20ECFCB8" w:rsidR="000975F5" w:rsidRDefault="000975F5" w:rsidP="000975F5">
      <w:pPr>
        <w:spacing w:after="0" w:line="240" w:lineRule="auto"/>
      </w:pPr>
      <w:r>
        <w:t xml:space="preserve">CDEV collabore étroitement avec TMC et le gouvernement pour générer une création de valeur pour l’actif, ce </w:t>
      </w:r>
      <w:r w:rsidR="00F1186D">
        <w:t>qui pourrait inclure l’</w:t>
      </w:r>
      <w:r w:rsidR="007E3791">
        <w:t>é</w:t>
      </w:r>
      <w:r w:rsidR="006C4E15">
        <w:t>valuation d’</w:t>
      </w:r>
      <w:r w:rsidR="001B0483">
        <w:t>opportunités de c</w:t>
      </w:r>
      <w:r w:rsidR="005D28D6">
        <w:t>roissance à plus petite é</w:t>
      </w:r>
      <w:r w:rsidR="001B0483">
        <w:t xml:space="preserve">chelle en </w:t>
      </w:r>
      <w:r w:rsidR="000E2AEB">
        <w:t>2</w:t>
      </w:r>
      <w:r>
        <w:t>025 ; l’e</w:t>
      </w:r>
      <w:r w:rsidR="00614F25">
        <w:t>xame</w:t>
      </w:r>
      <w:r>
        <w:t>n des options stratégiques de TMC, notamment la révision de sa structure de capital</w:t>
      </w:r>
      <w:r w:rsidR="000D66CF">
        <w:t xml:space="preserve"> </w:t>
      </w:r>
      <w:r>
        <w:t>; et l’avance</w:t>
      </w:r>
      <w:r w:rsidR="008160FF">
        <w:t>ment</w:t>
      </w:r>
      <w:r>
        <w:t xml:space="preserve"> des prochaines étapes de la participation économique des Autochtones dans TMC, y compris en fournissant des conseils juridiques et financiers au gouvernement.</w:t>
      </w:r>
    </w:p>
    <w:p w14:paraId="358147FC" w14:textId="77777777" w:rsidR="000975F5" w:rsidRDefault="000975F5" w:rsidP="00E15044">
      <w:pPr>
        <w:spacing w:after="0" w:line="240" w:lineRule="auto"/>
      </w:pPr>
    </w:p>
    <w:p w14:paraId="21E6CEB6" w14:textId="77777777" w:rsidR="00CB7A94" w:rsidRPr="000736EE" w:rsidRDefault="00CB7A94" w:rsidP="00CB7A94">
      <w:pPr>
        <w:spacing w:after="0" w:line="240" w:lineRule="auto"/>
        <w:rPr>
          <w:color w:val="0F4761" w:themeColor="accent1" w:themeShade="BF"/>
        </w:rPr>
      </w:pPr>
      <w:r>
        <w:rPr>
          <w:color w:val="0F4761" w:themeColor="accent1" w:themeShade="BF"/>
        </w:rPr>
        <w:t>Résultats et objectifs prévus</w:t>
      </w:r>
    </w:p>
    <w:p w14:paraId="747AB10A" w14:textId="77777777" w:rsidR="00CB7A94" w:rsidRDefault="00CB7A94" w:rsidP="00E15044">
      <w:pPr>
        <w:spacing w:after="0" w:line="240" w:lineRule="auto"/>
      </w:pPr>
    </w:p>
    <w:p w14:paraId="56290110" w14:textId="0076D422" w:rsidR="41E249D5" w:rsidRDefault="00BE28A8" w:rsidP="03B0A894">
      <w:pPr>
        <w:spacing w:after="0" w:line="240" w:lineRule="auto"/>
      </w:pPr>
      <w:r>
        <w:t>Le re</w:t>
      </w:r>
      <w:r w:rsidR="41E249D5">
        <w:t>financement de la dette reste crucial au vu du coût relativement élevé des 19 milliards de dollars de dett</w:t>
      </w:r>
      <w:r w:rsidR="00723562">
        <w:t>e</w:t>
      </w:r>
      <w:r w:rsidR="0007289B">
        <w:t xml:space="preserve"> syndiquée. Il a été déci</w:t>
      </w:r>
      <w:r w:rsidR="132DE25C">
        <w:t>dé</w:t>
      </w:r>
      <w:r w:rsidR="0007289B">
        <w:t xml:space="preserve"> </w:t>
      </w:r>
      <w:r w:rsidR="132DE25C">
        <w:t>de transférer toute la d</w:t>
      </w:r>
      <w:r w:rsidR="00D01C7B">
        <w:t>e</w:t>
      </w:r>
      <w:r w:rsidR="132DE25C">
        <w:t>tte liée</w:t>
      </w:r>
      <w:r w:rsidR="41E249D5">
        <w:t xml:space="preserve"> </w:t>
      </w:r>
      <w:r w:rsidR="132DE25C">
        <w:t>à TMC au bilan du gouvernement du Canada</w:t>
      </w:r>
      <w:r w:rsidR="7DF19EA1">
        <w:t>.</w:t>
      </w:r>
      <w:r w:rsidR="00B944BE">
        <w:t xml:space="preserve"> Les détails de cet</w:t>
      </w:r>
      <w:r w:rsidR="0007289B">
        <w:t>te décision s</w:t>
      </w:r>
      <w:r w:rsidR="00D01C7B">
        <w:t>ont</w:t>
      </w:r>
      <w:r w:rsidR="00B944BE">
        <w:t xml:space="preserve"> fournis dans la section suivante, intitulée « Refinancement de TMC</w:t>
      </w:r>
      <w:r w:rsidR="132DE25C">
        <w:t xml:space="preserve"> </w:t>
      </w:r>
      <w:r w:rsidR="41E249D5">
        <w:t>».</w:t>
      </w:r>
    </w:p>
    <w:p w14:paraId="14D9814F" w14:textId="77777777" w:rsidR="00311FF2" w:rsidRPr="00311FF2" w:rsidRDefault="00311FF2" w:rsidP="00311FF2">
      <w:pPr>
        <w:spacing w:after="0" w:line="240" w:lineRule="auto"/>
        <w:rPr>
          <w:rFonts w:cs="Arial"/>
        </w:rPr>
      </w:pPr>
    </w:p>
    <w:p w14:paraId="774276C2" w14:textId="01A5AD0B" w:rsidR="00311FF2" w:rsidRPr="00311FF2" w:rsidRDefault="00311FF2" w:rsidP="00311FF2">
      <w:pPr>
        <w:spacing w:after="0" w:line="240" w:lineRule="auto"/>
        <w:rPr>
          <w:rFonts w:cs="Arial"/>
        </w:rPr>
      </w:pPr>
      <w:r w:rsidRPr="0040651E">
        <w:rPr>
          <w:rFonts w:cs="Arial"/>
        </w:rPr>
        <w:t>Concernant la participation des Autochtones au capital de TMC (« IEP</w:t>
      </w:r>
      <w:r w:rsidR="0040651E">
        <w:rPr>
          <w:rFonts w:cs="Arial"/>
        </w:rPr>
        <w:t xml:space="preserve"> »), CD</w:t>
      </w:r>
      <w:r w:rsidRPr="00311FF2">
        <w:rPr>
          <w:rFonts w:cs="Arial"/>
        </w:rPr>
        <w:t>E</w:t>
      </w:r>
      <w:r w:rsidR="0040651E" w:rsidRPr="00311FF2">
        <w:rPr>
          <w:rFonts w:cs="Arial"/>
        </w:rPr>
        <w:t>V prévo</w:t>
      </w:r>
      <w:r w:rsidR="0040651E">
        <w:rPr>
          <w:rFonts w:cs="Arial"/>
        </w:rPr>
        <w:t>i</w:t>
      </w:r>
      <w:r w:rsidRPr="00311FF2">
        <w:rPr>
          <w:rFonts w:cs="Arial"/>
        </w:rPr>
        <w:t xml:space="preserve">t de </w:t>
      </w:r>
      <w:r w:rsidR="00B36609">
        <w:rPr>
          <w:rFonts w:cs="Arial"/>
        </w:rPr>
        <w:t>revenir en 2025 avec un plan modifié en vue d’obtenir les autorisations nécessaires à la mise en œuvre de cette transaction.</w:t>
      </w:r>
    </w:p>
    <w:p w14:paraId="0037CB8E" w14:textId="77777777" w:rsidR="00F72267" w:rsidRPr="006C27F9" w:rsidRDefault="00F72267" w:rsidP="00F72267">
      <w:pPr>
        <w:spacing w:after="0" w:line="240" w:lineRule="auto"/>
        <w:rPr>
          <w:rFonts w:cs="Arial"/>
          <w:b/>
          <w:bCs/>
        </w:rPr>
      </w:pPr>
    </w:p>
    <w:p w14:paraId="7B6224D0" w14:textId="7587807A" w:rsidR="00C52DC6" w:rsidRPr="00C52DC6" w:rsidRDefault="00C52DC6" w:rsidP="00C52DC6">
      <w:pPr>
        <w:spacing w:after="0" w:line="240" w:lineRule="auto"/>
        <w:rPr>
          <w:i/>
          <w:iCs/>
          <w:color w:val="0F4761" w:themeColor="accent1" w:themeShade="BF"/>
        </w:rPr>
      </w:pPr>
      <w:r w:rsidRPr="00C52DC6">
        <w:rPr>
          <w:i/>
          <w:iCs/>
          <w:color w:val="0F4761" w:themeColor="accent1" w:themeShade="BF"/>
        </w:rPr>
        <w:t>Refinanceme</w:t>
      </w:r>
      <w:r w:rsidRPr="002C2D7E">
        <w:rPr>
          <w:i/>
          <w:iCs/>
          <w:color w:val="0F4761" w:themeColor="accent1" w:themeShade="BF"/>
        </w:rPr>
        <w:t>nt d</w:t>
      </w:r>
      <w:r w:rsidRPr="00C52DC6">
        <w:rPr>
          <w:i/>
          <w:iCs/>
          <w:color w:val="0F4761" w:themeColor="accent1" w:themeShade="BF"/>
        </w:rPr>
        <w:t>e TMC</w:t>
      </w:r>
    </w:p>
    <w:p w14:paraId="3F1F7EE2" w14:textId="6A58C5F9" w:rsidR="00C52DC6" w:rsidRPr="006C27F9" w:rsidRDefault="00C52DC6" w:rsidP="00F72267">
      <w:pPr>
        <w:spacing w:after="0" w:line="240" w:lineRule="auto"/>
        <w:rPr>
          <w:rFonts w:cs="Arial"/>
          <w:b/>
          <w:bCs/>
        </w:rPr>
      </w:pPr>
    </w:p>
    <w:p w14:paraId="7788B75C" w14:textId="60EF5487" w:rsidR="00F72267" w:rsidRPr="006C27F9" w:rsidRDefault="00F72267" w:rsidP="00F72267">
      <w:pPr>
        <w:spacing w:after="0" w:line="240" w:lineRule="auto"/>
        <w:rPr>
          <w:rFonts w:cs="Arial"/>
        </w:rPr>
      </w:pPr>
      <w:r w:rsidRPr="006C27F9">
        <w:rPr>
          <w:rFonts w:cs="Arial"/>
        </w:rPr>
        <w:t>TMC a une dette syndiquée de tiers de 19 milliards de dollars, portant un intérêt à un taux d'environ 5,</w:t>
      </w:r>
      <w:r w:rsidR="00953B5D">
        <w:rPr>
          <w:rFonts w:cs="Arial"/>
        </w:rPr>
        <w:t>75 %,</w:t>
      </w:r>
      <w:r w:rsidRPr="006C27F9">
        <w:rPr>
          <w:rFonts w:cs="Arial"/>
        </w:rPr>
        <w:t xml:space="preserve"> avec une charge d’intérêts annuelle, sur une base entièrement utilisée, de </w:t>
      </w:r>
      <w:r w:rsidR="00080081">
        <w:rPr>
          <w:rFonts w:cs="Arial"/>
        </w:rPr>
        <w:t>1</w:t>
      </w:r>
      <w:r w:rsidRPr="006C27F9">
        <w:rPr>
          <w:rFonts w:cs="Arial"/>
        </w:rPr>
        <w:t xml:space="preserve">,1 milliard </w:t>
      </w:r>
      <w:bookmarkStart w:id="27" w:name="_Hlk183445548"/>
      <w:r w:rsidRPr="006C27F9">
        <w:rPr>
          <w:rFonts w:cs="Arial"/>
        </w:rPr>
        <w:t>de dollars. Maintenant que TMC est en service et a été largement dé-risquée, il convient d’envisager des options de refinancement afin de réduire le coût global de la dette e</w:t>
      </w:r>
      <w:r w:rsidR="00D91012" w:rsidRPr="00D91012">
        <w:rPr>
          <w:rFonts w:ascii="Arial" w:eastAsiaTheme="minorEastAsia" w:hAnsi="Arial" w:cs="Arial"/>
          <w:kern w:val="0"/>
          <w:sz w:val="24"/>
          <w:szCs w:val="24"/>
          <w:lang w:eastAsia="en-US"/>
          <w14:ligatures w14:val="none"/>
        </w:rPr>
        <w:t>t</w:t>
      </w:r>
      <w:r w:rsidR="00D91012" w:rsidRPr="00D91012">
        <w:rPr>
          <w:rFonts w:cs="Arial"/>
        </w:rPr>
        <w:t xml:space="preserve"> d’économiser environ 2 millions de dollars par jour en frais d’in</w:t>
      </w:r>
      <w:r w:rsidRPr="006C27F9">
        <w:rPr>
          <w:rFonts w:cs="Arial"/>
        </w:rPr>
        <w:t>térêts, augmentant ainsi sa capacité à se désendetter plus rapide</w:t>
      </w:r>
      <w:r w:rsidR="00E83472" w:rsidRPr="00E83472">
        <w:rPr>
          <w:rFonts w:cs="Arial"/>
        </w:rPr>
        <w:t>ment, ce qui améliorera le rendement pour</w:t>
      </w:r>
      <w:r w:rsidR="001F200A">
        <w:rPr>
          <w:rFonts w:cs="Arial"/>
        </w:rPr>
        <w:t xml:space="preserve"> </w:t>
      </w:r>
      <w:r w:rsidR="00E83472" w:rsidRPr="00E83472">
        <w:rPr>
          <w:rFonts w:cs="Arial"/>
        </w:rPr>
        <w:t>le gouvernement en cas de monétisation fu</w:t>
      </w:r>
      <w:bookmarkEnd w:id="27"/>
      <w:r w:rsidRPr="006C27F9">
        <w:rPr>
          <w:rFonts w:cs="Arial"/>
        </w:rPr>
        <w:t xml:space="preserve">ture. Le Premier ministre et le ministre des Finances ont décidé de refinancer la dette de TMC en utilisant l’option suivante </w:t>
      </w:r>
      <w:r w:rsidR="006211AD">
        <w:rPr>
          <w:rFonts w:cs="Arial"/>
        </w:rPr>
        <w:t>:</w:t>
      </w:r>
    </w:p>
    <w:p w14:paraId="3A248199" w14:textId="588A9C54" w:rsidR="00D01C7B" w:rsidRPr="006C27F9" w:rsidRDefault="00D01C7B" w:rsidP="00F72267">
      <w:pPr>
        <w:pStyle w:val="ListParagraph"/>
        <w:spacing w:after="0" w:line="240" w:lineRule="auto"/>
        <w:ind w:left="360"/>
        <w:rPr>
          <w:rFonts w:cs="Arial"/>
        </w:rPr>
      </w:pPr>
    </w:p>
    <w:p w14:paraId="41959DC2" w14:textId="7FBA7C4D" w:rsidR="00F72267" w:rsidRPr="0007289B" w:rsidRDefault="00F72267" w:rsidP="00783F3C">
      <w:pPr>
        <w:spacing w:after="0" w:line="240" w:lineRule="auto"/>
        <w:ind w:left="270"/>
        <w:rPr>
          <w:rFonts w:cs="Arial"/>
        </w:rPr>
      </w:pPr>
      <w:r w:rsidRPr="0007289B">
        <w:rPr>
          <w:rFonts w:cs="Arial"/>
        </w:rPr>
        <w:t>Toute la dette associée à TMC est financée par le compte EDC Canada. TMP Fi</w:t>
      </w:r>
      <w:r w:rsidRPr="0007289B">
        <w:rPr>
          <w:rFonts w:cs="Arial"/>
          <w:bCs/>
        </w:rPr>
        <w:t>nance Ltd. (« TMPF ») augment</w:t>
      </w:r>
      <w:r w:rsidRPr="0007289B">
        <w:rPr>
          <w:rFonts w:cs="Arial"/>
        </w:rPr>
        <w:t xml:space="preserve">era son prêt auprès d’EDC, utilisant ces fonds pour acquérir davantage d’actions de TMC et prêter des fonds supplémentaires à TMC. TMC utilisera ces fonds pour rembourser intégralement la dette syndiquée et tous les intérêts accumulés. Il est prévu que le solde total du prêt entre EDC et TMPF entraînera des intérêts à un </w:t>
      </w:r>
      <w:r w:rsidR="00360BE0">
        <w:rPr>
          <w:rFonts w:cs="Arial"/>
        </w:rPr>
        <w:t>taux p</w:t>
      </w:r>
      <w:r w:rsidR="00360BE0" w:rsidRPr="0007289B">
        <w:rPr>
          <w:rFonts w:cs="Arial"/>
        </w:rPr>
        <w:t>r</w:t>
      </w:r>
      <w:r w:rsidRPr="0007289B">
        <w:rPr>
          <w:rFonts w:cs="Arial"/>
        </w:rPr>
        <w:t xml:space="preserve">oche de celui du coût </w:t>
      </w:r>
      <w:r w:rsidRPr="0007289B">
        <w:rPr>
          <w:rFonts w:cs="Arial"/>
        </w:rPr>
        <w:lastRenderedPageBreak/>
        <w:t xml:space="preserve">du capital du gouvernement du </w:t>
      </w:r>
      <w:r w:rsidR="00E531E6">
        <w:rPr>
          <w:rFonts w:cs="Arial"/>
        </w:rPr>
        <w:t>Ca</w:t>
      </w:r>
      <w:r w:rsidRPr="0007289B">
        <w:rPr>
          <w:rFonts w:cs="Arial"/>
        </w:rPr>
        <w:t>n</w:t>
      </w:r>
      <w:r w:rsidR="00E531E6">
        <w:rPr>
          <w:rFonts w:cs="Arial"/>
        </w:rPr>
        <w:t>ada au moment de la transaction. TMPF pourrait factu</w:t>
      </w:r>
      <w:r w:rsidRPr="0007289B">
        <w:rPr>
          <w:rFonts w:cs="Arial"/>
        </w:rPr>
        <w:t xml:space="preserve">rer à TMC des frais d’intérêts supplémentaires, comme c’est le cas actuellement pour le prêt interentreprises. Cette option maximise le désendettement de TMC, offre une flexibilité maximale pour toute monétisation future et, dans l'ensemble, devrait optimiser le retour sur investissement pour le </w:t>
      </w:r>
      <w:r w:rsidR="000C1396" w:rsidRPr="46DA6EAA">
        <w:rPr>
          <w:rFonts w:cs="Arial"/>
        </w:rPr>
        <w:t>Ca</w:t>
      </w:r>
      <w:r w:rsidR="00FB228D">
        <w:rPr>
          <w:rFonts w:cs="Arial"/>
        </w:rPr>
        <w:t>n</w:t>
      </w:r>
      <w:r w:rsidR="00E25AFC" w:rsidRPr="46DA6EAA">
        <w:rPr>
          <w:rFonts w:cs="Arial"/>
        </w:rPr>
        <w:t xml:space="preserve">ada. </w:t>
      </w:r>
      <w:r w:rsidR="00C30655" w:rsidRPr="46DA6EAA">
        <w:rPr>
          <w:rFonts w:cs="Arial"/>
        </w:rPr>
        <w:t>Cette option de refinan</w:t>
      </w:r>
      <w:r w:rsidR="00CE07CF">
        <w:rPr>
          <w:rFonts w:cs="Arial"/>
        </w:rPr>
        <w:t>cement devrait ê</w:t>
      </w:r>
      <w:r w:rsidR="00C30655" w:rsidRPr="46DA6EAA">
        <w:rPr>
          <w:rFonts w:cs="Arial"/>
        </w:rPr>
        <w:t>tre mise en œuvre aussi rapidement que p</w:t>
      </w:r>
      <w:r w:rsidR="00282B02" w:rsidRPr="46DA6EAA">
        <w:rPr>
          <w:rFonts w:cs="Arial"/>
        </w:rPr>
        <w:t>ossible</w:t>
      </w:r>
      <w:r w:rsidR="004E0E50" w:rsidRPr="46DA6EAA">
        <w:rPr>
          <w:rFonts w:cs="Arial"/>
        </w:rPr>
        <w:t xml:space="preserve"> et pourrait avoir </w:t>
      </w:r>
      <w:r w:rsidR="1515384A" w:rsidRPr="46DA6EAA">
        <w:rPr>
          <w:rFonts w:cs="Arial"/>
        </w:rPr>
        <w:t>lieu en d</w:t>
      </w:r>
      <w:r w:rsidR="004E0E50" w:rsidRPr="46DA6EAA">
        <w:rPr>
          <w:rFonts w:cs="Arial"/>
        </w:rPr>
        <w:t>éc</w:t>
      </w:r>
      <w:r w:rsidR="009B0530">
        <w:rPr>
          <w:rFonts w:cs="Arial"/>
        </w:rPr>
        <w:t>embre 202</w:t>
      </w:r>
      <w:r w:rsidR="004E0E50" w:rsidRPr="46DA6EAA">
        <w:rPr>
          <w:rFonts w:cs="Arial"/>
        </w:rPr>
        <w:t>4, si CDEV obtie</w:t>
      </w:r>
      <w:r w:rsidR="00E35F99" w:rsidRPr="46DA6EAA">
        <w:rPr>
          <w:rFonts w:cs="Arial"/>
        </w:rPr>
        <w:t>nt l’approbation du Conseil du Tr</w:t>
      </w:r>
      <w:r w:rsidR="00B63D9C" w:rsidRPr="46DA6EAA">
        <w:rPr>
          <w:rFonts w:cs="Arial"/>
        </w:rPr>
        <w:t>ésor concern</w:t>
      </w:r>
      <w:r w:rsidR="00E35F99" w:rsidRPr="46DA6EAA">
        <w:rPr>
          <w:rFonts w:cs="Arial"/>
        </w:rPr>
        <w:t>ant ce plan d’entreprise.</w:t>
      </w:r>
    </w:p>
    <w:p w14:paraId="23D1FDC9" w14:textId="303F8BB0" w:rsidR="00F72267" w:rsidRPr="006C27F9" w:rsidRDefault="00F72267" w:rsidP="00F72267">
      <w:pPr>
        <w:pStyle w:val="ListParagraph"/>
        <w:spacing w:after="0" w:line="240" w:lineRule="auto"/>
        <w:ind w:left="360"/>
        <w:rPr>
          <w:rFonts w:cs="Arial"/>
        </w:rPr>
      </w:pPr>
    </w:p>
    <w:p w14:paraId="0360B519" w14:textId="6EBFEF71" w:rsidR="00F72267" w:rsidRPr="006C27F9" w:rsidRDefault="00F72267" w:rsidP="00F72267">
      <w:pPr>
        <w:spacing w:after="0" w:line="240" w:lineRule="auto"/>
        <w:rPr>
          <w:rFonts w:cs="Arial"/>
        </w:rPr>
      </w:pPr>
      <w:r w:rsidRPr="006C27F9">
        <w:rPr>
          <w:rFonts w:cs="Arial"/>
        </w:rPr>
        <w:t>TMC appliquera une politique de dividendes convenue avec TMPF / CDEV pour garantir que la quasi-totalité des flux de trésorerie levés s</w:t>
      </w:r>
      <w:r w:rsidR="00825736">
        <w:rPr>
          <w:rFonts w:cs="Arial"/>
        </w:rPr>
        <w:t>oit retou</w:t>
      </w:r>
      <w:r w:rsidR="003F1383">
        <w:rPr>
          <w:rFonts w:cs="Arial"/>
        </w:rPr>
        <w:t>rnée à TMP</w:t>
      </w:r>
      <w:r w:rsidRPr="006C27F9">
        <w:rPr>
          <w:rFonts w:cs="Arial"/>
        </w:rPr>
        <w:t>F sous fo</w:t>
      </w:r>
      <w:r w:rsidR="003F1383">
        <w:rPr>
          <w:rFonts w:cs="Arial"/>
        </w:rPr>
        <w:t>r</w:t>
      </w:r>
      <w:r w:rsidRPr="006C27F9">
        <w:rPr>
          <w:rFonts w:cs="Arial"/>
        </w:rPr>
        <w:t>me de dividende</w:t>
      </w:r>
      <w:r w:rsidR="00D01C7B">
        <w:rPr>
          <w:rFonts w:cs="Arial"/>
        </w:rPr>
        <w:t>s afi</w:t>
      </w:r>
      <w:r w:rsidRPr="006C27F9">
        <w:rPr>
          <w:rFonts w:cs="Arial"/>
        </w:rPr>
        <w:t>n que TMPF puisse honorer ses obligations de dette et, à son tour, reverser les flux de trésorerie excédentaires au gouvernement. CDEV / TMPF continueront à examiner le budget annuel de TMC et participeront à des réunions de gestion mensuelles afin de surveiller les activités de dépenses appropriées</w:t>
      </w:r>
      <w:r w:rsidR="00F91FAD" w:rsidRPr="006C27F9">
        <w:rPr>
          <w:rFonts w:cs="Arial"/>
        </w:rPr>
        <w:t xml:space="preserve"> et effic</w:t>
      </w:r>
      <w:r w:rsidRPr="006C27F9">
        <w:rPr>
          <w:rFonts w:cs="Arial"/>
        </w:rPr>
        <w:t>ientes et de contribuer à maximiser les distributions en espèces.</w:t>
      </w:r>
    </w:p>
    <w:p w14:paraId="30103D86" w14:textId="5451AD0C" w:rsidR="00F72267" w:rsidRPr="006C27F9" w:rsidRDefault="00F72267" w:rsidP="00F72267">
      <w:pPr>
        <w:spacing w:after="0" w:line="240" w:lineRule="auto"/>
        <w:rPr>
          <w:rFonts w:cs="Arial"/>
        </w:rPr>
      </w:pPr>
    </w:p>
    <w:p w14:paraId="7A15156B" w14:textId="5DBF257C" w:rsidR="00F72267" w:rsidRPr="006C27F9" w:rsidRDefault="00F72267" w:rsidP="00F72267">
      <w:pPr>
        <w:spacing w:after="0" w:line="240" w:lineRule="auto"/>
        <w:rPr>
          <w:rFonts w:cs="Arial"/>
        </w:rPr>
      </w:pPr>
      <w:r w:rsidRPr="006C27F9">
        <w:rPr>
          <w:rFonts w:cs="Arial"/>
        </w:rPr>
        <w:t xml:space="preserve">L'approche détaillée du scénario de refinancement est la suivante </w:t>
      </w:r>
      <w:r w:rsidR="00E57BF9">
        <w:rPr>
          <w:rFonts w:cs="Arial"/>
        </w:rPr>
        <w:t>:</w:t>
      </w:r>
    </w:p>
    <w:p w14:paraId="0DDD2C1B" w14:textId="090DF758" w:rsidR="00F72267" w:rsidRPr="006C27F9" w:rsidRDefault="00F72267" w:rsidP="00181F19">
      <w:pPr>
        <w:spacing w:after="0" w:line="240" w:lineRule="auto"/>
        <w:rPr>
          <w:rFonts w:cs="Arial"/>
        </w:rPr>
      </w:pPr>
    </w:p>
    <w:p w14:paraId="78F1C792" w14:textId="4D407ECF" w:rsidR="00F72267" w:rsidRPr="006C27F9" w:rsidRDefault="00D01C7B" w:rsidP="00783F3C">
      <w:pPr>
        <w:pStyle w:val="ListParagraph"/>
        <w:numPr>
          <w:ilvl w:val="0"/>
          <w:numId w:val="26"/>
        </w:numPr>
        <w:spacing w:after="0" w:line="240" w:lineRule="auto"/>
        <w:rPr>
          <w:rFonts w:cs="Arial"/>
        </w:rPr>
      </w:pPr>
      <w:r>
        <w:rPr>
          <w:rFonts w:cs="Arial"/>
        </w:rPr>
        <w:t>o</w:t>
      </w:r>
      <w:r w:rsidR="00F72267" w:rsidRPr="006C27F9">
        <w:rPr>
          <w:rFonts w:cs="Arial"/>
        </w:rPr>
        <w:t xml:space="preserve">ctroi de l’autorisation d’emprunter à TMPF jusqu’à </w:t>
      </w:r>
      <w:r w:rsidR="00F64D07">
        <w:rPr>
          <w:rFonts w:cs="Arial"/>
        </w:rPr>
        <w:t>20 milliards de d</w:t>
      </w:r>
      <w:r w:rsidR="00F72267" w:rsidRPr="006C27F9">
        <w:rPr>
          <w:rFonts w:cs="Arial"/>
        </w:rPr>
        <w:t>ollars supplémentair</w:t>
      </w:r>
      <w:r w:rsidR="009205A8">
        <w:rPr>
          <w:rFonts w:cs="Arial"/>
        </w:rPr>
        <w:t>es au</w:t>
      </w:r>
      <w:r w:rsidR="00F72267" w:rsidRPr="006C27F9">
        <w:rPr>
          <w:rFonts w:cs="Arial"/>
        </w:rPr>
        <w:t>près du compte EDC Can</w:t>
      </w:r>
      <w:r w:rsidR="00EA7B34">
        <w:rPr>
          <w:rFonts w:cs="Arial"/>
        </w:rPr>
        <w:t>ada, dont jusqu’à 19 milliards de d</w:t>
      </w:r>
      <w:r w:rsidR="00F72267" w:rsidRPr="006C27F9">
        <w:rPr>
          <w:rFonts w:cs="Arial"/>
        </w:rPr>
        <w:t>o</w:t>
      </w:r>
      <w:r w:rsidR="006D467A">
        <w:rPr>
          <w:rFonts w:cs="Arial"/>
        </w:rPr>
        <w:t>llars</w:t>
      </w:r>
      <w:r w:rsidR="00F72267" w:rsidRPr="006C27F9">
        <w:rPr>
          <w:rFonts w:cs="Arial"/>
        </w:rPr>
        <w:t xml:space="preserve"> pour permettre à TMC de rembourser intégralement sa dette s</w:t>
      </w:r>
      <w:r w:rsidR="00A07A67">
        <w:rPr>
          <w:rFonts w:cs="Arial"/>
        </w:rPr>
        <w:t>yndiquée de tiers (actuellem</w:t>
      </w:r>
      <w:r w:rsidR="00F72267" w:rsidRPr="006C27F9">
        <w:rPr>
          <w:rFonts w:cs="Arial"/>
        </w:rPr>
        <w:t>ent de 18 milliards de dollars) et tout int</w:t>
      </w:r>
      <w:r w:rsidR="00C92CC2">
        <w:rPr>
          <w:rFonts w:cs="Arial"/>
        </w:rPr>
        <w:t>érêt accumulé, ainsi q</w:t>
      </w:r>
      <w:r w:rsidR="0002560A">
        <w:rPr>
          <w:rFonts w:cs="Arial"/>
        </w:rPr>
        <w:t>ue l</w:t>
      </w:r>
      <w:r w:rsidR="00C92CC2">
        <w:rPr>
          <w:rFonts w:cs="Arial"/>
        </w:rPr>
        <w:t>a mi</w:t>
      </w:r>
      <w:r w:rsidR="007C257B">
        <w:rPr>
          <w:rFonts w:cs="Arial"/>
        </w:rPr>
        <w:t>se</w:t>
      </w:r>
      <w:r w:rsidR="007433EC">
        <w:rPr>
          <w:rFonts w:cs="Arial"/>
        </w:rPr>
        <w:t xml:space="preserve"> </w:t>
      </w:r>
      <w:r w:rsidR="007C257B">
        <w:rPr>
          <w:rFonts w:cs="Arial"/>
        </w:rPr>
        <w:t>en place d’une nouvelle facilité de fonds de r</w:t>
      </w:r>
      <w:r w:rsidR="00976645">
        <w:rPr>
          <w:rFonts w:cs="Arial"/>
        </w:rPr>
        <w:t>o</w:t>
      </w:r>
      <w:r w:rsidR="00976645" w:rsidRPr="00976645">
        <w:rPr>
          <w:rFonts w:cs="Arial"/>
        </w:rPr>
        <w:t>ulement d’un milliard de dollars (TMC prévoit avoir besoin uniquement de la moitié de cette facilité, à utiliser au niveau de l’actif ; ils reflètent donc 0,5 milliard de dollars au n</w:t>
      </w:r>
      <w:r w:rsidR="00215A66">
        <w:rPr>
          <w:rFonts w:cs="Arial"/>
        </w:rPr>
        <w:t xml:space="preserve">iveau </w:t>
      </w:r>
      <w:r w:rsidR="00976645" w:rsidRPr="00976645">
        <w:rPr>
          <w:rFonts w:cs="Arial"/>
        </w:rPr>
        <w:t>de l’actif dans leur plan</w:t>
      </w:r>
      <w:r w:rsidR="00F72267" w:rsidRPr="006C27F9">
        <w:rPr>
          <w:rFonts w:cs="Arial"/>
        </w:rPr>
        <w:t>) ;</w:t>
      </w:r>
    </w:p>
    <w:p w14:paraId="6E821BFB" w14:textId="3E4DACFB" w:rsidR="00F72267" w:rsidRPr="006C27F9" w:rsidRDefault="00F72267" w:rsidP="00783F3C">
      <w:pPr>
        <w:pStyle w:val="ListParagraph"/>
        <w:spacing w:after="0" w:line="240" w:lineRule="auto"/>
        <w:rPr>
          <w:rFonts w:cs="Arial"/>
        </w:rPr>
      </w:pPr>
    </w:p>
    <w:p w14:paraId="10785469" w14:textId="7D575496" w:rsidR="00BE6CFB" w:rsidRDefault="00D01C7B" w:rsidP="00C52DC6">
      <w:pPr>
        <w:pStyle w:val="ListParagraph"/>
        <w:numPr>
          <w:ilvl w:val="0"/>
          <w:numId w:val="26"/>
        </w:numPr>
        <w:spacing w:after="0" w:line="240" w:lineRule="auto"/>
        <w:rPr>
          <w:rFonts w:cs="Arial"/>
        </w:rPr>
      </w:pPr>
      <w:r>
        <w:rPr>
          <w:rFonts w:cs="Arial"/>
        </w:rPr>
        <w:t>a</w:t>
      </w:r>
      <w:r w:rsidR="00F72267" w:rsidRPr="006C27F9">
        <w:rPr>
          <w:rFonts w:cs="Arial"/>
        </w:rPr>
        <w:t>pprobation pour TMPF de souscrire à des actions complémentaires dans TMC correspondant à un maximum de la valeur tot</w:t>
      </w:r>
      <w:r w:rsidR="009205A8">
        <w:rPr>
          <w:rFonts w:cs="Arial"/>
        </w:rPr>
        <w:t>a</w:t>
      </w:r>
      <w:r w:rsidR="00F72267" w:rsidRPr="006C27F9">
        <w:rPr>
          <w:rFonts w:cs="Arial"/>
        </w:rPr>
        <w:t>le des emprunts de T</w:t>
      </w:r>
      <w:r w:rsidR="009205A8">
        <w:rPr>
          <w:rFonts w:cs="Arial"/>
        </w:rPr>
        <w:t xml:space="preserve">MPF </w:t>
      </w:r>
      <w:r w:rsidR="00F72267" w:rsidRPr="006C27F9">
        <w:rPr>
          <w:rFonts w:cs="Arial"/>
        </w:rPr>
        <w:t>auprès du compte EDC Canada, en notant que la valeur réelle des actions acquises sera déterminée par CDEV et TMC afin d’assurer une structure d</w:t>
      </w:r>
      <w:r w:rsidR="00F67CBE">
        <w:rPr>
          <w:rFonts w:cs="Arial"/>
        </w:rPr>
        <w:t>e financement op</w:t>
      </w:r>
      <w:r w:rsidR="00F72267" w:rsidRPr="006C27F9">
        <w:rPr>
          <w:rFonts w:cs="Arial"/>
        </w:rPr>
        <w:t>timale et appropriée du capital pour T</w:t>
      </w:r>
      <w:r>
        <w:rPr>
          <w:rFonts w:cs="Arial"/>
        </w:rPr>
        <w:t>MC ;</w:t>
      </w:r>
    </w:p>
    <w:p w14:paraId="0C0441F7" w14:textId="1A54F76E" w:rsidR="00BE6CFB" w:rsidRPr="00BE6CFB" w:rsidRDefault="00BE6CFB" w:rsidP="00BE6CFB">
      <w:pPr>
        <w:pStyle w:val="ListParagraph"/>
        <w:rPr>
          <w:rFonts w:cs="Arial"/>
        </w:rPr>
      </w:pPr>
    </w:p>
    <w:p w14:paraId="4D4E2C1B" w14:textId="1479BF21" w:rsidR="0077172A" w:rsidRDefault="00D01C7B" w:rsidP="00C52DC6">
      <w:pPr>
        <w:pStyle w:val="ListParagraph"/>
        <w:numPr>
          <w:ilvl w:val="0"/>
          <w:numId w:val="26"/>
        </w:numPr>
        <w:spacing w:after="0" w:line="240" w:lineRule="auto"/>
        <w:rPr>
          <w:rFonts w:cs="Arial"/>
        </w:rPr>
      </w:pPr>
      <w:r w:rsidRPr="00BE6CFB">
        <w:rPr>
          <w:rFonts w:cs="Arial"/>
        </w:rPr>
        <w:t>o</w:t>
      </w:r>
      <w:r w:rsidR="00F72267" w:rsidRPr="00BE6CFB">
        <w:rPr>
          <w:rFonts w:cs="Arial"/>
        </w:rPr>
        <w:t>ctroi à TMC de l’autorisation d’emprunter auprès de TMPF afin de rembourser intégralement toute l</w:t>
      </w:r>
      <w:r w:rsidR="00E57BF9" w:rsidRPr="00BE6CFB">
        <w:rPr>
          <w:rFonts w:cs="Arial"/>
        </w:rPr>
        <w:t>a</w:t>
      </w:r>
      <w:r w:rsidR="00F72267" w:rsidRPr="00BE6CFB">
        <w:rPr>
          <w:rFonts w:cs="Arial"/>
        </w:rPr>
        <w:t xml:space="preserve"> dette syndiquée de tiers de TMC ainsi que les intérêts accumulés. Le montant de ces emprunts sera équivalent à la valeur totale des prêt</w:t>
      </w:r>
      <w:r w:rsidR="009205A8" w:rsidRPr="00BE6CFB">
        <w:rPr>
          <w:rFonts w:cs="Arial"/>
        </w:rPr>
        <w:t>s</w:t>
      </w:r>
      <w:r w:rsidR="00F72267" w:rsidRPr="00BE6CFB">
        <w:rPr>
          <w:rFonts w:cs="Arial"/>
        </w:rPr>
        <w:t xml:space="preserve"> de TMPF auprès </w:t>
      </w:r>
      <w:r w:rsidR="009205A8" w:rsidRPr="00BE6CFB">
        <w:rPr>
          <w:rFonts w:cs="Arial"/>
        </w:rPr>
        <w:t>du co</w:t>
      </w:r>
      <w:r w:rsidR="00F72267" w:rsidRPr="00BE6CFB">
        <w:rPr>
          <w:rFonts w:cs="Arial"/>
        </w:rPr>
        <w:t>mpte EDC Canada, moins l’investisse</w:t>
      </w:r>
      <w:r w:rsidR="00E57BF9" w:rsidRPr="00BE6CFB">
        <w:rPr>
          <w:rFonts w:cs="Arial"/>
        </w:rPr>
        <w:t>m</w:t>
      </w:r>
      <w:r w:rsidR="00F72267" w:rsidRPr="00BE6CFB">
        <w:rPr>
          <w:rFonts w:cs="Arial"/>
        </w:rPr>
        <w:t>ent en actions de TMPF dans TMC.</w:t>
      </w:r>
    </w:p>
    <w:p w14:paraId="4AFEF31B" w14:textId="77777777" w:rsidR="0077172A" w:rsidRPr="0077172A" w:rsidRDefault="0077172A" w:rsidP="0077172A">
      <w:pPr>
        <w:pStyle w:val="ListParagraph"/>
        <w:spacing w:after="0" w:line="240" w:lineRule="auto"/>
        <w:rPr>
          <w:i/>
          <w:iCs/>
          <w:color w:val="0F4761" w:themeColor="accent1" w:themeShade="BF"/>
        </w:rPr>
      </w:pPr>
    </w:p>
    <w:p w14:paraId="25DFDAF2" w14:textId="50544E56" w:rsidR="00C52DC6" w:rsidRPr="0077172A" w:rsidRDefault="00C52DC6" w:rsidP="0077172A">
      <w:pPr>
        <w:spacing w:after="0" w:line="240" w:lineRule="auto"/>
        <w:rPr>
          <w:rFonts w:cs="Arial"/>
        </w:rPr>
      </w:pPr>
      <w:r w:rsidRPr="0077172A">
        <w:rPr>
          <w:i/>
          <w:iCs/>
          <w:color w:val="0F4761" w:themeColor="accent1" w:themeShade="BF"/>
        </w:rPr>
        <w:t>Considérations générales sur TMC</w:t>
      </w:r>
    </w:p>
    <w:p w14:paraId="0DCDA92D" w14:textId="77777777" w:rsidR="00C52DC6" w:rsidRPr="006C27F9" w:rsidRDefault="00C52DC6" w:rsidP="0077172A">
      <w:pPr>
        <w:spacing w:after="0" w:line="240" w:lineRule="auto"/>
      </w:pPr>
    </w:p>
    <w:p w14:paraId="5CB8B175" w14:textId="033B0569" w:rsidR="2EF890BF" w:rsidRDefault="001E1CCD" w:rsidP="404BF98C">
      <w:pPr>
        <w:spacing w:after="0" w:line="240" w:lineRule="auto"/>
      </w:pPr>
      <w:r>
        <w:t>Le re</w:t>
      </w:r>
      <w:r w:rsidR="00BD0B52">
        <w:t>financement de TMC compre</w:t>
      </w:r>
      <w:r w:rsidR="2EF890BF">
        <w:t>ndra la restructuration des prêts i</w:t>
      </w:r>
      <w:r w:rsidR="69DACE7B">
        <w:t xml:space="preserve">nterentreprises de TMPF à TMC, en </w:t>
      </w:r>
      <w:r w:rsidR="00BD0B52">
        <w:t>plus de la souscription par TMPF à des actions complémentaires de TMC.</w:t>
      </w:r>
      <w:r>
        <w:t xml:space="preserve"> </w:t>
      </w:r>
      <w:r w:rsidR="69DACE7B">
        <w:t>Ces fonds seront utilisés pour rembourser la dette syndiqué</w:t>
      </w:r>
      <w:r w:rsidR="5A051108">
        <w:t>e de TMC.</w:t>
      </w:r>
    </w:p>
    <w:p w14:paraId="16F19A9F" w14:textId="7666CC13" w:rsidR="327FC9C4" w:rsidRDefault="327FC9C4" w:rsidP="327FC9C4">
      <w:pPr>
        <w:spacing w:after="0" w:line="240" w:lineRule="auto"/>
      </w:pPr>
    </w:p>
    <w:p w14:paraId="1004D8A5" w14:textId="03F80592" w:rsidR="23276DC1" w:rsidRDefault="23276DC1" w:rsidP="327FC9C4">
      <w:pPr>
        <w:spacing w:after="0" w:line="240" w:lineRule="auto"/>
      </w:pPr>
      <w:r>
        <w:t>La restructuration du capit</w:t>
      </w:r>
      <w:r w:rsidR="00E513DC">
        <w:t>al néc</w:t>
      </w:r>
      <w:r>
        <w:t>essitera égaleme</w:t>
      </w:r>
      <w:r w:rsidR="00E513DC">
        <w:t>nt une prolongation et d</w:t>
      </w:r>
      <w:r>
        <w:t xml:space="preserve">es modifications du prêt de TMPF auprès d’EDC, y compris </w:t>
      </w:r>
      <w:r w:rsidR="00E513DC">
        <w:t>une réductio</w:t>
      </w:r>
      <w:r>
        <w:t>n du taux d’intérêt.</w:t>
      </w:r>
    </w:p>
    <w:p w14:paraId="114D1B0B" w14:textId="6CE751FE" w:rsidR="099B9BA8" w:rsidRDefault="099B9BA8" w:rsidP="099B9BA8">
      <w:pPr>
        <w:spacing w:after="0" w:line="240" w:lineRule="auto"/>
      </w:pPr>
    </w:p>
    <w:p w14:paraId="7B85A58A" w14:textId="396E98FE" w:rsidR="099B9BA8" w:rsidRDefault="23276DC1" w:rsidP="099B9BA8">
      <w:pPr>
        <w:spacing w:after="0" w:line="240" w:lineRule="auto"/>
      </w:pPr>
      <w:r>
        <w:t xml:space="preserve">Une structuration minutieuse de toute modification des accords </w:t>
      </w:r>
      <w:r w:rsidR="10D16835">
        <w:t>f</w:t>
      </w:r>
      <w:r>
        <w:t>inanciers de TMPF</w:t>
      </w:r>
      <w:r w:rsidR="73555298">
        <w:t xml:space="preserve"> </w:t>
      </w:r>
      <w:r>
        <w:t>est essentielle pour garantir que TMPF ne soit pas exposée à u</w:t>
      </w:r>
      <w:r w:rsidR="722F2C43">
        <w:t>n r</w:t>
      </w:r>
      <w:r>
        <w:t>isque d’insolvabilité ou de co</w:t>
      </w:r>
      <w:r w:rsidR="27AD2E4D">
        <w:t>nti</w:t>
      </w:r>
      <w:r>
        <w:t>n</w:t>
      </w:r>
      <w:r w:rsidR="27AD2E4D">
        <w:t xml:space="preserve">uité </w:t>
      </w:r>
      <w:r w:rsidR="27AD2E4D">
        <w:lastRenderedPageBreak/>
        <w:t>d’exploitation</w:t>
      </w:r>
      <w:r>
        <w:t xml:space="preserve"> dans le cas où les flux de</w:t>
      </w:r>
      <w:r w:rsidR="511A68A6">
        <w:t xml:space="preserve"> </w:t>
      </w:r>
      <w:r>
        <w:t>dividendes provena</w:t>
      </w:r>
      <w:r w:rsidR="77BD3806">
        <w:t>n</w:t>
      </w:r>
      <w:r w:rsidR="01A69988">
        <w:t>t de TMC (ou tout produit potentiel de monétisation</w:t>
      </w:r>
      <w:r w:rsidR="77BD3806">
        <w:t>)</w:t>
      </w:r>
      <w:r>
        <w:t xml:space="preserve"> seraient insuffisants, à tout moment, pour rembour</w:t>
      </w:r>
      <w:r w:rsidR="370EF7BD">
        <w:t>ser les intérêts et le principal des prêts de TMPF en l’absence de mesures de soutien appropriées disponibles.</w:t>
      </w:r>
    </w:p>
    <w:p w14:paraId="1A44E996" w14:textId="272B7D88" w:rsidR="1E2DB648" w:rsidRDefault="1E2DB648" w:rsidP="1E2DB648">
      <w:pPr>
        <w:spacing w:after="0" w:line="240" w:lineRule="auto"/>
      </w:pPr>
    </w:p>
    <w:p w14:paraId="70770B95" w14:textId="77777777" w:rsidR="00E95BC5" w:rsidRDefault="00672724" w:rsidP="00A92471">
      <w:pPr>
        <w:spacing w:after="0" w:line="240" w:lineRule="auto"/>
      </w:pPr>
      <w:r>
        <w:t xml:space="preserve">Concernant </w:t>
      </w:r>
      <w:r w:rsidR="1020EFA2">
        <w:t xml:space="preserve">la gouvernance, </w:t>
      </w:r>
      <w:r>
        <w:t>veuillez noter que M</w:t>
      </w:r>
      <w:r w:rsidR="00846F6D">
        <w:t>ark Maki, anciennement directeur financier et de la stratégie de TMC, a été nom</w:t>
      </w:r>
      <w:r w:rsidR="007D2AD4">
        <w:t>mé d</w:t>
      </w:r>
      <w:r w:rsidR="00846F6D">
        <w:t>irecteur géné</w:t>
      </w:r>
      <w:r w:rsidR="001E1406">
        <w:t xml:space="preserve">ral de </w:t>
      </w:r>
      <w:r w:rsidR="004C185F">
        <w:t xml:space="preserve">TMC </w:t>
      </w:r>
      <w:r w:rsidR="001E1406">
        <w:t>à compter du 1er septembre 2</w:t>
      </w:r>
      <w:r w:rsidR="001E1406" w:rsidRPr="001E1406">
        <w:rPr>
          <w:vertAlign w:val="superscript"/>
        </w:rPr>
        <w:t>02</w:t>
      </w:r>
      <w:r w:rsidR="001E1406">
        <w:t>4, avec l'</w:t>
      </w:r>
      <w:r w:rsidR="001837F1">
        <w:t xml:space="preserve">ancienne directrice générale, Dawn Farrell, passant au poste de présidente </w:t>
      </w:r>
      <w:r w:rsidR="007D6B2D">
        <w:t>du</w:t>
      </w:r>
      <w:r w:rsidR="001837F1">
        <w:t xml:space="preserve"> conseil à la même date. Confo</w:t>
      </w:r>
      <w:r w:rsidR="00C17DA3">
        <w:t>rmément à ses responsabilités, CDEV a joué un rôle clé dans l’accompagnement de TMC tout au long de cette transition de leadership</w:t>
      </w:r>
      <w:r w:rsidR="00896542">
        <w:t>.</w:t>
      </w:r>
    </w:p>
    <w:p w14:paraId="1B0AA502" w14:textId="77777777" w:rsidR="00E95BC5" w:rsidRDefault="00E95BC5" w:rsidP="00A92471">
      <w:pPr>
        <w:spacing w:after="0" w:line="240" w:lineRule="auto"/>
      </w:pPr>
    </w:p>
    <w:p w14:paraId="1266E21F" w14:textId="5CFA59D1" w:rsidR="00E95BC5" w:rsidRDefault="00E95BC5" w:rsidP="00A92471">
      <w:pPr>
        <w:pStyle w:val="Heading2"/>
        <w:spacing w:before="0" w:after="0" w:line="240" w:lineRule="auto"/>
      </w:pPr>
      <w:bookmarkStart w:id="28" w:name="_Toc224564597"/>
      <w:r>
        <w:t>4.</w:t>
      </w:r>
      <w:r w:rsidR="005B399B">
        <w:t>8</w:t>
      </w:r>
      <w:r>
        <w:t xml:space="preserve"> Prêteur à Telesat </w:t>
      </w:r>
      <w:r w:rsidR="00A92471">
        <w:t>Lightspeed</w:t>
      </w:r>
      <w:bookmarkEnd w:id="28"/>
    </w:p>
    <w:p w14:paraId="32EF541C" w14:textId="77777777" w:rsidR="00A92471" w:rsidRDefault="00A92471" w:rsidP="00A92471">
      <w:pPr>
        <w:spacing w:after="0" w:line="240" w:lineRule="auto"/>
      </w:pPr>
    </w:p>
    <w:p w14:paraId="227A7BC8" w14:textId="77777777" w:rsidR="00A92471" w:rsidRPr="000736EE" w:rsidRDefault="00A92471" w:rsidP="00A92471">
      <w:pPr>
        <w:spacing w:after="0" w:line="240" w:lineRule="auto"/>
        <w:rPr>
          <w:color w:val="0F4761" w:themeColor="accent1" w:themeShade="BF"/>
        </w:rPr>
      </w:pPr>
      <w:r>
        <w:rPr>
          <w:color w:val="0F4761" w:themeColor="accent1" w:themeShade="BF"/>
        </w:rPr>
        <w:t>Résumé des activités</w:t>
      </w:r>
    </w:p>
    <w:p w14:paraId="5E7DB838" w14:textId="2E29B6E6" w:rsidR="00A92471" w:rsidRDefault="1020EFA2" w:rsidP="00A92471">
      <w:pPr>
        <w:spacing w:after="0" w:line="240" w:lineRule="auto"/>
      </w:pPr>
      <w:r>
        <w:t xml:space="preserve"> </w:t>
      </w:r>
      <w:r w:rsidR="003F5197">
        <w:t xml:space="preserve">                    </w:t>
      </w:r>
    </w:p>
    <w:p w14:paraId="181133DB" w14:textId="77777777" w:rsidR="00A92471" w:rsidRDefault="00A92471" w:rsidP="00A92471">
      <w:pPr>
        <w:spacing w:after="0" w:line="240" w:lineRule="auto"/>
      </w:pPr>
      <w:r w:rsidRPr="00715783">
        <w:t>CDEV a assisté ISED et le minist</w:t>
      </w:r>
      <w:r>
        <w:t>ère des Finances dans</w:t>
      </w:r>
      <w:r w:rsidRPr="00715783">
        <w:t xml:space="preserve"> la structuration d’un programme de soutien Canada Account de 2,14 milliards de dollars canadiens à Telesat afin de financer la mise en place de leur constellation en orbite te</w:t>
      </w:r>
      <w:r>
        <w:t>rrestre basse (LEO). Cet investissement a été annoncé publiquement par le Premier ministre du Canada le 13 septembre 2024.</w:t>
      </w:r>
    </w:p>
    <w:p w14:paraId="66FF2788" w14:textId="77777777" w:rsidR="00A92471" w:rsidRDefault="00A92471" w:rsidP="00A92471">
      <w:pPr>
        <w:spacing w:after="0" w:line="240" w:lineRule="auto"/>
      </w:pPr>
    </w:p>
    <w:p w14:paraId="659C777A" w14:textId="39DD718E" w:rsidR="00A92471" w:rsidRDefault="00A92471" w:rsidP="00A92471">
      <w:pPr>
        <w:spacing w:after="0" w:line="240" w:lineRule="auto"/>
      </w:pPr>
      <w:r>
        <w:t>Le rôle de CDEV s'est élargi pour inclure également le financement et la gestion du prêt de construction et de terme sur 15 ans au bénéficiaire de Telesat LEO ainsi que la détention et la gestion de la composante bons de souscription du programme</w:t>
      </w:r>
      <w:r w:rsidRPr="5ED67FA8">
        <w:rPr>
          <w:rFonts w:ascii="Arial" w:hAnsi="Arial" w:cs="Arial"/>
        </w:rPr>
        <w:t>.</w:t>
      </w:r>
    </w:p>
    <w:p w14:paraId="3EA072D0" w14:textId="77777777" w:rsidR="00A92471" w:rsidRDefault="00A92471" w:rsidP="00A92471">
      <w:pPr>
        <w:spacing w:after="0" w:line="240" w:lineRule="auto"/>
      </w:pPr>
    </w:p>
    <w:p w14:paraId="7597CBA9" w14:textId="76F33170" w:rsidR="00E17396" w:rsidRDefault="00A92471" w:rsidP="00A92471">
      <w:pPr>
        <w:spacing w:after="0" w:line="240" w:lineRule="auto"/>
      </w:pPr>
      <w:r>
        <w:t>Dans ce contexte, CDE</w:t>
      </w:r>
      <w:r w:rsidRPr="00715783">
        <w:t xml:space="preserve">V s’est concentrée sur la négociation de la documentation aux côtés d’ISED et du ministère des Finances, ainsi que </w:t>
      </w:r>
      <w:r>
        <w:t>sur les travaux préparatoires néc</w:t>
      </w:r>
      <w:r w:rsidRPr="00715783">
        <w:t>essaires pour financer et gérer l</w:t>
      </w:r>
      <w:r>
        <w:t>e prêt au bénéficiaire de Telesat LEO.</w:t>
      </w:r>
    </w:p>
    <w:p w14:paraId="7FF8E901" w14:textId="77777777" w:rsidR="00E17396" w:rsidRDefault="00E17396" w:rsidP="00E17396">
      <w:pPr>
        <w:spacing w:after="0" w:line="240" w:lineRule="auto"/>
      </w:pPr>
    </w:p>
    <w:p w14:paraId="0B0FD0BD" w14:textId="77777777" w:rsidR="00E17396" w:rsidRPr="000736EE" w:rsidRDefault="00E17396" w:rsidP="00E17396">
      <w:pPr>
        <w:spacing w:after="0" w:line="240" w:lineRule="auto"/>
        <w:rPr>
          <w:color w:val="0F4761" w:themeColor="accent1" w:themeShade="BF"/>
        </w:rPr>
      </w:pPr>
      <w:r>
        <w:rPr>
          <w:color w:val="0F4761" w:themeColor="accent1" w:themeShade="BF"/>
        </w:rPr>
        <w:t>Résultats escomptés et objectifs prévus</w:t>
      </w:r>
    </w:p>
    <w:p w14:paraId="2AD40C84" w14:textId="77777777" w:rsidR="00E17396" w:rsidRDefault="00E17396" w:rsidP="00A92471">
      <w:pPr>
        <w:spacing w:after="0" w:line="240" w:lineRule="auto"/>
      </w:pPr>
    </w:p>
    <w:p w14:paraId="2C617A31" w14:textId="53D1D03F" w:rsidR="00A92471" w:rsidRPr="00715783" w:rsidRDefault="00A92471" w:rsidP="00A92471">
      <w:pPr>
        <w:spacing w:after="0" w:line="240" w:lineRule="auto"/>
      </w:pPr>
      <w:r>
        <w:t>CDEV a constitué une filiale, 1</w:t>
      </w:r>
      <w:r w:rsidR="000324E6">
        <w:t>6342</w:t>
      </w:r>
      <w:r w:rsidR="00B70699">
        <w:t>4</w:t>
      </w:r>
      <w:r w:rsidR="001B3ECE">
        <w:t>51 Canada Inc., l</w:t>
      </w:r>
      <w:r w:rsidR="003D54F3">
        <w:t>e 5</w:t>
      </w:r>
      <w:r w:rsidR="00016112">
        <w:t xml:space="preserve"> septembre 2024, p</w:t>
      </w:r>
      <w:r w:rsidR="00C668C3">
        <w:t>o</w:t>
      </w:r>
      <w:r w:rsidR="008E74C1">
        <w:t>u</w:t>
      </w:r>
      <w:r w:rsidR="0C956FBA">
        <w:t>r financer, gérer et suivre le prêt. L</w:t>
      </w:r>
      <w:r w:rsidR="00D70377">
        <w:t>e</w:t>
      </w:r>
      <w:r w:rsidR="179589DA">
        <w:t>s administrateurs de la filiale sont exclusivement membres de la direction de CDEV et n’auront pas d’autres employés, s’appuyant entièr</w:t>
      </w:r>
      <w:r w:rsidR="57C5716D">
        <w:t>ement sur le personnel de CDEV. L</w:t>
      </w:r>
      <w:r w:rsidR="179589DA">
        <w:t>e</w:t>
      </w:r>
      <w:r>
        <w:t>s délégations d’autorité nécessaires sont</w:t>
      </w:r>
      <w:r w:rsidR="004F780B">
        <w:t xml:space="preserve"> en</w:t>
      </w:r>
      <w:r>
        <w:t xml:space="preserve"> co</w:t>
      </w:r>
      <w:r w:rsidR="004F780B">
        <w:t>urs</w:t>
      </w:r>
      <w:r>
        <w:t xml:space="preserve"> d’élaboration avec le ministère des Finances et ISED ainsi qu’au sein de la filiale de CDEV, ce qui, entre autres, permettra de transférer des fonds provenant du Canada Account d’EDC et de la filiale de CDEV au béné</w:t>
      </w:r>
      <w:r w:rsidR="5BEF305C">
        <w:t>ficiaire de Telesat LEO. Les fonds devra</w:t>
      </w:r>
      <w:r w:rsidR="003D65EF">
        <w:t>ient être versés du qua</w:t>
      </w:r>
      <w:r w:rsidR="5BEF305C">
        <w:t>trième trimest</w:t>
      </w:r>
      <w:r w:rsidR="003D65EF">
        <w:t xml:space="preserve">re de 2024 au premier </w:t>
      </w:r>
      <w:r w:rsidR="5BEF305C">
        <w:t>trim</w:t>
      </w:r>
      <w:r w:rsidR="14D04EF3">
        <w:t>estre de 2028. Les versements seront eff</w:t>
      </w:r>
      <w:r w:rsidR="422126FB">
        <w:t>ect</w:t>
      </w:r>
      <w:r w:rsidR="14D04EF3">
        <w:t xml:space="preserve">ués sous réserve </w:t>
      </w:r>
      <w:r w:rsidR="488011FA">
        <w:t>d’une évaluation selon laquelle les condi</w:t>
      </w:r>
      <w:r w:rsidR="3974AD24">
        <w:t xml:space="preserve">tions préalables à chaque avance </w:t>
      </w:r>
      <w:r w:rsidR="488011FA">
        <w:t>(y compris les jalons du projet) stipulée</w:t>
      </w:r>
      <w:r w:rsidR="309C7DBB">
        <w:t>s</w:t>
      </w:r>
      <w:r w:rsidR="488011FA">
        <w:t xml:space="preserve"> dans les accords de financement ont été satisfaites, ce qui inclut les confirmations nécessaires d</w:t>
      </w:r>
      <w:r w:rsidR="0D097C3C">
        <w:t xml:space="preserve">’un conseiller technique indépendant </w:t>
      </w:r>
      <w:r w:rsidR="6B3F50AD">
        <w:t>préalablement ret</w:t>
      </w:r>
      <w:r w:rsidR="5BEF305C">
        <w:t>enu. Le prêt sera remboursé par des pa</w:t>
      </w:r>
      <w:r w:rsidR="5FD6910B">
        <w:t>iements d’amortissement programmés de 2029 à 2039 conformément à la durée totale de 15 ans</w:t>
      </w:r>
      <w:r w:rsidR="2CF64207">
        <w:t xml:space="preserve"> du prêt. Parmi ses autres fonctions, la filiale dépendra d</w:t>
      </w:r>
      <w:r w:rsidR="40D09E9E">
        <w:t>e CD</w:t>
      </w:r>
      <w:r w:rsidR="6350CBCE">
        <w:t>EV p</w:t>
      </w:r>
      <w:r w:rsidR="3D64594D">
        <w:t>our g</w:t>
      </w:r>
      <w:r w:rsidR="00D24C12">
        <w:t>a</w:t>
      </w:r>
      <w:r w:rsidR="40D09E9E">
        <w:t>rantir que le prêt respecte les termes et conditions pendan</w:t>
      </w:r>
      <w:r w:rsidR="0892C139">
        <w:t>t toute sa durée et pour</w:t>
      </w:r>
      <w:r>
        <w:t xml:space="preserve"> mettre en œuvre la méthodologie de provision </w:t>
      </w:r>
      <w:proofErr w:type="gramStart"/>
      <w:r>
        <w:t>pour</w:t>
      </w:r>
      <w:proofErr w:type="gramEnd"/>
      <w:r>
        <w:t xml:space="preserve"> pertes de prêt requise basée sur l’IFRS 9.</w:t>
      </w:r>
    </w:p>
    <w:p w14:paraId="26AA9016" w14:textId="77777777" w:rsidR="00346FD9" w:rsidRDefault="00346FD9" w:rsidP="00A92471">
      <w:pPr>
        <w:spacing w:after="0" w:line="240" w:lineRule="auto"/>
      </w:pPr>
    </w:p>
    <w:p w14:paraId="65AA07D2" w14:textId="47CAEF46" w:rsidR="0056685D" w:rsidRDefault="0056685D" w:rsidP="00A92471">
      <w:pPr>
        <w:pStyle w:val="Heading2"/>
        <w:spacing w:before="0" w:after="0" w:line="240" w:lineRule="auto"/>
      </w:pPr>
      <w:bookmarkStart w:id="29" w:name="_Toc224564598"/>
      <w:r>
        <w:t>4.</w:t>
      </w:r>
      <w:r w:rsidR="005B399B">
        <w:t>9</w:t>
      </w:r>
      <w:r>
        <w:t xml:space="preserve"> Autres mandats</w:t>
      </w:r>
      <w:bookmarkEnd w:id="29"/>
    </w:p>
    <w:p w14:paraId="7FD606E6" w14:textId="77777777" w:rsidR="004C6EE5" w:rsidRDefault="004C6EE5" w:rsidP="00A92471">
      <w:pPr>
        <w:spacing w:after="0" w:line="240" w:lineRule="auto"/>
      </w:pPr>
    </w:p>
    <w:p w14:paraId="6C47CD4B" w14:textId="77777777" w:rsidR="000E55ED" w:rsidRDefault="000E55ED" w:rsidP="002F4410">
      <w:pPr>
        <w:pStyle w:val="BodyText"/>
        <w:spacing w:after="0" w:line="240" w:lineRule="auto"/>
        <w:jc w:val="left"/>
      </w:pPr>
    </w:p>
    <w:p w14:paraId="3DB21613" w14:textId="77777777" w:rsidR="005043B2" w:rsidRDefault="005043B2" w:rsidP="00C466E1">
      <w:pPr>
        <w:spacing w:after="0" w:line="240" w:lineRule="auto"/>
      </w:pPr>
    </w:p>
    <w:p w14:paraId="4B85E817" w14:textId="2F436D61" w:rsidR="00913FE3" w:rsidRDefault="00913FE3" w:rsidP="00C466E1">
      <w:pPr>
        <w:pStyle w:val="Heading4"/>
        <w:spacing w:before="0" w:after="0" w:line="240" w:lineRule="auto"/>
      </w:pPr>
      <w:r>
        <w:t>Recettes NPI provenant des propriétaires des projets Hibernia</w:t>
      </w:r>
    </w:p>
    <w:p w14:paraId="3BEC896C" w14:textId="77777777" w:rsidR="00913FE3" w:rsidRPr="00AD187F" w:rsidRDefault="00913FE3" w:rsidP="00C466E1">
      <w:pPr>
        <w:spacing w:after="0" w:line="240" w:lineRule="auto"/>
      </w:pPr>
    </w:p>
    <w:p w14:paraId="492F27A7" w14:textId="72B5AB43" w:rsidR="006234D8" w:rsidRDefault="00512E73" w:rsidP="00C466E1">
      <w:pPr>
        <w:pStyle w:val="NormalWeb"/>
        <w:spacing w:before="0" w:beforeAutospacing="0" w:after="0" w:afterAutospacing="0"/>
        <w:rPr>
          <w:rFonts w:asciiTheme="minorHAnsi" w:hAnsiTheme="minorHAnsi"/>
        </w:rPr>
      </w:pPr>
      <w:r w:rsidRPr="00AD187F">
        <w:rPr>
          <w:rFonts w:asciiTheme="minorHAnsi" w:hAnsiTheme="minorHAnsi"/>
        </w:rPr>
        <w:t>CDEV a une responsabilité directe conformément au NPI du projet de développement Hibernia et à l’INPI du projet de développement Hibernia conformément à un protocole d’entente exécuté. L</w:t>
      </w:r>
      <w:r w:rsidR="002A7AC5">
        <w:rPr>
          <w:rFonts w:asciiTheme="minorHAnsi" w:hAnsiTheme="minorHAnsi"/>
        </w:rPr>
        <w:t>’arrangement NPI stipule que le gouvernement reçoit</w:t>
      </w:r>
      <w:r w:rsidRPr="00AD187F">
        <w:rPr>
          <w:rFonts w:asciiTheme="minorHAnsi" w:hAnsiTheme="minorHAnsi"/>
        </w:rPr>
        <w:t xml:space="preserve"> environ 10 % de tous les bénéfices issus de la production de pétrole du champ principal Hibernia (i.e., le N</w:t>
      </w:r>
      <w:r w:rsidR="009C3406">
        <w:rPr>
          <w:rFonts w:asciiTheme="minorHAnsi" w:hAnsiTheme="minorHAnsi"/>
        </w:rPr>
        <w:t>P</w:t>
      </w:r>
      <w:r w:rsidRPr="00AD187F">
        <w:rPr>
          <w:rFonts w:asciiTheme="minorHAnsi" w:hAnsiTheme="minorHAnsi"/>
        </w:rPr>
        <w:t>I) ainsi que 10 % des revenus des activités accessoires d’Hibernia (i.e., l’INPI), telles que l’extension sud d’Hibernia.</w:t>
      </w:r>
    </w:p>
    <w:p w14:paraId="769444A7" w14:textId="77777777" w:rsidR="006234D8" w:rsidRPr="006234D8" w:rsidRDefault="006234D8" w:rsidP="00C466E1">
      <w:pPr>
        <w:pStyle w:val="NormalWeb"/>
        <w:spacing w:before="0" w:beforeAutospacing="0" w:after="0" w:afterAutospacing="0"/>
        <w:rPr>
          <w:rFonts w:asciiTheme="minorHAnsi" w:hAnsiTheme="minorHAnsi"/>
        </w:rPr>
      </w:pPr>
    </w:p>
    <w:p w14:paraId="2CBA8D05" w14:textId="260C030C" w:rsidR="00CF0AD8" w:rsidRPr="006234D8" w:rsidRDefault="00CF0AD8" w:rsidP="00C466E1">
      <w:pPr>
        <w:pStyle w:val="NormalWeb"/>
        <w:spacing w:before="0" w:beforeAutospacing="0" w:after="0" w:afterAutospacing="0"/>
        <w:rPr>
          <w:rFonts w:asciiTheme="minorHAnsi" w:hAnsiTheme="minorHAnsi"/>
        </w:rPr>
      </w:pPr>
      <w:r w:rsidRPr="006234D8">
        <w:rPr>
          <w:rFonts w:asciiTheme="minorHAnsi" w:hAnsiTheme="minorHAnsi"/>
        </w:rPr>
        <w:t>Ces dispositions ont été prises en reconnaissance</w:t>
      </w:r>
      <w:r w:rsidR="00206CCB" w:rsidRPr="006234D8">
        <w:rPr>
          <w:rFonts w:asciiTheme="minorHAnsi" w:hAnsiTheme="minorHAnsi"/>
        </w:rPr>
        <w:t xml:space="preserve"> d</w:t>
      </w:r>
      <w:r w:rsidRPr="006234D8">
        <w:rPr>
          <w:rFonts w:asciiTheme="minorHAnsi" w:hAnsiTheme="minorHAnsi"/>
        </w:rPr>
        <w:t>u</w:t>
      </w:r>
      <w:r w:rsidR="002A0BD9" w:rsidRPr="006234D8">
        <w:rPr>
          <w:rFonts w:asciiTheme="minorHAnsi" w:hAnsiTheme="minorHAnsi"/>
        </w:rPr>
        <w:t xml:space="preserve"> soutien financier</w:t>
      </w:r>
      <w:r w:rsidR="001445C6" w:rsidRPr="006234D8">
        <w:rPr>
          <w:rFonts w:asciiTheme="minorHAnsi" w:hAnsiTheme="minorHAnsi"/>
        </w:rPr>
        <w:t xml:space="preserve"> fédéral substantiel accordé </w:t>
      </w:r>
      <w:r w:rsidR="00FB54B0" w:rsidRPr="006234D8">
        <w:rPr>
          <w:rFonts w:asciiTheme="minorHAnsi" w:hAnsiTheme="minorHAnsi"/>
        </w:rPr>
        <w:t>au projet Hibernia en 1990, qui a pe</w:t>
      </w:r>
      <w:r w:rsidR="00683DF3" w:rsidRPr="006234D8">
        <w:rPr>
          <w:rFonts w:asciiTheme="minorHAnsi" w:hAnsiTheme="minorHAnsi"/>
        </w:rPr>
        <w:t xml:space="preserve">rmis au projet de se </w:t>
      </w:r>
      <w:r w:rsidR="00876D8A" w:rsidRPr="006234D8">
        <w:rPr>
          <w:rFonts w:asciiTheme="minorHAnsi" w:hAnsiTheme="minorHAnsi"/>
        </w:rPr>
        <w:t>concrétiser malgré un</w:t>
      </w:r>
      <w:r w:rsidR="0096796C" w:rsidRPr="006234D8">
        <w:rPr>
          <w:rFonts w:asciiTheme="minorHAnsi" w:hAnsiTheme="minorHAnsi"/>
        </w:rPr>
        <w:t xml:space="preserve"> niveau de risque trop élevé pour les entités commerciales. Au lieu d</w:t>
      </w:r>
      <w:r w:rsidR="001567F6" w:rsidRPr="006234D8">
        <w:rPr>
          <w:rFonts w:asciiTheme="minorHAnsi" w:hAnsiTheme="minorHAnsi"/>
        </w:rPr>
        <w:t>e rendement</w:t>
      </w:r>
      <w:r w:rsidR="006234D8" w:rsidRPr="006234D8">
        <w:rPr>
          <w:rFonts w:asciiTheme="minorHAnsi" w:hAnsiTheme="minorHAnsi"/>
        </w:rPr>
        <w:t>s</w:t>
      </w:r>
      <w:r w:rsidR="0043575B" w:rsidRPr="006234D8">
        <w:rPr>
          <w:rFonts w:asciiTheme="minorHAnsi" w:hAnsiTheme="minorHAnsi"/>
        </w:rPr>
        <w:t xml:space="preserve"> fixes sur le capital, les propriétaires ont accepté de partager les bénéfices économiques futur</w:t>
      </w:r>
      <w:r w:rsidR="000F5806">
        <w:rPr>
          <w:rFonts w:asciiTheme="minorHAnsi" w:hAnsiTheme="minorHAnsi"/>
        </w:rPr>
        <w:t>s</w:t>
      </w:r>
      <w:r w:rsidR="0043575B" w:rsidRPr="006234D8">
        <w:rPr>
          <w:rFonts w:asciiTheme="minorHAnsi" w:hAnsiTheme="minorHAnsi"/>
        </w:rPr>
        <w:t>.</w:t>
      </w:r>
      <w:r w:rsidR="000F5806">
        <w:rPr>
          <w:rFonts w:asciiTheme="minorHAnsi" w:hAnsiTheme="minorHAnsi"/>
        </w:rPr>
        <w:t xml:space="preserve"> </w:t>
      </w:r>
      <w:r w:rsidR="0043575B" w:rsidRPr="006234D8">
        <w:rPr>
          <w:rFonts w:asciiTheme="minorHAnsi" w:hAnsiTheme="minorHAnsi"/>
        </w:rPr>
        <w:t>Les paiements sont dépendants des prix du pétrole, de la rentabilité du projet et des contraintes d</w:t>
      </w:r>
      <w:r w:rsidR="008607E3" w:rsidRPr="006234D8">
        <w:rPr>
          <w:rFonts w:asciiTheme="minorHAnsi" w:hAnsiTheme="minorHAnsi"/>
        </w:rPr>
        <w:t>e</w:t>
      </w:r>
      <w:r w:rsidR="006234D8">
        <w:rPr>
          <w:rFonts w:asciiTheme="minorHAnsi" w:hAnsiTheme="minorHAnsi"/>
        </w:rPr>
        <w:t xml:space="preserve"> trésorerie. Il est important de noter que ces dispositions sont distinctes de la par</w:t>
      </w:r>
      <w:r w:rsidR="00201411">
        <w:rPr>
          <w:rFonts w:asciiTheme="minorHAnsi" w:hAnsiTheme="minorHAnsi"/>
        </w:rPr>
        <w:t>ticipati</w:t>
      </w:r>
      <w:r w:rsidR="006234D8">
        <w:rPr>
          <w:rFonts w:asciiTheme="minorHAnsi" w:hAnsiTheme="minorHAnsi"/>
        </w:rPr>
        <w:t>on en actions du Ca</w:t>
      </w:r>
      <w:r w:rsidR="00201411">
        <w:rPr>
          <w:rFonts w:asciiTheme="minorHAnsi" w:hAnsiTheme="minorHAnsi"/>
        </w:rPr>
        <w:t>nada dans le projet Hi</w:t>
      </w:r>
      <w:r w:rsidR="00110AE4">
        <w:rPr>
          <w:rFonts w:asciiTheme="minorHAnsi" w:hAnsiTheme="minorHAnsi"/>
        </w:rPr>
        <w:t>bernia via CHH</w:t>
      </w:r>
      <w:r w:rsidR="00201411">
        <w:rPr>
          <w:rFonts w:asciiTheme="minorHAnsi" w:hAnsiTheme="minorHAnsi"/>
        </w:rPr>
        <w:t>C.</w:t>
      </w:r>
    </w:p>
    <w:p w14:paraId="5EFF1996" w14:textId="77777777" w:rsidR="006234D8" w:rsidRPr="006234D8" w:rsidRDefault="006234D8" w:rsidP="00C466E1">
      <w:pPr>
        <w:pStyle w:val="NormalArial"/>
        <w:spacing w:after="0" w:line="240" w:lineRule="auto"/>
        <w:jc w:val="left"/>
        <w:rPr>
          <w:rFonts w:asciiTheme="minorHAnsi" w:hAnsiTheme="minorHAnsi"/>
        </w:rPr>
      </w:pPr>
    </w:p>
    <w:p w14:paraId="78DC5CDE" w14:textId="0E6EAEC1" w:rsidR="00512E73" w:rsidRPr="00AD187F" w:rsidRDefault="00512E73" w:rsidP="00C466E1">
      <w:pPr>
        <w:pStyle w:val="NormalArial"/>
        <w:spacing w:after="0" w:line="240" w:lineRule="auto"/>
        <w:jc w:val="left"/>
        <w:rPr>
          <w:rFonts w:asciiTheme="minorHAnsi" w:hAnsiTheme="minorHAnsi"/>
        </w:rPr>
      </w:pPr>
      <w:r w:rsidRPr="00AD187F">
        <w:rPr>
          <w:rFonts w:asciiTheme="minorHAnsi" w:hAnsiTheme="minorHAnsi"/>
        </w:rPr>
        <w:t>L’INPI a cessé en 2023 après vingt ans contractuels, depuis qu’une production minimale de pétrole a été atteinte en 2003. Le bénéfice net est défini comme des revenus spécifiques moins certaines dépenses d’exploitation et des dépenses en capital payées en espèces par les propriétaires, moins les paiements de redevances.</w:t>
      </w:r>
    </w:p>
    <w:p w14:paraId="38E3A9F5" w14:textId="77777777" w:rsidR="00512E73" w:rsidRPr="00AD187F" w:rsidRDefault="00512E73" w:rsidP="00C466E1">
      <w:pPr>
        <w:pStyle w:val="NormalArial"/>
        <w:spacing w:after="0" w:line="240" w:lineRule="auto"/>
        <w:jc w:val="left"/>
        <w:rPr>
          <w:rFonts w:asciiTheme="minorHAnsi" w:hAnsiTheme="minorHAnsi"/>
        </w:rPr>
      </w:pPr>
    </w:p>
    <w:p w14:paraId="10FBF8D8" w14:textId="7BCB7C1B" w:rsidR="00512E73" w:rsidRPr="00AD187F" w:rsidRDefault="00512E73" w:rsidP="00C466E1">
      <w:pPr>
        <w:pStyle w:val="NormalArial"/>
        <w:spacing w:after="0" w:line="240" w:lineRule="auto"/>
        <w:jc w:val="left"/>
        <w:rPr>
          <w:rFonts w:asciiTheme="minorHAnsi" w:hAnsiTheme="minorHAnsi"/>
        </w:rPr>
      </w:pPr>
      <w:r w:rsidRPr="00AD187F">
        <w:rPr>
          <w:rFonts w:asciiTheme="minorHAnsi" w:hAnsiTheme="minorHAnsi"/>
        </w:rPr>
        <w:t>Pour remplir ses responsabilités en vertu de l’accord, CDEV a retenu les se</w:t>
      </w:r>
      <w:r w:rsidR="006C1E33">
        <w:rPr>
          <w:rFonts w:asciiTheme="minorHAnsi" w:hAnsiTheme="minorHAnsi"/>
        </w:rPr>
        <w:t>rv</w:t>
      </w:r>
      <w:r w:rsidRPr="00AD187F">
        <w:rPr>
          <w:rFonts w:asciiTheme="minorHAnsi" w:hAnsiTheme="minorHAnsi"/>
        </w:rPr>
        <w:t>ices d’un cabinet comptable pour auditer les soumissions NPI des propriétaires d’Hibernia. CDEV conservera des fonds dans la réserve NPI au moment approprié pour s’assurer de disposer des ressources financières nécessaires afin de couvrir toute obligation ou remboursement lié au coût d’abandon à la fin de la durée de vie du champ Hibernia, actuellement prévue pour 2047. CDEV travaille également avec des conseillers juridiques et autres pour défendre ses intérêts pendant d’év</w:t>
      </w:r>
      <w:r w:rsidR="002D1DC3">
        <w:rPr>
          <w:rFonts w:asciiTheme="minorHAnsi" w:hAnsiTheme="minorHAnsi"/>
        </w:rPr>
        <w:t>entuelles procédures d’arbi</w:t>
      </w:r>
      <w:r w:rsidRPr="00AD187F">
        <w:rPr>
          <w:rFonts w:asciiTheme="minorHAnsi" w:hAnsiTheme="minorHAnsi"/>
        </w:rPr>
        <w:t>trage existantes ou futures.</w:t>
      </w:r>
    </w:p>
    <w:p w14:paraId="7355A5F6" w14:textId="77777777" w:rsidR="00913FE3" w:rsidRDefault="00913FE3" w:rsidP="00913FE3">
      <w:pPr>
        <w:spacing w:after="0" w:line="240" w:lineRule="auto"/>
      </w:pPr>
    </w:p>
    <w:p w14:paraId="1AED218E" w14:textId="7F59853A" w:rsidR="00610348" w:rsidRPr="00CE7126" w:rsidRDefault="00610348" w:rsidP="00A92471">
      <w:pPr>
        <w:pStyle w:val="Heading4"/>
        <w:spacing w:before="0" w:after="0" w:line="240" w:lineRule="auto"/>
      </w:pPr>
    </w:p>
    <w:p w14:paraId="6FE5729A" w14:textId="0FCCA19E" w:rsidR="00D4415C" w:rsidRPr="00CE7126" w:rsidRDefault="00CE7126" w:rsidP="00CE7126">
      <w:pPr>
        <w:pStyle w:val="Heading4"/>
        <w:spacing w:before="0" w:after="0" w:line="240" w:lineRule="auto"/>
      </w:pPr>
      <w:r w:rsidRPr="00CE7126">
        <w:t>Mandats supplémentaires</w:t>
      </w:r>
    </w:p>
    <w:p w14:paraId="0EAE64C5" w14:textId="77777777" w:rsidR="00CE7126" w:rsidRPr="00CE7126" w:rsidRDefault="00CE7126" w:rsidP="00CE7126">
      <w:pPr>
        <w:pStyle w:val="NormalArial"/>
        <w:spacing w:after="0" w:line="240" w:lineRule="auto"/>
        <w:jc w:val="left"/>
        <w:rPr>
          <w:rFonts w:asciiTheme="minorHAnsi" w:hAnsiTheme="minorHAnsi"/>
        </w:rPr>
      </w:pPr>
    </w:p>
    <w:p w14:paraId="1135D621" w14:textId="7254DC99" w:rsidR="003B56FE" w:rsidRDefault="003B56FE" w:rsidP="05C4DC40">
      <w:pPr>
        <w:pStyle w:val="NormalArial"/>
        <w:spacing w:after="0" w:line="240" w:lineRule="auto"/>
        <w:jc w:val="left"/>
        <w:rPr>
          <w:rFonts w:asciiTheme="minorHAnsi" w:hAnsiTheme="minorHAnsi"/>
        </w:rPr>
      </w:pPr>
      <w:r w:rsidRPr="05C4DC40">
        <w:rPr>
          <w:rFonts w:asciiTheme="minorHAnsi" w:hAnsiTheme="minorHAnsi"/>
        </w:rPr>
        <w:t>D’autres mandats supplémentaires actuellement menés par CDEV incluent</w:t>
      </w:r>
      <w:r w:rsidR="003D6FCB" w:rsidRPr="05C4DC40">
        <w:rPr>
          <w:rFonts w:asciiTheme="minorHAnsi" w:hAnsiTheme="minorHAnsi"/>
        </w:rPr>
        <w:t xml:space="preserve"> des travaux prélimi</w:t>
      </w:r>
      <w:r w:rsidR="00D24544" w:rsidRPr="05C4DC40">
        <w:rPr>
          <w:rFonts w:asciiTheme="minorHAnsi" w:hAnsiTheme="minorHAnsi"/>
        </w:rPr>
        <w:t>n</w:t>
      </w:r>
      <w:r w:rsidR="005A61D6" w:rsidRPr="05C4DC40">
        <w:rPr>
          <w:rFonts w:asciiTheme="minorHAnsi" w:hAnsiTheme="minorHAnsi"/>
        </w:rPr>
        <w:t>aire</w:t>
      </w:r>
      <w:r w:rsidR="00D24544" w:rsidRPr="05C4DC40">
        <w:rPr>
          <w:rFonts w:asciiTheme="minorHAnsi" w:hAnsiTheme="minorHAnsi"/>
        </w:rPr>
        <w:t>s pour examiner les opportunités d’optimisation commerci</w:t>
      </w:r>
      <w:r w:rsidR="0033685E" w:rsidRPr="05C4DC40">
        <w:rPr>
          <w:rFonts w:asciiTheme="minorHAnsi" w:hAnsiTheme="minorHAnsi"/>
        </w:rPr>
        <w:t>ale et</w:t>
      </w:r>
      <w:r w:rsidR="009A2750" w:rsidRPr="05C4DC40">
        <w:rPr>
          <w:rFonts w:asciiTheme="minorHAnsi" w:hAnsiTheme="minorHAnsi"/>
        </w:rPr>
        <w:t xml:space="preserve"> de valorisation d’actifs gouvernementaux</w:t>
      </w:r>
      <w:r w:rsidR="00B36C92" w:rsidRPr="05C4DC40">
        <w:rPr>
          <w:rFonts w:asciiTheme="minorHAnsi" w:hAnsiTheme="minorHAnsi"/>
        </w:rPr>
        <w:t>.</w:t>
      </w:r>
    </w:p>
    <w:p w14:paraId="54C05462" w14:textId="77777777" w:rsidR="003B56FE" w:rsidRDefault="003B56FE" w:rsidP="5322E5D3">
      <w:pPr>
        <w:pStyle w:val="NormalArial"/>
        <w:spacing w:after="0" w:line="240" w:lineRule="auto"/>
        <w:jc w:val="left"/>
        <w:rPr>
          <w:rFonts w:asciiTheme="minorHAnsi" w:hAnsiTheme="minorHAnsi"/>
        </w:rPr>
      </w:pPr>
    </w:p>
    <w:p w14:paraId="535CA3AB" w14:textId="7D2F0DEA" w:rsidR="00CE7126" w:rsidRDefault="00622D08" w:rsidP="5322E5D3">
      <w:pPr>
        <w:pStyle w:val="NormalArial"/>
        <w:spacing w:after="0" w:line="240" w:lineRule="auto"/>
        <w:jc w:val="left"/>
        <w:rPr>
          <w:rFonts w:asciiTheme="minorHAnsi" w:hAnsiTheme="minorHAnsi"/>
        </w:rPr>
      </w:pPr>
      <w:r w:rsidRPr="5322E5D3">
        <w:rPr>
          <w:rFonts w:asciiTheme="minorHAnsi" w:hAnsiTheme="minorHAnsi"/>
        </w:rPr>
        <w:t>À travers les divers mandats déc</w:t>
      </w:r>
      <w:r w:rsidR="00662FD0" w:rsidRPr="5322E5D3">
        <w:rPr>
          <w:rFonts w:asciiTheme="minorHAnsi" w:hAnsiTheme="minorHAnsi"/>
        </w:rPr>
        <w:t>rits ci-dessus, CDE</w:t>
      </w:r>
      <w:r w:rsidR="00CE7126" w:rsidRPr="5322E5D3">
        <w:rPr>
          <w:rFonts w:asciiTheme="minorHAnsi" w:hAnsiTheme="minorHAnsi"/>
        </w:rPr>
        <w:t>V solidi</w:t>
      </w:r>
      <w:r w:rsidR="00662FD0" w:rsidRPr="5322E5D3">
        <w:rPr>
          <w:rFonts w:asciiTheme="minorHAnsi" w:hAnsiTheme="minorHAnsi"/>
        </w:rPr>
        <w:t>fie sa position en</w:t>
      </w:r>
      <w:r w:rsidR="00CE7126" w:rsidRPr="5322E5D3">
        <w:rPr>
          <w:rFonts w:asciiTheme="minorHAnsi" w:hAnsiTheme="minorHAnsi"/>
        </w:rPr>
        <w:t xml:space="preserve"> tant qu’entité de choix du gouvernement fédéral pour entreprendre des opérations financières critiques et des transactions commerciales dans l’intérêt supérieur du Canada. CDEV est</w:t>
      </w:r>
      <w:r w:rsidR="00931730" w:rsidRPr="5322E5D3">
        <w:rPr>
          <w:rFonts w:asciiTheme="minorHAnsi" w:hAnsiTheme="minorHAnsi"/>
        </w:rPr>
        <w:t xml:space="preserve"> </w:t>
      </w:r>
      <w:r w:rsidR="00103D54" w:rsidRPr="5322E5D3">
        <w:rPr>
          <w:rFonts w:asciiTheme="minorHAnsi" w:hAnsiTheme="minorHAnsi"/>
        </w:rPr>
        <w:t>p</w:t>
      </w:r>
      <w:r w:rsidR="00931730" w:rsidRPr="5322E5D3">
        <w:rPr>
          <w:rFonts w:asciiTheme="minorHAnsi" w:hAnsiTheme="minorHAnsi"/>
        </w:rPr>
        <w:t>rête</w:t>
      </w:r>
      <w:r w:rsidR="00103D54" w:rsidRPr="5322E5D3">
        <w:rPr>
          <w:rFonts w:asciiTheme="minorHAnsi" w:hAnsiTheme="minorHAnsi"/>
        </w:rPr>
        <w:t xml:space="preserve"> à assumer des mandats supplémentaires, avec pour</w:t>
      </w:r>
      <w:r w:rsidR="002D5211" w:rsidRPr="5322E5D3">
        <w:rPr>
          <w:rFonts w:asciiTheme="minorHAnsi" w:hAnsiTheme="minorHAnsi"/>
        </w:rPr>
        <w:t xml:space="preserve"> objectif constant d’ap</w:t>
      </w:r>
      <w:r w:rsidR="0093031B" w:rsidRPr="5322E5D3">
        <w:rPr>
          <w:rFonts w:asciiTheme="minorHAnsi" w:hAnsiTheme="minorHAnsi"/>
        </w:rPr>
        <w:t>port</w:t>
      </w:r>
      <w:r w:rsidR="002D5211" w:rsidRPr="5322E5D3">
        <w:rPr>
          <w:rFonts w:asciiTheme="minorHAnsi" w:hAnsiTheme="minorHAnsi"/>
        </w:rPr>
        <w:t>e</w:t>
      </w:r>
      <w:r w:rsidR="00E05B6A" w:rsidRPr="5322E5D3">
        <w:rPr>
          <w:rFonts w:asciiTheme="minorHAnsi" w:hAnsiTheme="minorHAnsi"/>
        </w:rPr>
        <w:t>r la perspec</w:t>
      </w:r>
      <w:r w:rsidR="002D5211" w:rsidRPr="5322E5D3">
        <w:rPr>
          <w:rFonts w:asciiTheme="minorHAnsi" w:hAnsiTheme="minorHAnsi"/>
        </w:rPr>
        <w:t>t</w:t>
      </w:r>
      <w:r w:rsidR="00407B8A" w:rsidRPr="5322E5D3">
        <w:rPr>
          <w:rFonts w:asciiTheme="minorHAnsi" w:hAnsiTheme="minorHAnsi"/>
        </w:rPr>
        <w:t>ive commerciale nécess</w:t>
      </w:r>
      <w:r w:rsidR="009A05F4" w:rsidRPr="5322E5D3">
        <w:rPr>
          <w:rFonts w:asciiTheme="minorHAnsi" w:hAnsiTheme="minorHAnsi"/>
        </w:rPr>
        <w:t>aire pou</w:t>
      </w:r>
      <w:r w:rsidR="00407B8A" w:rsidRPr="5322E5D3">
        <w:rPr>
          <w:rFonts w:asciiTheme="minorHAnsi" w:hAnsiTheme="minorHAnsi"/>
        </w:rPr>
        <w:t xml:space="preserve">r </w:t>
      </w:r>
      <w:r w:rsidR="00822C2C" w:rsidRPr="5322E5D3">
        <w:rPr>
          <w:rFonts w:asciiTheme="minorHAnsi" w:hAnsiTheme="minorHAnsi"/>
        </w:rPr>
        <w:t>aider l</w:t>
      </w:r>
      <w:r w:rsidR="0093031B" w:rsidRPr="5322E5D3">
        <w:rPr>
          <w:rFonts w:asciiTheme="minorHAnsi" w:hAnsiTheme="minorHAnsi"/>
        </w:rPr>
        <w:t>e gouvernement à atteindre ses objectifs politiq</w:t>
      </w:r>
      <w:r w:rsidR="00407B8A" w:rsidRPr="5322E5D3">
        <w:rPr>
          <w:rFonts w:asciiTheme="minorHAnsi" w:hAnsiTheme="minorHAnsi"/>
        </w:rPr>
        <w:t>ues.</w:t>
      </w:r>
    </w:p>
    <w:p w14:paraId="6B3270C3" w14:textId="77777777" w:rsidR="004664F3" w:rsidRDefault="004664F3" w:rsidP="5322E5D3">
      <w:pPr>
        <w:pStyle w:val="NormalArial"/>
        <w:spacing w:after="0" w:line="240" w:lineRule="auto"/>
        <w:jc w:val="left"/>
        <w:rPr>
          <w:rFonts w:asciiTheme="minorHAnsi" w:hAnsiTheme="minorHAnsi"/>
        </w:rPr>
      </w:pPr>
    </w:p>
    <w:p w14:paraId="46853ACF" w14:textId="77777777" w:rsidR="003E2B9C" w:rsidRPr="00921858" w:rsidRDefault="003E2B9C" w:rsidP="00FA6271">
      <w:pPr>
        <w:spacing w:after="0" w:line="240" w:lineRule="auto"/>
      </w:pPr>
      <w:bookmarkStart w:id="30" w:name="_Toc275441504"/>
      <w:bookmarkStart w:id="31" w:name="_Toc275441505"/>
      <w:bookmarkStart w:id="32" w:name="_Toc275441506"/>
      <w:bookmarkStart w:id="33" w:name="_Toc275441507"/>
      <w:bookmarkEnd w:id="30"/>
      <w:bookmarkEnd w:id="31"/>
      <w:bookmarkEnd w:id="32"/>
      <w:bookmarkEnd w:id="33"/>
    </w:p>
    <w:p w14:paraId="78ED0865" w14:textId="77777777" w:rsidR="00C713DA" w:rsidRPr="00462C5F" w:rsidRDefault="00C713DA" w:rsidP="00203B5A">
      <w:pPr>
        <w:rPr>
          <w:rFonts w:asciiTheme="majorHAnsi" w:hAnsiTheme="majorHAnsi"/>
          <w:color w:val="0F4761" w:themeColor="accent1" w:themeShade="BF"/>
          <w:sz w:val="40"/>
        </w:rPr>
      </w:pPr>
      <w:r>
        <w:br w:type="page"/>
      </w:r>
    </w:p>
    <w:p w14:paraId="3993FF4E" w14:textId="5B0C10CA" w:rsidR="003A0640" w:rsidRDefault="00064AC2" w:rsidP="00FA6271">
      <w:pPr>
        <w:pStyle w:val="Heading1"/>
        <w:spacing w:before="0" w:after="0" w:line="240" w:lineRule="auto"/>
      </w:pPr>
      <w:bookmarkStart w:id="34" w:name="_Toc224564599"/>
      <w:r>
        <w:lastRenderedPageBreak/>
        <w:t>5</w:t>
      </w:r>
      <w:r w:rsidR="00B504C4">
        <w:t xml:space="preserve">.0 </w:t>
      </w:r>
      <w:r w:rsidR="001B6C25">
        <w:t>Section financière</w:t>
      </w:r>
      <w:bookmarkEnd w:id="34"/>
    </w:p>
    <w:p w14:paraId="5C331F94" w14:textId="77777777" w:rsidR="00B40FDB" w:rsidRDefault="00B40FDB" w:rsidP="00FA6271">
      <w:pPr>
        <w:spacing w:after="0" w:line="240" w:lineRule="auto"/>
      </w:pPr>
    </w:p>
    <w:p w14:paraId="546FF925" w14:textId="7D8A0B59" w:rsidR="00B40FDB" w:rsidRDefault="00064AC2" w:rsidP="00FA6271">
      <w:pPr>
        <w:pStyle w:val="Heading2"/>
        <w:spacing w:before="0" w:after="0" w:line="240" w:lineRule="auto"/>
      </w:pPr>
      <w:bookmarkStart w:id="35" w:name="_Toc224564600"/>
      <w:r>
        <w:t>5</w:t>
      </w:r>
      <w:r w:rsidR="00B1045D">
        <w:t>.1 Aperçu financier pour 2024</w:t>
      </w:r>
      <w:bookmarkEnd w:id="35"/>
    </w:p>
    <w:p w14:paraId="44583237" w14:textId="77777777" w:rsidR="0006422D" w:rsidRDefault="0006422D" w:rsidP="00FA6271">
      <w:pPr>
        <w:spacing w:after="0" w:line="240" w:lineRule="auto"/>
      </w:pPr>
    </w:p>
    <w:p w14:paraId="491074CA" w14:textId="03DB16F2" w:rsidR="00651339" w:rsidRDefault="00651339" w:rsidP="00FA6271">
      <w:pPr>
        <w:pStyle w:val="Heading4"/>
        <w:spacing w:before="0" w:after="0" w:line="240" w:lineRule="auto"/>
      </w:pPr>
      <w:r>
        <w:t>Résultats financiers consolidés et projections de CDEV pour 2024</w:t>
      </w:r>
    </w:p>
    <w:p w14:paraId="6F02BDB9" w14:textId="77777777" w:rsidR="00651339" w:rsidRPr="00F105B7" w:rsidRDefault="00651339" w:rsidP="00FA6271">
      <w:pPr>
        <w:spacing w:after="0" w:line="240" w:lineRule="auto"/>
      </w:pPr>
    </w:p>
    <w:p w14:paraId="64B50DEF" w14:textId="1EA7BB12" w:rsidR="00F105B7" w:rsidRPr="00AF76C7" w:rsidRDefault="00F105B7" w:rsidP="00443804">
      <w:pPr>
        <w:pStyle w:val="NormalArial"/>
        <w:spacing w:after="0" w:line="240" w:lineRule="auto"/>
        <w:jc w:val="left"/>
        <w:rPr>
          <w:rFonts w:asciiTheme="minorHAnsi" w:hAnsiTheme="minorHAnsi"/>
        </w:rPr>
      </w:pPr>
      <w:r w:rsidRPr="00AF76C7">
        <w:rPr>
          <w:rFonts w:asciiTheme="minorHAnsi" w:hAnsiTheme="minorHAnsi"/>
        </w:rPr>
        <w:t>En excluant les résultats financiers de CEEFC, CGF ou CIC, la perte nette consolidée de CDEV prévu</w:t>
      </w:r>
      <w:r w:rsidR="00AD6761" w:rsidRPr="00AF76C7">
        <w:rPr>
          <w:rFonts w:asciiTheme="minorHAnsi" w:hAnsiTheme="minorHAnsi"/>
        </w:rPr>
        <w:t>e pour</w:t>
      </w:r>
      <w:r w:rsidRPr="00AF76C7">
        <w:rPr>
          <w:rFonts w:asciiTheme="minorHAnsi" w:hAnsiTheme="minorHAnsi"/>
        </w:rPr>
        <w:t xml:space="preserve"> 2024 s’élève à 413 million</w:t>
      </w:r>
      <w:r w:rsidR="003A75EF" w:rsidRPr="00AF76C7">
        <w:rPr>
          <w:rFonts w:asciiTheme="minorHAnsi" w:hAnsiTheme="minorHAnsi"/>
        </w:rPr>
        <w:t>s</w:t>
      </w:r>
      <w:r w:rsidR="00CF6BC3" w:rsidRPr="00AF76C7">
        <w:rPr>
          <w:rFonts w:asciiTheme="minorHAnsi" w:hAnsiTheme="minorHAnsi"/>
        </w:rPr>
        <w:t xml:space="preserve"> </w:t>
      </w:r>
      <w:r w:rsidR="00AA4D79" w:rsidRPr="00AF76C7">
        <w:rPr>
          <w:rFonts w:asciiTheme="minorHAnsi" w:hAnsiTheme="minorHAnsi"/>
        </w:rPr>
        <w:t>de</w:t>
      </w:r>
      <w:r w:rsidR="00CF6BC3" w:rsidRPr="00AF76C7">
        <w:rPr>
          <w:rFonts w:asciiTheme="minorHAnsi" w:hAnsiTheme="minorHAnsi"/>
        </w:rPr>
        <w:t xml:space="preserve"> dollars,</w:t>
      </w:r>
      <w:r w:rsidR="00970606" w:rsidRPr="00AF76C7">
        <w:rPr>
          <w:rFonts w:asciiTheme="minorHAnsi" w:hAnsiTheme="minorHAnsi"/>
        </w:rPr>
        <w:t xml:space="preserve"> </w:t>
      </w:r>
      <w:r w:rsidR="006E2D99" w:rsidRPr="00AF76C7">
        <w:rPr>
          <w:rFonts w:asciiTheme="minorHAnsi" w:hAnsiTheme="minorHAnsi"/>
        </w:rPr>
        <w:t>princi</w:t>
      </w:r>
      <w:r w:rsidRPr="00AF76C7">
        <w:rPr>
          <w:rFonts w:asciiTheme="minorHAnsi" w:hAnsiTheme="minorHAnsi"/>
        </w:rPr>
        <w:t>palement composée d’une perte d</w:t>
      </w:r>
      <w:r w:rsidR="00A239EB" w:rsidRPr="00AF76C7">
        <w:rPr>
          <w:rFonts w:asciiTheme="minorHAnsi" w:hAnsiTheme="minorHAnsi"/>
        </w:rPr>
        <w:t xml:space="preserve">e 316 millions de dollars pour TMP Finance </w:t>
      </w:r>
      <w:r w:rsidR="00955CFD" w:rsidRPr="00AF76C7">
        <w:rPr>
          <w:rFonts w:asciiTheme="minorHAnsi" w:hAnsiTheme="minorHAnsi"/>
        </w:rPr>
        <w:t>et d’</w:t>
      </w:r>
      <w:r w:rsidR="00173A63" w:rsidRPr="00AF76C7">
        <w:rPr>
          <w:rFonts w:asciiTheme="minorHAnsi" w:hAnsiTheme="minorHAnsi"/>
        </w:rPr>
        <w:t>une per</w:t>
      </w:r>
      <w:r w:rsidR="00F21E8D" w:rsidRPr="00AF76C7">
        <w:rPr>
          <w:rFonts w:asciiTheme="minorHAnsi" w:hAnsiTheme="minorHAnsi"/>
        </w:rPr>
        <w:t xml:space="preserve">te de </w:t>
      </w:r>
      <w:r w:rsidR="00EF1A41" w:rsidRPr="00AF76C7">
        <w:rPr>
          <w:rFonts w:asciiTheme="minorHAnsi" w:hAnsiTheme="minorHAnsi"/>
        </w:rPr>
        <w:t>157 m</w:t>
      </w:r>
      <w:r w:rsidR="006E2D99" w:rsidRPr="00AF76C7">
        <w:rPr>
          <w:rFonts w:asciiTheme="minorHAnsi" w:hAnsiTheme="minorHAnsi"/>
        </w:rPr>
        <w:t>il</w:t>
      </w:r>
      <w:r w:rsidR="00A25E2F" w:rsidRPr="00AF76C7">
        <w:rPr>
          <w:rFonts w:asciiTheme="minorHAnsi" w:hAnsiTheme="minorHAnsi"/>
        </w:rPr>
        <w:t>l</w:t>
      </w:r>
      <w:r w:rsidR="006E2D99" w:rsidRPr="00AF76C7">
        <w:rPr>
          <w:rFonts w:asciiTheme="minorHAnsi" w:hAnsiTheme="minorHAnsi"/>
        </w:rPr>
        <w:t>ions de do</w:t>
      </w:r>
      <w:r w:rsidR="00DE3FA0" w:rsidRPr="00AF76C7">
        <w:rPr>
          <w:rFonts w:asciiTheme="minorHAnsi" w:hAnsiTheme="minorHAnsi"/>
        </w:rPr>
        <w:t>l</w:t>
      </w:r>
      <w:r w:rsidR="00CF6BC3" w:rsidRPr="00AF76C7">
        <w:rPr>
          <w:rFonts w:asciiTheme="minorHAnsi" w:hAnsiTheme="minorHAnsi"/>
        </w:rPr>
        <w:t>lars pour TMC (</w:t>
      </w:r>
      <w:r w:rsidR="006E2D99" w:rsidRPr="00AF76C7">
        <w:rPr>
          <w:rFonts w:asciiTheme="minorHAnsi" w:hAnsiTheme="minorHAnsi"/>
        </w:rPr>
        <w:t>toutes deux largement attribuées</w:t>
      </w:r>
      <w:r w:rsidR="00CF6BC3" w:rsidRPr="00AF76C7">
        <w:rPr>
          <w:rFonts w:asciiTheme="minorHAnsi" w:hAnsiTheme="minorHAnsi"/>
        </w:rPr>
        <w:t xml:space="preserve"> aux frais</w:t>
      </w:r>
      <w:r w:rsidR="00A239EB" w:rsidRPr="00AF76C7">
        <w:rPr>
          <w:rFonts w:asciiTheme="minorHAnsi" w:hAnsiTheme="minorHAnsi"/>
        </w:rPr>
        <w:t xml:space="preserve"> d’intérêts qui ne sont plus ca</w:t>
      </w:r>
      <w:r w:rsidR="00697C9D" w:rsidRPr="00AF76C7">
        <w:rPr>
          <w:rFonts w:asciiTheme="minorHAnsi" w:hAnsiTheme="minorHAnsi"/>
        </w:rPr>
        <w:t>pitali</w:t>
      </w:r>
      <w:r w:rsidR="00CF6BC3" w:rsidRPr="00AF76C7">
        <w:rPr>
          <w:rFonts w:asciiTheme="minorHAnsi" w:hAnsiTheme="minorHAnsi"/>
        </w:rPr>
        <w:t>sés e</w:t>
      </w:r>
      <w:r w:rsidR="00697C9D" w:rsidRPr="00AF76C7">
        <w:rPr>
          <w:rFonts w:asciiTheme="minorHAnsi" w:hAnsiTheme="minorHAnsi"/>
        </w:rPr>
        <w:t>t figurent dés</w:t>
      </w:r>
      <w:r w:rsidR="004414E9" w:rsidRPr="00AF76C7">
        <w:rPr>
          <w:rFonts w:asciiTheme="minorHAnsi" w:hAnsiTheme="minorHAnsi"/>
        </w:rPr>
        <w:t>ormais dans les états de résultats des d</w:t>
      </w:r>
      <w:r w:rsidR="006E2D99" w:rsidRPr="00AF76C7">
        <w:rPr>
          <w:rFonts w:asciiTheme="minorHAnsi" w:hAnsiTheme="minorHAnsi"/>
        </w:rPr>
        <w:t>e</w:t>
      </w:r>
      <w:r w:rsidRPr="00AF76C7">
        <w:rPr>
          <w:rFonts w:asciiTheme="minorHAnsi" w:hAnsiTheme="minorHAnsi"/>
        </w:rPr>
        <w:t>ux entit</w:t>
      </w:r>
      <w:r w:rsidR="000D783C" w:rsidRPr="00AF76C7">
        <w:rPr>
          <w:rFonts w:asciiTheme="minorHAnsi" w:hAnsiTheme="minorHAnsi"/>
        </w:rPr>
        <w:t xml:space="preserve">és). CHHC a légèrement </w:t>
      </w:r>
      <w:r w:rsidR="001926B5" w:rsidRPr="00AF76C7">
        <w:rPr>
          <w:rFonts w:asciiTheme="minorHAnsi" w:hAnsiTheme="minorHAnsi"/>
        </w:rPr>
        <w:t>compensé</w:t>
      </w:r>
      <w:r w:rsidR="000D783C" w:rsidRPr="00AF76C7">
        <w:rPr>
          <w:rFonts w:asciiTheme="minorHAnsi" w:hAnsiTheme="minorHAnsi"/>
        </w:rPr>
        <w:t xml:space="preserve"> les pertes globales en générant un revenu </w:t>
      </w:r>
      <w:r w:rsidR="00BA0FED" w:rsidRPr="00AF76C7">
        <w:rPr>
          <w:rFonts w:asciiTheme="minorHAnsi" w:hAnsiTheme="minorHAnsi"/>
        </w:rPr>
        <w:t>d’e</w:t>
      </w:r>
      <w:r w:rsidRPr="00AF76C7">
        <w:rPr>
          <w:rFonts w:asciiTheme="minorHAnsi" w:hAnsiTheme="minorHAnsi"/>
        </w:rPr>
        <w:t>nviron 82 m</w:t>
      </w:r>
      <w:r w:rsidR="00A25E2F" w:rsidRPr="00AF76C7">
        <w:rPr>
          <w:rFonts w:asciiTheme="minorHAnsi" w:hAnsiTheme="minorHAnsi"/>
        </w:rPr>
        <w:t>illions</w:t>
      </w:r>
      <w:r w:rsidR="003A75EF" w:rsidRPr="00AF76C7">
        <w:rPr>
          <w:rFonts w:asciiTheme="minorHAnsi" w:hAnsiTheme="minorHAnsi"/>
        </w:rPr>
        <w:t xml:space="preserve"> </w:t>
      </w:r>
      <w:r w:rsidR="00350608" w:rsidRPr="00AF76C7">
        <w:rPr>
          <w:rFonts w:asciiTheme="minorHAnsi" w:hAnsiTheme="minorHAnsi"/>
        </w:rPr>
        <w:t xml:space="preserve">de </w:t>
      </w:r>
      <w:r w:rsidR="003A75EF" w:rsidRPr="00AF76C7">
        <w:rPr>
          <w:rFonts w:asciiTheme="minorHAnsi" w:hAnsiTheme="minorHAnsi"/>
        </w:rPr>
        <w:t>dollars.</w:t>
      </w:r>
    </w:p>
    <w:p w14:paraId="05521988" w14:textId="77777777" w:rsidR="00F105B7" w:rsidRPr="00AF76C7" w:rsidRDefault="00F105B7" w:rsidP="00443804">
      <w:pPr>
        <w:spacing w:after="0" w:line="240" w:lineRule="auto"/>
      </w:pPr>
    </w:p>
    <w:p w14:paraId="4A94DC5C" w14:textId="1A0AA05B" w:rsidR="000D6BED" w:rsidRPr="00AF76C7" w:rsidRDefault="00095BA2" w:rsidP="00443804">
      <w:pPr>
        <w:spacing w:after="0" w:line="240" w:lineRule="auto"/>
      </w:pPr>
      <w:r w:rsidRPr="00AF76C7">
        <w:t>Voir l'Annexe A-2 p</w:t>
      </w:r>
      <w:r w:rsidR="00AF76C7">
        <w:t>our</w:t>
      </w:r>
      <w:r w:rsidR="00814390">
        <w:t xml:space="preserve"> </w:t>
      </w:r>
      <w:r w:rsidRPr="00AF76C7">
        <w:t>les projections financières pro forma (les montants peuve</w:t>
      </w:r>
      <w:r w:rsidR="00574D44" w:rsidRPr="00AF76C7">
        <w:t>nt ne pas s’additionner en raison des arrondissements)</w:t>
      </w:r>
      <w:r w:rsidR="003E5C6B" w:rsidRPr="00AF76C7">
        <w:t xml:space="preserve"> :</w:t>
      </w:r>
    </w:p>
    <w:p w14:paraId="13499ED7" w14:textId="77777777" w:rsidR="009E5591" w:rsidRPr="00AF76C7" w:rsidRDefault="003E5C6B" w:rsidP="00443804">
      <w:pPr>
        <w:spacing w:after="0" w:line="240" w:lineRule="auto"/>
      </w:pPr>
      <w:r w:rsidRPr="00AF76C7">
        <w:tab/>
        <w:t>Annexe 1 - É</w:t>
      </w:r>
      <w:r w:rsidR="009E5591" w:rsidRPr="00AF76C7">
        <w:t>tats consolidés de la situation financière</w:t>
      </w:r>
    </w:p>
    <w:p w14:paraId="4D2B1CD1" w14:textId="43E3D534" w:rsidR="009E5591" w:rsidRPr="00AF76C7" w:rsidRDefault="009E5591" w:rsidP="00443804">
      <w:pPr>
        <w:spacing w:after="0" w:line="240" w:lineRule="auto"/>
        <w:ind w:firstLine="720"/>
      </w:pPr>
      <w:r w:rsidRPr="00AF76C7">
        <w:t>Annexe 2 – États consolidés des flux de trésorerie</w:t>
      </w:r>
    </w:p>
    <w:p w14:paraId="63842F72" w14:textId="77777777" w:rsidR="00F542F5" w:rsidRDefault="009E5591" w:rsidP="00443804">
      <w:pPr>
        <w:spacing w:after="0" w:line="240" w:lineRule="auto"/>
        <w:ind w:left="720"/>
      </w:pPr>
      <w:r w:rsidRPr="00AF76C7">
        <w:t>Annexe 3 – États consolidés des variations des capitaux propres</w:t>
      </w:r>
    </w:p>
    <w:p w14:paraId="7B6D7455" w14:textId="440734DF" w:rsidR="009E5591" w:rsidRPr="00AF76C7" w:rsidRDefault="009E5591" w:rsidP="00443804">
      <w:pPr>
        <w:spacing w:after="0" w:line="240" w:lineRule="auto"/>
        <w:ind w:left="720"/>
      </w:pPr>
      <w:r w:rsidRPr="00AF76C7">
        <w:t>Annexe 4 – États consolidés du résultat global</w:t>
      </w:r>
    </w:p>
    <w:p w14:paraId="180FFEB0" w14:textId="47FE220F" w:rsidR="003E5C6B" w:rsidRDefault="009E5591" w:rsidP="00443804">
      <w:pPr>
        <w:spacing w:after="0" w:line="240" w:lineRule="auto"/>
        <w:ind w:left="720"/>
      </w:pPr>
      <w:r w:rsidRPr="00AF76C7">
        <w:t>Annexe 5 – Annexe des opérations</w:t>
      </w:r>
    </w:p>
    <w:p w14:paraId="272455BF" w14:textId="2A426411" w:rsidR="00304631" w:rsidRDefault="00304631" w:rsidP="00443804">
      <w:pPr>
        <w:spacing w:after="0" w:line="240" w:lineRule="auto"/>
      </w:pPr>
    </w:p>
    <w:p w14:paraId="488F80F9" w14:textId="4A29243C" w:rsidR="00651339" w:rsidRDefault="00443804" w:rsidP="00443804">
      <w:pPr>
        <w:pStyle w:val="Heading4"/>
        <w:spacing w:before="0" w:after="0" w:line="240" w:lineRule="auto"/>
      </w:pPr>
      <w:r>
        <w:t>Résultats financiers et projections de CEEFC et CGF</w:t>
      </w:r>
    </w:p>
    <w:p w14:paraId="5B4859CB" w14:textId="77777777" w:rsidR="00651339" w:rsidRDefault="00651339" w:rsidP="00443804">
      <w:pPr>
        <w:spacing w:after="0" w:line="240" w:lineRule="auto"/>
      </w:pPr>
    </w:p>
    <w:p w14:paraId="6FC77E4B" w14:textId="72DC4E0A" w:rsidR="00C127AA" w:rsidRDefault="00304631" w:rsidP="00443804">
      <w:pPr>
        <w:spacing w:after="0" w:line="240" w:lineRule="auto"/>
      </w:pPr>
      <w:r w:rsidRPr="00304631">
        <w:t>À des fins comptables, la direction de CDEV a analysé CEEFC et CGF pour déterminer si les résultats financiers de CEEFC ou de CGF devaient être consolidés conformément aux critères définis dans IFRS 10. Elle a conclu qu’il n’existe pas de contrôle suffisant par CDEV sur la capacité de CEEFC ou CGF à influencer les rendements économiques de CEEFC ou CGF. Pour ces raisons, CDEV n’a pas consolidé les informations financières de CEEFC ou CGF dans ses projections financières consolidées pour ce plan. Les résultats de CEEFC sont détaillés</w:t>
      </w:r>
      <w:r w:rsidR="00836341">
        <w:t xml:space="preserve"> da</w:t>
      </w:r>
      <w:r w:rsidRPr="00304631">
        <w:t>ns l’Annexe B, et ceux de CGF dans l’Annex</w:t>
      </w:r>
      <w:r w:rsidR="00836341">
        <w:t xml:space="preserve">e </w:t>
      </w:r>
      <w:r w:rsidRPr="00304631">
        <w:t>C.</w:t>
      </w:r>
    </w:p>
    <w:p w14:paraId="6D8A966A" w14:textId="77777777" w:rsidR="00C127AA" w:rsidRDefault="00C127AA" w:rsidP="00443804">
      <w:pPr>
        <w:spacing w:after="0" w:line="240" w:lineRule="auto"/>
      </w:pPr>
    </w:p>
    <w:p w14:paraId="68ED9EE2" w14:textId="6C68566E" w:rsidR="00304631" w:rsidRDefault="00304631" w:rsidP="00651339">
      <w:pPr>
        <w:spacing w:after="0" w:line="240" w:lineRule="auto"/>
      </w:pPr>
      <w:r w:rsidRPr="00304631">
        <w:t>CEEFC gérera son portefeuille d’actifs durant la période couverte par le plan, notamment par le biais de remboursements de prêts et de ventes d’actifs, avec des fonds excédentaires retournés au gouvernement.</w:t>
      </w:r>
    </w:p>
    <w:p w14:paraId="7D09032C" w14:textId="77777777" w:rsidR="00C127AA" w:rsidRDefault="00C127AA" w:rsidP="00651339">
      <w:pPr>
        <w:spacing w:after="0" w:line="240" w:lineRule="auto"/>
      </w:pPr>
    </w:p>
    <w:p w14:paraId="2F18EC56" w14:textId="723EE02E" w:rsidR="00B17E75" w:rsidRDefault="00DE0A49" w:rsidP="00651339">
      <w:pPr>
        <w:spacing w:after="0" w:line="240" w:lineRule="auto"/>
      </w:pPr>
      <w:r>
        <w:t>Comme indiqué dans le plan d’entreprise de C</w:t>
      </w:r>
      <w:r w:rsidR="00B17E75" w:rsidRPr="000905E0">
        <w:t>GF, CGFIM estime que CGF effectuera environ 2,6 milliar</w:t>
      </w:r>
      <w:r w:rsidR="00F20601">
        <w:t>d</w:t>
      </w:r>
      <w:r w:rsidR="00F20601" w:rsidRPr="00B304C8">
        <w:t>s</w:t>
      </w:r>
      <w:r w:rsidR="001D0EDD" w:rsidRPr="00B304C8">
        <w:t xml:space="preserve"> de</w:t>
      </w:r>
      <w:r w:rsidR="00B17E75" w:rsidRPr="00B304C8">
        <w:rPr>
          <w:i/>
        </w:rPr>
        <w:t xml:space="preserve"> </w:t>
      </w:r>
      <w:r w:rsidR="00B17E75" w:rsidRPr="00B304C8">
        <w:t xml:space="preserve">dollars </w:t>
      </w:r>
      <w:r w:rsidR="00B17E75" w:rsidRPr="000905E0">
        <w:t>d’engagemen</w:t>
      </w:r>
      <w:r w:rsidR="000A6E48">
        <w:t>ts totaux pou</w:t>
      </w:r>
      <w:r w:rsidR="00B17E75" w:rsidRPr="000905E0">
        <w:t>r l’exercice se terminant le 31 décembre 202</w:t>
      </w:r>
      <w:r w:rsidR="00F20601">
        <w:t>4.</w:t>
      </w:r>
      <w:r w:rsidR="00B17E75" w:rsidRPr="000905E0">
        <w:t xml:space="preserve"> En termes de financement, CGF devrait avoir r</w:t>
      </w:r>
      <w:r w:rsidR="00A57A24">
        <w:t>eçu u</w:t>
      </w:r>
      <w:r w:rsidR="00554749">
        <w:t>n total cu</w:t>
      </w:r>
      <w:r w:rsidR="00A57A24">
        <w:t>mulatif de</w:t>
      </w:r>
      <w:r w:rsidR="000E0CFE">
        <w:t xml:space="preserve"> 4,4 millia</w:t>
      </w:r>
      <w:r w:rsidR="00B17E75" w:rsidRPr="000905E0">
        <w:t>r</w:t>
      </w:r>
      <w:r w:rsidR="00B17E75" w:rsidRPr="00B304C8">
        <w:t>d</w:t>
      </w:r>
      <w:r w:rsidR="002E5B80" w:rsidRPr="00B304C8">
        <w:t>s d</w:t>
      </w:r>
      <w:r w:rsidR="00B17E75" w:rsidRPr="00B304C8">
        <w:t>e dollars</w:t>
      </w:r>
      <w:r w:rsidR="00B17E75" w:rsidRPr="000905E0">
        <w:t xml:space="preserve"> de</w:t>
      </w:r>
      <w:r w:rsidR="00554749">
        <w:t xml:space="preserve"> produits nets provenant de l’émission </w:t>
      </w:r>
      <w:r w:rsidR="00B17E75" w:rsidRPr="000905E0">
        <w:t>des actions privilégi</w:t>
      </w:r>
      <w:r w:rsidR="000E0CFE">
        <w:t xml:space="preserve">ées pour </w:t>
      </w:r>
      <w:r w:rsidR="000C74E7">
        <w:t xml:space="preserve">2023 et 2024, </w:t>
      </w:r>
      <w:r w:rsidR="00B17E75" w:rsidRPr="000905E0">
        <w:t>en utilisant les produits nets pour financer ses transactions d’investissement ainsi que pour couvrir les coûts li</w:t>
      </w:r>
      <w:r w:rsidR="00DC59FF">
        <w:t>é</w:t>
      </w:r>
      <w:r w:rsidR="00B17E75" w:rsidRPr="000905E0">
        <w:t>s à CGF.</w:t>
      </w:r>
    </w:p>
    <w:p w14:paraId="5D4733EF" w14:textId="77777777" w:rsidR="009752D4" w:rsidRDefault="009752D4" w:rsidP="00651339">
      <w:pPr>
        <w:spacing w:after="0" w:line="240" w:lineRule="auto"/>
      </w:pPr>
    </w:p>
    <w:p w14:paraId="7448CFAD" w14:textId="77777777" w:rsidR="009752D4" w:rsidRDefault="009752D4" w:rsidP="009752D4">
      <w:pPr>
        <w:pStyle w:val="Heading4"/>
        <w:spacing w:before="0" w:after="0" w:line="240" w:lineRule="auto"/>
      </w:pPr>
      <w:r>
        <w:t>Dividendes et gestion des liquidités excédentaires</w:t>
      </w:r>
    </w:p>
    <w:p w14:paraId="28541350" w14:textId="77777777" w:rsidR="009752D4" w:rsidRDefault="009752D4" w:rsidP="009752D4">
      <w:pPr>
        <w:spacing w:after="0" w:line="240" w:lineRule="auto"/>
      </w:pPr>
    </w:p>
    <w:p w14:paraId="3C75BA75" w14:textId="58821FD7" w:rsidR="009752D4" w:rsidRPr="00FB777C" w:rsidRDefault="009752D4" w:rsidP="009752D4">
      <w:pPr>
        <w:spacing w:after="0" w:line="240" w:lineRule="auto"/>
      </w:pPr>
      <w:r w:rsidRPr="003A00A6">
        <w:t>Après réception des dividendes de CHHC et des paiements NPI, CDEV évalue ses besoins de trésorerie à venir. Confor</w:t>
      </w:r>
      <w:r w:rsidR="0081058C">
        <w:t xml:space="preserve">mément à sa pratique de gestion des dividendes et des liquidités </w:t>
      </w:r>
      <w:r w:rsidR="0081058C">
        <w:lastRenderedPageBreak/>
        <w:t>excédentaires, CD</w:t>
      </w:r>
      <w:r w:rsidRPr="003A00A6">
        <w:t>EV conserve des niveaux de trésorerie suffisants pour poursuivre ses activités, remplir les mandats gouvernementaux et financer des éventualités. Les liquidités excédentaires restantes sont versées sous forme de dividendes au gouvernement.</w:t>
      </w:r>
    </w:p>
    <w:p w14:paraId="0F9578D2" w14:textId="77777777" w:rsidR="009752D4" w:rsidRPr="00FB777C" w:rsidRDefault="009752D4" w:rsidP="00651339">
      <w:pPr>
        <w:spacing w:after="0" w:line="240" w:lineRule="auto"/>
      </w:pPr>
    </w:p>
    <w:p w14:paraId="3C17F429" w14:textId="77777777" w:rsidR="001E75F6" w:rsidRDefault="001E75F6" w:rsidP="0007528B">
      <w:pPr>
        <w:spacing w:after="0" w:line="240" w:lineRule="auto"/>
      </w:pPr>
    </w:p>
    <w:p w14:paraId="36DBDF19" w14:textId="3C26C445" w:rsidR="00F92ED2" w:rsidRPr="002B22D6" w:rsidRDefault="00064AC2" w:rsidP="002B22D6">
      <w:pPr>
        <w:pStyle w:val="Heading2"/>
        <w:spacing w:before="0" w:after="0" w:line="240" w:lineRule="auto"/>
        <w:rPr>
          <w:rFonts w:asciiTheme="minorHAnsi" w:hAnsiTheme="minorHAnsi"/>
        </w:rPr>
      </w:pPr>
      <w:bookmarkStart w:id="36" w:name="_Toc224564601"/>
      <w:r>
        <w:rPr>
          <w:rFonts w:asciiTheme="minorHAnsi" w:hAnsiTheme="minorHAnsi"/>
        </w:rPr>
        <w:t>5.</w:t>
      </w:r>
      <w:r w:rsidR="00F92ED2" w:rsidRPr="002B22D6">
        <w:rPr>
          <w:rFonts w:asciiTheme="minorHAnsi" w:hAnsiTheme="minorHAnsi"/>
        </w:rPr>
        <w:t>2 Présentation des résultats financiers trimestriels</w:t>
      </w:r>
      <w:bookmarkEnd w:id="36"/>
    </w:p>
    <w:p w14:paraId="7FBA0603" w14:textId="77777777" w:rsidR="007969E0" w:rsidRPr="002B22D6" w:rsidRDefault="007969E0" w:rsidP="002B22D6">
      <w:pPr>
        <w:spacing w:after="0" w:line="240" w:lineRule="auto"/>
      </w:pPr>
    </w:p>
    <w:p w14:paraId="2F5CCF47" w14:textId="6D1CC60B" w:rsidR="00F92ED2" w:rsidRPr="002B22D6" w:rsidRDefault="007969E0" w:rsidP="002B22D6">
      <w:pPr>
        <w:spacing w:after="0" w:line="240" w:lineRule="auto"/>
        <w:rPr>
          <w:rFonts w:cs="Arial"/>
        </w:rPr>
      </w:pPr>
      <w:r w:rsidRPr="002B22D6">
        <w:rPr>
          <w:rFonts w:cs="Arial"/>
        </w:rPr>
        <w:t xml:space="preserve">Nous publions des états financiers trimestriels, disponibles en anglais et en français sur notre site Internet </w:t>
      </w:r>
      <w:hyperlink r:id="rId12" w:history="1">
        <w:r w:rsidR="009E6FEA" w:rsidRPr="002B22D6">
          <w:rPr>
            <w:rStyle w:val="Hyperlink"/>
            <w:rFonts w:cs="Arial"/>
          </w:rPr>
          <w:t>(www.cdev.gc.ca)</w:t>
        </w:r>
      </w:hyperlink>
      <w:r w:rsidR="009E6FEA" w:rsidRPr="002B22D6">
        <w:rPr>
          <w:rFonts w:cs="Arial"/>
        </w:rPr>
        <w:t xml:space="preserve"> </w:t>
      </w:r>
      <w:r w:rsidRPr="002B22D6">
        <w:rPr>
          <w:rFonts w:cs="Arial"/>
        </w:rPr>
        <w:t>dans les 60 jours suivant la fin d’un trimes</w:t>
      </w:r>
      <w:r w:rsidR="00D71DC3" w:rsidRPr="002B22D6">
        <w:rPr>
          <w:rFonts w:cs="Arial"/>
        </w:rPr>
        <w:t>tre. CEEF</w:t>
      </w:r>
      <w:r w:rsidRPr="002B22D6">
        <w:rPr>
          <w:rFonts w:cs="Arial"/>
        </w:rPr>
        <w:t>C et CGF pu</w:t>
      </w:r>
      <w:r w:rsidR="00F764F4" w:rsidRPr="002B22D6">
        <w:rPr>
          <w:rFonts w:cs="Arial"/>
        </w:rPr>
        <w:t>blient é</w:t>
      </w:r>
      <w:r w:rsidR="009E6FEA" w:rsidRPr="002B22D6">
        <w:rPr>
          <w:rFonts w:cs="Arial"/>
        </w:rPr>
        <w:t>galement leurs états financiers trimestriels et annuels dans les deux langues officielles sur leurs sites resp</w:t>
      </w:r>
      <w:r w:rsidR="00283017" w:rsidRPr="002B22D6">
        <w:rPr>
          <w:rFonts w:cs="Arial"/>
        </w:rPr>
        <w:t>ec</w:t>
      </w:r>
      <w:hyperlink r:id="rId13" w:history="1">
        <w:r w:rsidRPr="002B22D6">
          <w:rPr>
            <w:rStyle w:val="Hyperlink"/>
            <w:rFonts w:cs="Arial"/>
          </w:rPr>
          <w:t>tifs, www.ceefc-cfue</w:t>
        </w:r>
      </w:hyperlink>
      <w:r w:rsidR="00F422B1" w:rsidRPr="002B22D6">
        <w:rPr>
          <w:rFonts w:cs="Arial"/>
        </w:rPr>
        <w:t>c.ca e</w:t>
      </w:r>
      <w:hyperlink r:id="rId14" w:history="1">
        <w:r w:rsidR="00F422B1" w:rsidRPr="002B22D6">
          <w:rPr>
            <w:rStyle w:val="Hyperlink"/>
            <w:rFonts w:cs="Arial"/>
          </w:rPr>
          <w:t>t www.cgf-fcc.ca</w:t>
        </w:r>
      </w:hyperlink>
      <w:r w:rsidR="00283017" w:rsidRPr="002B22D6">
        <w:rPr>
          <w:rFonts w:cs="Arial"/>
        </w:rPr>
        <w:t>.</w:t>
      </w:r>
    </w:p>
    <w:p w14:paraId="11974EF0" w14:textId="77777777" w:rsidR="00F92ED2" w:rsidRPr="002B22D6" w:rsidRDefault="00F92ED2" w:rsidP="002B22D6">
      <w:pPr>
        <w:spacing w:after="0" w:line="240" w:lineRule="auto"/>
      </w:pPr>
    </w:p>
    <w:p w14:paraId="7584CC32" w14:textId="2BAA8882" w:rsidR="007F5F5E" w:rsidRPr="002B22D6" w:rsidRDefault="00064AC2" w:rsidP="002B22D6">
      <w:pPr>
        <w:pStyle w:val="Heading2"/>
        <w:spacing w:before="0" w:after="0" w:line="240" w:lineRule="auto"/>
        <w:rPr>
          <w:rFonts w:asciiTheme="minorHAnsi" w:hAnsiTheme="minorHAnsi"/>
        </w:rPr>
      </w:pPr>
      <w:bookmarkStart w:id="37" w:name="_Toc224564602"/>
      <w:r>
        <w:rPr>
          <w:rFonts w:asciiTheme="minorHAnsi" w:hAnsiTheme="minorHAnsi"/>
        </w:rPr>
        <w:t>5</w:t>
      </w:r>
      <w:r w:rsidR="007F5F5E" w:rsidRPr="002B22D6">
        <w:rPr>
          <w:rFonts w:asciiTheme="minorHAnsi" w:hAnsiTheme="minorHAnsi"/>
        </w:rPr>
        <w:t>.3 Commentaires, points saillants et hypothèses clés des projections financières</w:t>
      </w:r>
      <w:bookmarkEnd w:id="37"/>
    </w:p>
    <w:p w14:paraId="27B92651" w14:textId="77777777" w:rsidR="00CD2979" w:rsidRPr="002B22D6" w:rsidRDefault="00CD2979" w:rsidP="00B66D10">
      <w:pPr>
        <w:spacing w:after="0" w:line="240" w:lineRule="auto"/>
      </w:pPr>
    </w:p>
    <w:p w14:paraId="4BF70ADE" w14:textId="32EA9F10" w:rsidR="00BC34E6" w:rsidRDefault="1AF9E38D" w:rsidP="00B66D10">
      <w:pPr>
        <w:spacing w:after="0" w:line="240" w:lineRule="auto"/>
      </w:pPr>
      <w:r>
        <w:t>Le tableau ci-dessous présente quelques points saillants des projections de base actuelles. Avant d’examiner certains résultats, il convient de noter certaines hypothèses critiques ainsi que des éléments importants encore en suspens.</w:t>
      </w:r>
    </w:p>
    <w:p w14:paraId="40DDF5F3" w14:textId="77777777" w:rsidR="00945B06" w:rsidRDefault="00945B06" w:rsidP="00462C5F">
      <w:pPr>
        <w:pStyle w:val="Heading3"/>
        <w:spacing w:before="0" w:after="0" w:line="240" w:lineRule="auto"/>
      </w:pPr>
    </w:p>
    <w:p w14:paraId="6D9A68B9" w14:textId="263B028F" w:rsidR="00BC34E6" w:rsidRDefault="00064AC2" w:rsidP="00B66D10">
      <w:pPr>
        <w:pStyle w:val="Heading3"/>
        <w:spacing w:before="0" w:after="0" w:line="240" w:lineRule="auto"/>
      </w:pPr>
      <w:bookmarkStart w:id="38" w:name="_Toc224564603"/>
      <w:r>
        <w:t>5</w:t>
      </w:r>
      <w:r w:rsidR="00B66D10">
        <w:t xml:space="preserve">.3.1 </w:t>
      </w:r>
      <w:r w:rsidR="1AF9E38D">
        <w:t>Éléments en suspens</w:t>
      </w:r>
      <w:bookmarkEnd w:id="38"/>
    </w:p>
    <w:p w14:paraId="1D108746" w14:textId="77777777" w:rsidR="00B66D10" w:rsidRPr="00B66D10" w:rsidRDefault="00B66D10" w:rsidP="00B66D10">
      <w:pPr>
        <w:spacing w:after="0" w:line="240" w:lineRule="auto"/>
      </w:pPr>
    </w:p>
    <w:p w14:paraId="1DCBBAF4" w14:textId="710F645B" w:rsidR="00BC34E6" w:rsidRDefault="00B419C8" w:rsidP="002B22D6">
      <w:pPr>
        <w:spacing w:after="0" w:line="240" w:lineRule="auto"/>
      </w:pPr>
      <w:r>
        <w:t>L</w:t>
      </w:r>
      <w:r w:rsidR="1AF9E38D">
        <w:t>es projections pour Telesat et ILGP n’ont pas encore été complétées en raison d’incertitudes liées au calendrier et à l’ampleur des éléments financi</w:t>
      </w:r>
      <w:r w:rsidR="00F5271C">
        <w:t>ers</w:t>
      </w:r>
      <w:r w:rsidR="00F63D92">
        <w:t>. L’hypothèse est que</w:t>
      </w:r>
      <w:r w:rsidR="1AF9E38D">
        <w:t xml:space="preserve"> la filiale Telesat sera probablement comptabilisée conformément à IFRS et sera consolidée au sein du groupe d’entreprises de CDEV. Toutefoi</w:t>
      </w:r>
      <w:r w:rsidR="00F5271C">
        <w:t>s, la détermination du traitement comptable pour ILGP</w:t>
      </w:r>
      <w:r w:rsidR="1AF9E38D">
        <w:t xml:space="preserve"> n’a </w:t>
      </w:r>
      <w:r w:rsidR="00F5271C">
        <w:t>pas encore été réalisée en ra</w:t>
      </w:r>
      <w:r w:rsidR="001331CA">
        <w:t>ison des incertitudes récentes concernant les détails opérationnels.</w:t>
      </w:r>
    </w:p>
    <w:p w14:paraId="0AE7D562" w14:textId="77777777" w:rsidR="00B66D10" w:rsidRDefault="00B66D10" w:rsidP="002B22D6">
      <w:pPr>
        <w:spacing w:after="0" w:line="240" w:lineRule="auto"/>
      </w:pPr>
    </w:p>
    <w:p w14:paraId="4E542FCA" w14:textId="16485BDA" w:rsidR="001331CA" w:rsidRDefault="1AF9E38D" w:rsidP="001331CA">
      <w:pPr>
        <w:spacing w:after="0" w:line="240" w:lineRule="auto"/>
      </w:pPr>
      <w:r>
        <w:t>Les décisions concernant le traitement comptable final des deux entités sont en cours et dépendront des faits et des circonstances détaillées des opérations, notamment les sources et conditions des emprunts, les modalités de prêt, le porteur de risques final, ainsi que le décideur et la structure de c</w:t>
      </w:r>
      <w:r w:rsidR="001331CA" w:rsidRPr="001331CA">
        <w:t>o</w:t>
      </w:r>
      <w:r w:rsidR="001331CA">
        <w:t>ntrôle. Ces travaux seront achevés avant la fin de 2024.</w:t>
      </w:r>
    </w:p>
    <w:p w14:paraId="0792D118" w14:textId="77777777" w:rsidR="00BC34E6" w:rsidRDefault="00BC34E6" w:rsidP="00E54866">
      <w:pPr>
        <w:spacing w:after="0" w:line="240" w:lineRule="auto"/>
      </w:pPr>
    </w:p>
    <w:p w14:paraId="336CEE0F" w14:textId="0B70A5FD" w:rsidR="00BC34E6" w:rsidRDefault="00064AC2" w:rsidP="00E54866">
      <w:pPr>
        <w:pStyle w:val="Heading3"/>
        <w:spacing w:before="0" w:after="0" w:line="240" w:lineRule="auto"/>
      </w:pPr>
      <w:bookmarkStart w:id="39" w:name="_Toc224564604"/>
      <w:r>
        <w:t>Hy</w:t>
      </w:r>
      <w:r w:rsidR="00E54866">
        <w:t xml:space="preserve">pothèses </w:t>
      </w:r>
      <w:r w:rsidR="1AF9E38D">
        <w:t>du paragraphe 5.3.2</w:t>
      </w:r>
      <w:bookmarkEnd w:id="39"/>
    </w:p>
    <w:p w14:paraId="66486F03" w14:textId="77777777" w:rsidR="00E54866" w:rsidRPr="00E54866" w:rsidRDefault="00E54866" w:rsidP="00E54866">
      <w:pPr>
        <w:spacing w:after="0" w:line="240" w:lineRule="auto"/>
      </w:pPr>
    </w:p>
    <w:p w14:paraId="61AE17C7" w14:textId="1C50DC95" w:rsidR="00D96373" w:rsidRDefault="1AF9E38D" w:rsidP="00EE7486">
      <w:pPr>
        <w:pStyle w:val="ListParagraph"/>
        <w:numPr>
          <w:ilvl w:val="0"/>
          <w:numId w:val="29"/>
        </w:numPr>
        <w:spacing w:after="0" w:line="240" w:lineRule="auto"/>
      </w:pPr>
      <w:r>
        <w:t>Compte tenu des éléments en suspens mentionn</w:t>
      </w:r>
      <w:r w:rsidR="0084562A">
        <w:t>és ci-dessus, certaines hypothèses ont dû être formulée</w:t>
      </w:r>
      <w:r>
        <w:t>s, et les projections financières o</w:t>
      </w:r>
      <w:r w:rsidR="008861A6">
        <w:t>nt été finalisées s</w:t>
      </w:r>
      <w:r>
        <w:t>ur une b</w:t>
      </w:r>
      <w:r w:rsidR="008861A6">
        <w:t>a</w:t>
      </w:r>
      <w:r>
        <w:t>se de « meilleur effort</w:t>
      </w:r>
      <w:r w:rsidR="008861A6">
        <w:t xml:space="preserve"> ».</w:t>
      </w:r>
    </w:p>
    <w:p w14:paraId="654413F7" w14:textId="40C43DAE" w:rsidR="002C0D7D" w:rsidRDefault="00F91574" w:rsidP="00C014C5">
      <w:pPr>
        <w:pStyle w:val="ListParagraph"/>
        <w:numPr>
          <w:ilvl w:val="0"/>
          <w:numId w:val="29"/>
        </w:numPr>
        <w:spacing w:after="0" w:line="240" w:lineRule="auto"/>
      </w:pPr>
      <w:r>
        <w:t xml:space="preserve">Pour </w:t>
      </w:r>
      <w:r w:rsidR="1AF9E38D">
        <w:t>TMC,</w:t>
      </w:r>
      <w:r w:rsidR="00C014C5">
        <w:t xml:space="preserve"> </w:t>
      </w:r>
      <w:r w:rsidR="1AF9E38D">
        <w:t>u</w:t>
      </w:r>
      <w:r w:rsidR="00C014C5">
        <w:t>n</w:t>
      </w:r>
      <w:r w:rsidR="00D96373" w:rsidRPr="00C014C5">
        <w:t xml:space="preserve"> refinancement permettra de recapitaliser TMC avec une structure de capital traditionnelle incluant un financement gouvernemental, ce qui réduira le coût global du capital. Ce refinancement incl</w:t>
      </w:r>
      <w:r w:rsidR="00D96373">
        <w:t>ut le re</w:t>
      </w:r>
      <w:r w:rsidR="00D96373" w:rsidRPr="00C014C5">
        <w:t>mplacem</w:t>
      </w:r>
      <w:r w:rsidR="00D96373">
        <w:t xml:space="preserve">ent de </w:t>
      </w:r>
      <w:r w:rsidR="002C0D7D">
        <w:t>l’in</w:t>
      </w:r>
      <w:r w:rsidR="00D96373" w:rsidRPr="00C014C5">
        <w:t>stallation bancaire EP4 par 18,5 milliards de dollars de prêt</w:t>
      </w:r>
      <w:r w:rsidR="00315C22">
        <w:t>s</w:t>
      </w:r>
      <w:r w:rsidR="00315C22" w:rsidRPr="00C014C5">
        <w:t xml:space="preserve"> gouvernementa</w:t>
      </w:r>
      <w:r w:rsidR="00315C22">
        <w:t>u</w:t>
      </w:r>
      <w:r w:rsidR="00D96373" w:rsidRPr="00C014C5">
        <w:t>x. Les f</w:t>
      </w:r>
      <w:r w:rsidR="002C0D7D">
        <w:t>o</w:t>
      </w:r>
      <w:r w:rsidR="00D96373" w:rsidRPr="00C014C5">
        <w:t>nds provenant des prêts gouve</w:t>
      </w:r>
      <w:r w:rsidR="00315C22">
        <w:t>r</w:t>
      </w:r>
      <w:r w:rsidR="00315C22" w:rsidRPr="00C014C5">
        <w:t>nementaux sero</w:t>
      </w:r>
      <w:r w:rsidR="00315C22">
        <w:t>n</w:t>
      </w:r>
      <w:r w:rsidR="00315C22" w:rsidRPr="00C014C5">
        <w:t>t app</w:t>
      </w:r>
      <w:r w:rsidR="00315C22" w:rsidRPr="00C014C5" w:rsidDel="00315C22">
        <w:t>o</w:t>
      </w:r>
      <w:r w:rsidR="008C48B6">
        <w:t xml:space="preserve">rtés </w:t>
      </w:r>
      <w:r w:rsidR="00D96373" w:rsidRPr="00C014C5">
        <w:t>par TMP Finance à TMC sous forme de souscription à de no</w:t>
      </w:r>
      <w:r w:rsidR="00071278">
        <w:t>uvelles actions d'un montant de 15 milliar</w:t>
      </w:r>
      <w:r w:rsidR="00D96373" w:rsidRPr="00C014C5">
        <w:t>ds de dollars et d’un prêt de 3,5 milliards de dollars aux conditions similaires à celles des prêts existants de TMP Finance.</w:t>
      </w:r>
    </w:p>
    <w:p w14:paraId="35D5FB7D" w14:textId="35CCC8F7" w:rsidR="002C0D7D" w:rsidRDefault="00D96373" w:rsidP="00C014C5">
      <w:pPr>
        <w:pStyle w:val="ListParagraph"/>
        <w:numPr>
          <w:ilvl w:val="0"/>
          <w:numId w:val="29"/>
        </w:numPr>
        <w:spacing w:after="0" w:line="240" w:lineRule="auto"/>
      </w:pPr>
      <w:r w:rsidRPr="00C014C5">
        <w:lastRenderedPageBreak/>
        <w:t>Aucune vente de TMC n'est envisagée, et la participation des peuples autochtones s</w:t>
      </w:r>
      <w:r w:rsidR="00315C22">
        <w:t>ous</w:t>
      </w:r>
      <w:r w:rsidRPr="00C014C5">
        <w:t xml:space="preserve"> forme d'int</w:t>
      </w:r>
      <w:r w:rsidR="00315C22">
        <w:t>érêt de p</w:t>
      </w:r>
      <w:r w:rsidRPr="00C014C5">
        <w:t>ropriété n'est pas reflétée dans le Plan d'entrepri</w:t>
      </w:r>
      <w:r w:rsidR="00D67FD8">
        <w:t>s</w:t>
      </w:r>
      <w:r w:rsidR="006719D7">
        <w:t>e 202</w:t>
      </w:r>
      <w:r w:rsidR="002F274A">
        <w:t>5, car les détails de cette transaction sont actuellement inconnus, ce qui empêche d</w:t>
      </w:r>
      <w:r w:rsidR="003046EE">
        <w:t xml:space="preserve">e modéliser </w:t>
      </w:r>
      <w:r w:rsidR="00444A45">
        <w:t>ses conséquences comptables</w:t>
      </w:r>
      <w:r w:rsidR="00EE7486">
        <w:t>.</w:t>
      </w:r>
    </w:p>
    <w:p w14:paraId="160A50F0" w14:textId="739B6353" w:rsidR="00BC34E6" w:rsidRDefault="1AF9E38D" w:rsidP="00C014C5">
      <w:pPr>
        <w:pStyle w:val="ListParagraph"/>
        <w:numPr>
          <w:ilvl w:val="0"/>
          <w:numId w:val="29"/>
        </w:numPr>
        <w:spacing w:after="0" w:line="240" w:lineRule="auto"/>
      </w:pPr>
      <w:r>
        <w:t>Les flux de trésorerie de chaque entité individuelle sont réduits à un niveau qui offre une marge de sécurité et garantit que l'organisation (particulièrement CDEV) peut répondre à ses futurs mandats ou à des dépenses inattendues qu’elle pourrait être amenée à assumer.</w:t>
      </w:r>
    </w:p>
    <w:p w14:paraId="5A9E021E" w14:textId="77777777" w:rsidR="00451608" w:rsidRPr="00462C5F" w:rsidRDefault="00451608" w:rsidP="00203B5A">
      <w:pPr>
        <w:rPr>
          <w:color w:val="0F4761" w:themeColor="accent1" w:themeShade="BF"/>
          <w:sz w:val="28"/>
        </w:rPr>
      </w:pPr>
      <w:r>
        <w:br w:type="page"/>
      </w:r>
    </w:p>
    <w:p w14:paraId="67510746" w14:textId="75E12D91" w:rsidR="00BC34E6" w:rsidRDefault="00064AC2" w:rsidP="001F6329">
      <w:pPr>
        <w:pStyle w:val="Heading3"/>
        <w:spacing w:before="0" w:after="0" w:line="240" w:lineRule="auto"/>
      </w:pPr>
      <w:bookmarkStart w:id="40" w:name="_Toc224564605"/>
      <w:r>
        <w:lastRenderedPageBreak/>
        <w:t>Fa</w:t>
      </w:r>
      <w:r w:rsidR="008659F4">
        <w:t>its sail</w:t>
      </w:r>
      <w:r w:rsidR="1AF9E38D">
        <w:t>lants et discussi</w:t>
      </w:r>
      <w:r w:rsidR="007876EF">
        <w:t>on du</w:t>
      </w:r>
      <w:r w:rsidR="1AF9E38D">
        <w:t xml:space="preserve"> paragraphe 5.3.3</w:t>
      </w:r>
      <w:bookmarkEnd w:id="40"/>
    </w:p>
    <w:p w14:paraId="4F3156A2" w14:textId="77777777" w:rsidR="007B5961" w:rsidRDefault="007B5961" w:rsidP="001F6329">
      <w:pPr>
        <w:spacing w:after="0" w:line="240" w:lineRule="auto"/>
      </w:pPr>
    </w:p>
    <w:p w14:paraId="3B74179B" w14:textId="3189EB69" w:rsidR="008659F4" w:rsidRPr="008659F4" w:rsidRDefault="00746D4E" w:rsidP="001F6329">
      <w:pPr>
        <w:spacing w:after="0" w:line="240" w:lineRule="auto"/>
      </w:pPr>
      <w:r>
        <w:rPr>
          <w:noProof/>
        </w:rPr>
        <w:drawing>
          <wp:inline distT="0" distB="0" distL="0" distR="0" wp14:anchorId="1318E5C7" wp14:editId="707105C7">
            <wp:extent cx="5943600" cy="2781300"/>
            <wp:effectExtent l="0" t="0" r="0" b="0"/>
            <wp:docPr id="2" name="Picture 1">
              <a:extLst xmlns:a="http://schemas.openxmlformats.org/drawingml/2006/main">
                <a:ext uri="{FF2B5EF4-FFF2-40B4-BE49-F238E27FC236}">
                  <a16:creationId xmlns:a16="http://schemas.microsoft.com/office/drawing/2014/main" id="{0363B2CE-751C-6C25-8783-80EE464044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0363B2CE-751C-6C25-8783-80EE464044BF}"/>
                        </a:ext>
                      </a:extLst>
                    </pic:cNvPr>
                    <pic:cNvPicPr>
                      <a:picLocks noChangeAspect="1" noChangeArrowheads="1"/>
                      <a:extLst>
                        <a:ext uri="{84589F7E-364E-4C9E-8A38-B11213B215E9}">
                          <a14:cameraTool xmlns:a14="http://schemas.microsoft.com/office/drawing/2010/main" cellRange="$A$2:$L$26" spid="_x0000_s301584"/>
                        </a:ext>
                      </a:extLst>
                    </pic:cNvPicPr>
                  </pic:nvPicPr>
                  <pic:blipFill>
                    <a:blip r:embed="rId15"/>
                    <a:srcRect/>
                    <a:stretch>
                      <a:fillRect/>
                    </a:stretch>
                  </pic:blipFill>
                  <pic:spPr bwMode="auto">
                    <a:xfrm>
                      <a:off x="0" y="0"/>
                      <a:ext cx="5943600" cy="2781300"/>
                    </a:xfrm>
                    <a:prstGeom prst="rect">
                      <a:avLst/>
                    </a:prstGeom>
                    <a:noFill/>
                  </pic:spPr>
                </pic:pic>
              </a:graphicData>
            </a:graphic>
          </wp:inline>
        </w:drawing>
      </w:r>
    </w:p>
    <w:p w14:paraId="57C77053" w14:textId="7E51BD24" w:rsidR="00FB7033" w:rsidRDefault="00FB7033" w:rsidP="00FB7033">
      <w:pPr>
        <w:spacing w:after="0" w:line="240" w:lineRule="auto"/>
      </w:pPr>
    </w:p>
    <w:p w14:paraId="192CF712" w14:textId="77777777" w:rsidR="00FB7033" w:rsidRDefault="00FB7033" w:rsidP="00FB7033">
      <w:pPr>
        <w:spacing w:after="0" w:line="240" w:lineRule="auto"/>
      </w:pPr>
    </w:p>
    <w:p w14:paraId="6D0F3BFD" w14:textId="76F6AACF" w:rsidR="00FB7033" w:rsidRDefault="00FB7033" w:rsidP="00FB7033">
      <w:pPr>
        <w:spacing w:after="0" w:line="240" w:lineRule="auto"/>
      </w:pPr>
      <w:r>
        <w:t>Les prévisions de 2024 devraient enregistrer une augmentation de plus de 140 % des revenus consolidés par rapport</w:t>
      </w:r>
      <w:r w:rsidR="00DA0F84">
        <w:t xml:space="preserve"> à 2023 (soit </w:t>
      </w:r>
      <w:r>
        <w:t>de 892 mill</w:t>
      </w:r>
      <w:r w:rsidR="00DA0F84">
        <w:t>ions de d</w:t>
      </w:r>
      <w:r>
        <w:t>ollars à 2 370 millions de dollars, hors « Autre »). Cette croissance rapide des revenus est attribuée à la mise en service de TMC en mai 2024. Les revenus de TMC devraient continuer de croître en 2025 (+45 % par rapport à 2024) avant de se stabiliser pour atteindre un taux de croissance plus normalisé à partir de 2026 (taux de croissance moyen post-2025 d'environ 5 %).</w:t>
      </w:r>
    </w:p>
    <w:p w14:paraId="7C7D3990" w14:textId="77777777" w:rsidR="00FB7033" w:rsidRDefault="00FB7033" w:rsidP="00FB7033">
      <w:pPr>
        <w:spacing w:after="0" w:line="240" w:lineRule="auto"/>
      </w:pPr>
    </w:p>
    <w:p w14:paraId="6B1655CD" w14:textId="1136408C" w:rsidR="00FB7033" w:rsidRDefault="00FB7033" w:rsidP="00FB7033">
      <w:pPr>
        <w:spacing w:after="0" w:line="240" w:lineRule="auto"/>
      </w:pPr>
      <w:r>
        <w:t>Malgré ces augmentations significatives de revenus, le groupe des entreprises de CDEV continuera d’afficher une position nette de perte</w:t>
      </w:r>
      <w:r w:rsidR="00F7403B">
        <w:t>, en raison de</w:t>
      </w:r>
      <w:r>
        <w:t xml:space="preserve">s dépenses d’intérêt importantes qui transiteront désormais par le compte de résultats (impact en espèces), ainsi que de la dépréciation du pipeline (élement non monétaire). TMC devrait </w:t>
      </w:r>
      <w:r w:rsidR="00626349">
        <w:t>devenir profitable en 2025</w:t>
      </w:r>
      <w:r w:rsidR="00D06D7C">
        <w:t xml:space="preserve"> grâce au transfert de la dette de cette entité légale à sa société mère (TM</w:t>
      </w:r>
      <w:r w:rsidR="006A1FFF">
        <w:t>P Finance), qui assumera la charge des intérêts au niveau des flux d</w:t>
      </w:r>
      <w:r w:rsidR="00D352E4">
        <w:t>e</w:t>
      </w:r>
      <w:r>
        <w:t xml:space="preserve"> trésorerie. Le groupe des entr</w:t>
      </w:r>
      <w:r w:rsidR="00B812E7">
        <w:t>e</w:t>
      </w:r>
      <w:r>
        <w:t>p</w:t>
      </w:r>
      <w:r w:rsidR="00B812E7">
        <w:t>r</w:t>
      </w:r>
      <w:r>
        <w:t>ises</w:t>
      </w:r>
      <w:r w:rsidR="00474E95">
        <w:t xml:space="preserve"> de CDEV devr</w:t>
      </w:r>
      <w:r w:rsidR="00D352E4">
        <w:t xml:space="preserve">ait conserver </w:t>
      </w:r>
      <w:r w:rsidR="00474E95">
        <w:t>u</w:t>
      </w:r>
      <w:r w:rsidR="00ED5071">
        <w:t>ne bonne posit</w:t>
      </w:r>
      <w:r w:rsidR="00354CDF">
        <w:t xml:space="preserve">ion </w:t>
      </w:r>
      <w:r w:rsidR="003264E6">
        <w:t>de trésorerie globale dur</w:t>
      </w:r>
      <w:r w:rsidR="00D14ACD">
        <w:t xml:space="preserve">ant toute </w:t>
      </w:r>
      <w:r>
        <w:t>la pér</w:t>
      </w:r>
      <w:r w:rsidR="003264E6">
        <w:t>iode prévu</w:t>
      </w:r>
      <w:r w:rsidR="007C6811">
        <w:t>e par le plan. CDEV en tant qu</w:t>
      </w:r>
      <w:r w:rsidR="00C52FB6">
        <w:t>'enti</w:t>
      </w:r>
      <w:r w:rsidR="00ED5071">
        <w:t>té auton</w:t>
      </w:r>
      <w:r>
        <w:t>ome n'atteindra pas la rentabilité avant 2029 en raison de la prise en charge des pertes nettes de TMP affectées aux capitaux propres.</w:t>
      </w:r>
    </w:p>
    <w:p w14:paraId="4682C9ED" w14:textId="77777777" w:rsidR="00FC0740" w:rsidRDefault="00FC0740" w:rsidP="00FB7033">
      <w:pPr>
        <w:spacing w:after="0" w:line="240" w:lineRule="auto"/>
      </w:pPr>
    </w:p>
    <w:p w14:paraId="1DBD37ED" w14:textId="4856E934" w:rsidR="00BC34E6" w:rsidRPr="002B22D6" w:rsidRDefault="00BC34E6" w:rsidP="002B22D6">
      <w:pPr>
        <w:spacing w:after="0" w:line="240" w:lineRule="auto"/>
      </w:pPr>
    </w:p>
    <w:p w14:paraId="5353FD30" w14:textId="77777777" w:rsidR="00451608" w:rsidRDefault="00451608">
      <w:pPr>
        <w:rPr>
          <w:rFonts w:eastAsiaTheme="majorEastAsia" w:cstheme="majorBidi"/>
          <w:color w:val="0F4761" w:themeColor="accent1" w:themeShade="BF"/>
          <w:sz w:val="32"/>
          <w:szCs w:val="32"/>
        </w:rPr>
      </w:pPr>
      <w:r>
        <w:br w:type="page"/>
      </w:r>
    </w:p>
    <w:p w14:paraId="4A0D4176" w14:textId="7AC42F35" w:rsidR="00CD2979" w:rsidRPr="002B22D6" w:rsidRDefault="00064AC2" w:rsidP="002B22D6">
      <w:pPr>
        <w:pStyle w:val="Heading2"/>
        <w:spacing w:before="0" w:after="0" w:line="240" w:lineRule="auto"/>
        <w:rPr>
          <w:rFonts w:asciiTheme="minorHAnsi" w:hAnsiTheme="minorHAnsi"/>
        </w:rPr>
      </w:pPr>
      <w:bookmarkStart w:id="41" w:name="_Toc224564606"/>
      <w:r>
        <w:rPr>
          <w:rFonts w:asciiTheme="minorHAnsi" w:hAnsiTheme="minorHAnsi"/>
        </w:rPr>
        <w:lastRenderedPageBreak/>
        <w:t>Bu</w:t>
      </w:r>
      <w:r w:rsidR="00CD2979" w:rsidRPr="002B22D6">
        <w:rPr>
          <w:rFonts w:asciiTheme="minorHAnsi" w:hAnsiTheme="minorHAnsi"/>
        </w:rPr>
        <w:t>dget d’investissement du paragraphe 5.4</w:t>
      </w:r>
      <w:bookmarkEnd w:id="41"/>
    </w:p>
    <w:p w14:paraId="3BAD7691" w14:textId="77777777" w:rsidR="006C19BA" w:rsidRDefault="006C19BA" w:rsidP="002B22D6">
      <w:pPr>
        <w:spacing w:after="0" w:line="240" w:lineRule="auto"/>
        <w:rPr>
          <w:rFonts w:cs="Arial"/>
        </w:rPr>
      </w:pPr>
    </w:p>
    <w:p w14:paraId="78E2FCF4" w14:textId="05AC3300" w:rsidR="0095511D" w:rsidRDefault="0095511D" w:rsidP="002B22D6">
      <w:pPr>
        <w:spacing w:after="0" w:line="240" w:lineRule="auto"/>
        <w:rPr>
          <w:rFonts w:cs="Arial"/>
        </w:rPr>
      </w:pPr>
    </w:p>
    <w:tbl>
      <w:tblPr>
        <w:tblpPr w:leftFromText="180" w:rightFromText="180" w:vertAnchor="text" w:horzAnchor="margin" w:tblpXSpec="center" w:tblpY="337"/>
        <w:tblW w:w="11551" w:type="dxa"/>
        <w:tblLook w:val="04A0" w:firstRow="1" w:lastRow="0" w:firstColumn="1" w:lastColumn="0" w:noHBand="0" w:noVBand="1"/>
      </w:tblPr>
      <w:tblGrid>
        <w:gridCol w:w="3261"/>
        <w:gridCol w:w="1117"/>
        <w:gridCol w:w="1071"/>
        <w:gridCol w:w="1260"/>
        <w:gridCol w:w="1260"/>
        <w:gridCol w:w="1260"/>
        <w:gridCol w:w="1260"/>
        <w:gridCol w:w="1260"/>
        <w:gridCol w:w="1260"/>
      </w:tblGrid>
      <w:tr w:rsidR="00725D8F" w:rsidRPr="000E5C61" w14:paraId="1A464707" w14:textId="77777777">
        <w:trPr>
          <w:trHeight w:val="216"/>
        </w:trPr>
        <w:tc>
          <w:tcPr>
            <w:tcW w:w="3261" w:type="dxa"/>
            <w:tcBorders>
              <w:top w:val="single" w:sz="4" w:space="0" w:color="auto"/>
              <w:left w:val="nil"/>
              <w:bottom w:val="single" w:sz="8" w:space="0" w:color="auto"/>
              <w:right w:val="nil"/>
            </w:tcBorders>
            <w:noWrap/>
            <w:vAlign w:val="bottom"/>
            <w:hideMark/>
          </w:tcPr>
          <w:p w14:paraId="43BFBA1A" w14:textId="77777777" w:rsidR="00725D8F" w:rsidRPr="000E5C61" w:rsidRDefault="00725D8F">
            <w:pPr>
              <w:spacing w:after="0" w:line="240" w:lineRule="auto"/>
              <w:rPr>
                <w:rFonts w:ascii="Aptos" w:eastAsia="Times New Roman" w:hAnsi="Aptos" w:cs="Arial"/>
                <w:b/>
                <w:bCs/>
                <w:color w:val="002060"/>
                <w:kern w:val="0"/>
                <w:sz w:val="24"/>
                <w:szCs w:val="24"/>
                <w:lang w:eastAsia="en-CA"/>
                <w14:ligatures w14:val="none"/>
              </w:rPr>
            </w:pPr>
            <w:r w:rsidRPr="000E5C61">
              <w:rPr>
                <w:rFonts w:ascii="Aptos" w:eastAsia="Times New Roman" w:hAnsi="Aptos" w:cs="Arial"/>
                <w:b/>
                <w:bCs/>
                <w:color w:val="002060"/>
                <w:kern w:val="0"/>
                <w:sz w:val="24"/>
                <w:szCs w:val="24"/>
                <w:lang w:eastAsia="en-CA"/>
                <w14:ligatures w14:val="none"/>
              </w:rPr>
              <w:t>Dépenses en immobilisations</w:t>
            </w:r>
          </w:p>
        </w:tc>
        <w:tc>
          <w:tcPr>
            <w:tcW w:w="1117" w:type="dxa"/>
            <w:tcBorders>
              <w:top w:val="nil"/>
              <w:left w:val="nil"/>
              <w:bottom w:val="nil"/>
              <w:right w:val="nil"/>
            </w:tcBorders>
            <w:noWrap/>
            <w:vAlign w:val="bottom"/>
            <w:hideMark/>
          </w:tcPr>
          <w:p w14:paraId="2D5346A5" w14:textId="77777777" w:rsidR="00725D8F" w:rsidRPr="000E5C61" w:rsidRDefault="00725D8F">
            <w:pPr>
              <w:spacing w:after="0" w:line="240" w:lineRule="auto"/>
              <w:rPr>
                <w:rFonts w:ascii="Aptos" w:eastAsia="Times New Roman" w:hAnsi="Aptos" w:cs="Arial"/>
                <w:b/>
                <w:bCs/>
                <w:color w:val="002060"/>
                <w:kern w:val="0"/>
                <w:sz w:val="24"/>
                <w:szCs w:val="24"/>
                <w:lang w:eastAsia="en-CA"/>
                <w14:ligatures w14:val="none"/>
              </w:rPr>
            </w:pPr>
          </w:p>
        </w:tc>
        <w:tc>
          <w:tcPr>
            <w:tcW w:w="1071" w:type="dxa"/>
            <w:tcBorders>
              <w:top w:val="nil"/>
              <w:left w:val="nil"/>
              <w:bottom w:val="nil"/>
              <w:right w:val="nil"/>
            </w:tcBorders>
            <w:noWrap/>
            <w:vAlign w:val="bottom"/>
            <w:hideMark/>
          </w:tcPr>
          <w:p w14:paraId="6ECA018E" w14:textId="77777777" w:rsidR="00725D8F" w:rsidRPr="000E5C61" w:rsidRDefault="00725D8F">
            <w:pPr>
              <w:spacing w:after="0" w:line="240" w:lineRule="auto"/>
              <w:rPr>
                <w:rFonts w:ascii="Times New Roman" w:eastAsia="Times New Roman" w:hAnsi="Times New Roman" w:cs="Times New Roman"/>
                <w:kern w:val="0"/>
                <w:sz w:val="20"/>
                <w:szCs w:val="20"/>
                <w:lang w:eastAsia="en-CA"/>
                <w14:ligatures w14:val="none"/>
              </w:rPr>
            </w:pPr>
          </w:p>
        </w:tc>
        <w:tc>
          <w:tcPr>
            <w:tcW w:w="1047" w:type="dxa"/>
            <w:tcBorders>
              <w:top w:val="nil"/>
              <w:left w:val="nil"/>
              <w:bottom w:val="nil"/>
              <w:right w:val="nil"/>
            </w:tcBorders>
            <w:noWrap/>
            <w:vAlign w:val="bottom"/>
            <w:hideMark/>
          </w:tcPr>
          <w:p w14:paraId="56AA87B7" w14:textId="77777777" w:rsidR="00725D8F" w:rsidRPr="000E5C61" w:rsidRDefault="00725D8F">
            <w:pPr>
              <w:spacing w:after="0" w:line="240" w:lineRule="auto"/>
              <w:rPr>
                <w:rFonts w:ascii="Times New Roman" w:eastAsia="Times New Roman" w:hAnsi="Times New Roman" w:cs="Times New Roman"/>
                <w:kern w:val="0"/>
                <w:sz w:val="20"/>
                <w:szCs w:val="20"/>
                <w:lang w:eastAsia="en-CA"/>
                <w14:ligatures w14:val="none"/>
              </w:rPr>
            </w:pPr>
          </w:p>
        </w:tc>
        <w:tc>
          <w:tcPr>
            <w:tcW w:w="1047" w:type="dxa"/>
            <w:tcBorders>
              <w:top w:val="nil"/>
              <w:left w:val="nil"/>
              <w:bottom w:val="nil"/>
              <w:right w:val="nil"/>
            </w:tcBorders>
            <w:noWrap/>
            <w:vAlign w:val="bottom"/>
            <w:hideMark/>
          </w:tcPr>
          <w:p w14:paraId="67255D4E" w14:textId="77777777" w:rsidR="00725D8F" w:rsidRPr="000E5C61" w:rsidRDefault="00725D8F">
            <w:pPr>
              <w:spacing w:after="0" w:line="240" w:lineRule="auto"/>
              <w:rPr>
                <w:rFonts w:ascii="Times New Roman" w:eastAsia="Times New Roman" w:hAnsi="Times New Roman" w:cs="Times New Roman"/>
                <w:kern w:val="0"/>
                <w:sz w:val="20"/>
                <w:szCs w:val="20"/>
                <w:lang w:eastAsia="en-CA"/>
                <w14:ligatures w14:val="none"/>
              </w:rPr>
            </w:pPr>
          </w:p>
        </w:tc>
        <w:tc>
          <w:tcPr>
            <w:tcW w:w="1047" w:type="dxa"/>
            <w:tcBorders>
              <w:top w:val="nil"/>
              <w:left w:val="nil"/>
              <w:bottom w:val="nil"/>
              <w:right w:val="nil"/>
            </w:tcBorders>
            <w:noWrap/>
            <w:vAlign w:val="bottom"/>
            <w:hideMark/>
          </w:tcPr>
          <w:p w14:paraId="1F7973C5" w14:textId="77777777" w:rsidR="00725D8F" w:rsidRPr="000E5C61" w:rsidRDefault="00725D8F">
            <w:pPr>
              <w:spacing w:after="0" w:line="240" w:lineRule="auto"/>
              <w:rPr>
                <w:rFonts w:ascii="Times New Roman" w:eastAsia="Times New Roman" w:hAnsi="Times New Roman" w:cs="Times New Roman"/>
                <w:kern w:val="0"/>
                <w:sz w:val="20"/>
                <w:szCs w:val="20"/>
                <w:lang w:eastAsia="en-CA"/>
                <w14:ligatures w14:val="none"/>
              </w:rPr>
            </w:pPr>
          </w:p>
        </w:tc>
        <w:tc>
          <w:tcPr>
            <w:tcW w:w="1047" w:type="dxa"/>
            <w:tcBorders>
              <w:top w:val="nil"/>
              <w:left w:val="nil"/>
              <w:bottom w:val="nil"/>
              <w:right w:val="nil"/>
            </w:tcBorders>
            <w:noWrap/>
            <w:vAlign w:val="bottom"/>
            <w:hideMark/>
          </w:tcPr>
          <w:p w14:paraId="115B1EC4" w14:textId="77777777" w:rsidR="00725D8F" w:rsidRPr="000E5C61" w:rsidRDefault="00725D8F">
            <w:pPr>
              <w:spacing w:after="0" w:line="240" w:lineRule="auto"/>
              <w:rPr>
                <w:rFonts w:ascii="Times New Roman" w:eastAsia="Times New Roman" w:hAnsi="Times New Roman" w:cs="Times New Roman"/>
                <w:kern w:val="0"/>
                <w:sz w:val="20"/>
                <w:szCs w:val="20"/>
                <w:lang w:eastAsia="en-CA"/>
                <w14:ligatures w14:val="none"/>
              </w:rPr>
            </w:pPr>
          </w:p>
        </w:tc>
        <w:tc>
          <w:tcPr>
            <w:tcW w:w="1047" w:type="dxa"/>
            <w:tcBorders>
              <w:top w:val="nil"/>
              <w:left w:val="nil"/>
              <w:bottom w:val="nil"/>
              <w:right w:val="nil"/>
            </w:tcBorders>
            <w:noWrap/>
            <w:vAlign w:val="bottom"/>
            <w:hideMark/>
          </w:tcPr>
          <w:p w14:paraId="6FB802A4" w14:textId="77777777" w:rsidR="00725D8F" w:rsidRPr="000E5C61" w:rsidRDefault="00725D8F">
            <w:pPr>
              <w:spacing w:after="0" w:line="240" w:lineRule="auto"/>
              <w:rPr>
                <w:rFonts w:ascii="Times New Roman" w:eastAsia="Times New Roman" w:hAnsi="Times New Roman" w:cs="Times New Roman"/>
                <w:kern w:val="0"/>
                <w:sz w:val="20"/>
                <w:szCs w:val="20"/>
                <w:lang w:eastAsia="en-CA"/>
                <w14:ligatures w14:val="none"/>
              </w:rPr>
            </w:pPr>
          </w:p>
        </w:tc>
        <w:tc>
          <w:tcPr>
            <w:tcW w:w="867" w:type="dxa"/>
            <w:tcBorders>
              <w:top w:val="nil"/>
              <w:left w:val="nil"/>
              <w:bottom w:val="nil"/>
              <w:right w:val="nil"/>
            </w:tcBorders>
            <w:noWrap/>
            <w:vAlign w:val="bottom"/>
            <w:hideMark/>
          </w:tcPr>
          <w:p w14:paraId="014A4BB0" w14:textId="77777777" w:rsidR="00725D8F" w:rsidRPr="000E5C61" w:rsidRDefault="00725D8F">
            <w:pPr>
              <w:spacing w:after="0" w:line="240" w:lineRule="auto"/>
              <w:rPr>
                <w:rFonts w:ascii="Times New Roman" w:eastAsia="Times New Roman" w:hAnsi="Times New Roman" w:cs="Times New Roman"/>
                <w:kern w:val="0"/>
                <w:sz w:val="20"/>
                <w:szCs w:val="20"/>
                <w:lang w:eastAsia="en-CA"/>
                <w14:ligatures w14:val="none"/>
              </w:rPr>
            </w:pPr>
          </w:p>
        </w:tc>
      </w:tr>
      <w:tr w:rsidR="00725D8F" w:rsidRPr="000E5C61" w14:paraId="5E6116CD" w14:textId="77777777" w:rsidTr="75A7C3C9">
        <w:trPr>
          <w:trHeight w:val="154"/>
        </w:trPr>
        <w:tc>
          <w:tcPr>
            <w:tcW w:w="3261" w:type="dxa"/>
            <w:tcBorders>
              <w:top w:val="nil"/>
              <w:left w:val="nil"/>
              <w:bottom w:val="single" w:sz="4" w:space="0" w:color="auto"/>
              <w:right w:val="nil"/>
            </w:tcBorders>
            <w:vAlign w:val="center"/>
            <w:hideMark/>
          </w:tcPr>
          <w:p w14:paraId="151F91D7" w14:textId="77777777" w:rsidR="00725D8F" w:rsidRPr="000E5C61" w:rsidRDefault="00725D8F">
            <w:pPr>
              <w:spacing w:after="0" w:line="240" w:lineRule="auto"/>
              <w:jc w:val="right"/>
              <w:rPr>
                <w:rFonts w:ascii="Aptos" w:eastAsia="Times New Roman" w:hAnsi="Aptos" w:cs="Arial"/>
                <w:color w:val="002060"/>
                <w:kern w:val="0"/>
                <w:sz w:val="20"/>
                <w:szCs w:val="20"/>
                <w:lang w:eastAsia="en-CA"/>
                <w14:ligatures w14:val="none"/>
              </w:rPr>
            </w:pPr>
            <w:r w:rsidRPr="000E5C61">
              <w:rPr>
                <w:rFonts w:ascii="Aptos" w:eastAsia="Times New Roman" w:hAnsi="Aptos" w:cs="Arial"/>
                <w:color w:val="002060"/>
                <w:kern w:val="0"/>
                <w:sz w:val="20"/>
                <w:szCs w:val="20"/>
                <w:lang w:eastAsia="en-CA"/>
                <w14:ligatures w14:val="none"/>
              </w:rPr>
              <w:t>En millions de dollars</w:t>
            </w:r>
          </w:p>
        </w:tc>
        <w:tc>
          <w:tcPr>
            <w:tcW w:w="1117" w:type="dxa"/>
            <w:tcBorders>
              <w:top w:val="single" w:sz="4" w:space="0" w:color="auto"/>
              <w:left w:val="nil"/>
              <w:bottom w:val="single" w:sz="8" w:space="0" w:color="auto"/>
              <w:right w:val="nil"/>
            </w:tcBorders>
            <w:shd w:val="clear" w:color="auto" w:fill="002060"/>
            <w:vAlign w:val="center"/>
            <w:hideMark/>
          </w:tcPr>
          <w:p w14:paraId="772AB038" w14:textId="77777777" w:rsidR="00725D8F" w:rsidRPr="000E5C61" w:rsidRDefault="00725D8F">
            <w:pPr>
              <w:spacing w:after="0" w:line="240" w:lineRule="auto"/>
              <w:jc w:val="center"/>
              <w:rPr>
                <w:rFonts w:ascii="Aptos" w:eastAsia="Times New Roman" w:hAnsi="Aptos" w:cs="Arial"/>
                <w:b/>
                <w:bCs/>
                <w:color w:val="FFFFFF"/>
                <w:kern w:val="0"/>
                <w:lang w:eastAsia="en-CA"/>
                <w14:ligatures w14:val="none"/>
              </w:rPr>
            </w:pPr>
            <w:r w:rsidRPr="000E5C61">
              <w:rPr>
                <w:rFonts w:ascii="Aptos" w:eastAsia="Times New Roman" w:hAnsi="Aptos" w:cs="Arial"/>
                <w:b/>
                <w:bCs/>
                <w:color w:val="FFFFFF"/>
                <w:kern w:val="0"/>
                <w:lang w:eastAsia="en-CA"/>
                <w14:ligatures w14:val="none"/>
              </w:rPr>
              <w:t>Réalisé en 2023</w:t>
            </w:r>
          </w:p>
        </w:tc>
        <w:tc>
          <w:tcPr>
            <w:tcW w:w="1071" w:type="dxa"/>
            <w:tcBorders>
              <w:top w:val="single" w:sz="4" w:space="0" w:color="auto"/>
              <w:left w:val="nil"/>
              <w:bottom w:val="single" w:sz="8" w:space="0" w:color="auto"/>
              <w:right w:val="nil"/>
            </w:tcBorders>
            <w:shd w:val="clear" w:color="auto" w:fill="002060"/>
            <w:vAlign w:val="center"/>
            <w:hideMark/>
          </w:tcPr>
          <w:p w14:paraId="3BB74500" w14:textId="77777777" w:rsidR="00725D8F" w:rsidRPr="000E5C61" w:rsidRDefault="00725D8F">
            <w:pPr>
              <w:spacing w:after="0" w:line="240" w:lineRule="auto"/>
              <w:jc w:val="center"/>
              <w:rPr>
                <w:rFonts w:ascii="Aptos" w:eastAsia="Times New Roman" w:hAnsi="Aptos" w:cs="Arial"/>
                <w:b/>
                <w:bCs/>
                <w:color w:val="FFFFFF"/>
                <w:kern w:val="0"/>
                <w:lang w:eastAsia="en-CA"/>
                <w14:ligatures w14:val="none"/>
              </w:rPr>
            </w:pPr>
            <w:r w:rsidRPr="000E5C61">
              <w:rPr>
                <w:rFonts w:ascii="Aptos" w:eastAsia="Times New Roman" w:hAnsi="Aptos" w:cs="Arial"/>
                <w:b/>
                <w:bCs/>
                <w:color w:val="FFFFFF"/>
                <w:kern w:val="0"/>
                <w:lang w:eastAsia="en-CA"/>
                <w14:ligatures w14:val="none"/>
              </w:rPr>
              <w:t>Plan de 2024</w:t>
            </w:r>
          </w:p>
        </w:tc>
        <w:tc>
          <w:tcPr>
            <w:tcW w:w="1047" w:type="dxa"/>
            <w:tcBorders>
              <w:top w:val="single" w:sz="4" w:space="0" w:color="auto"/>
              <w:left w:val="nil"/>
              <w:bottom w:val="single" w:sz="8" w:space="0" w:color="auto"/>
              <w:right w:val="nil"/>
            </w:tcBorders>
            <w:shd w:val="clear" w:color="auto" w:fill="002060"/>
            <w:vAlign w:val="center"/>
            <w:hideMark/>
          </w:tcPr>
          <w:p w14:paraId="00DEDB68" w14:textId="77777777" w:rsidR="00725D8F" w:rsidRPr="000E5C61" w:rsidRDefault="00725D8F">
            <w:pPr>
              <w:spacing w:after="0" w:line="240" w:lineRule="auto"/>
              <w:jc w:val="center"/>
              <w:rPr>
                <w:rFonts w:ascii="Aptos" w:eastAsia="Times New Roman" w:hAnsi="Aptos" w:cs="Arial"/>
                <w:b/>
                <w:bCs/>
                <w:color w:val="FFFFFF"/>
                <w:kern w:val="0"/>
                <w:lang w:eastAsia="en-CA"/>
                <w14:ligatures w14:val="none"/>
              </w:rPr>
            </w:pPr>
            <w:proofErr w:type="spellStart"/>
            <w:r w:rsidRPr="000E5C61">
              <w:rPr>
                <w:rFonts w:ascii="Aptos" w:eastAsia="Times New Roman" w:hAnsi="Aptos" w:cs="Arial"/>
                <w:b/>
                <w:bCs/>
                <w:color w:val="FFFFFF"/>
                <w:kern w:val="0"/>
                <w:lang w:eastAsia="en-CA"/>
                <w14:ligatures w14:val="none"/>
              </w:rPr>
              <w:t>Prévisions</w:t>
            </w:r>
            <w:proofErr w:type="spellEnd"/>
            <w:r w:rsidRPr="000E5C61">
              <w:rPr>
                <w:rFonts w:ascii="Aptos" w:eastAsia="Times New Roman" w:hAnsi="Aptos" w:cs="Arial"/>
                <w:b/>
                <w:bCs/>
                <w:color w:val="FFFFFF"/>
                <w:kern w:val="0"/>
                <w:lang w:eastAsia="en-CA"/>
                <w14:ligatures w14:val="none"/>
              </w:rPr>
              <w:t xml:space="preserve"> de 2024</w:t>
            </w:r>
          </w:p>
        </w:tc>
        <w:tc>
          <w:tcPr>
            <w:tcW w:w="1047" w:type="dxa"/>
            <w:tcBorders>
              <w:top w:val="single" w:sz="4" w:space="0" w:color="auto"/>
              <w:left w:val="nil"/>
              <w:bottom w:val="single" w:sz="8" w:space="0" w:color="auto"/>
              <w:right w:val="nil"/>
            </w:tcBorders>
            <w:shd w:val="clear" w:color="auto" w:fill="002060"/>
            <w:vAlign w:val="center"/>
            <w:hideMark/>
          </w:tcPr>
          <w:p w14:paraId="0093E66C" w14:textId="77777777" w:rsidR="00725D8F" w:rsidRPr="000E5C61" w:rsidRDefault="00725D8F">
            <w:pPr>
              <w:spacing w:after="0" w:line="240" w:lineRule="auto"/>
              <w:jc w:val="center"/>
              <w:rPr>
                <w:rFonts w:ascii="Aptos" w:eastAsia="Times New Roman" w:hAnsi="Aptos" w:cs="Arial"/>
                <w:b/>
                <w:bCs/>
                <w:color w:val="FFFFFF"/>
                <w:kern w:val="0"/>
                <w:lang w:eastAsia="en-CA"/>
                <w14:ligatures w14:val="none"/>
              </w:rPr>
            </w:pPr>
            <w:r w:rsidRPr="000E5C61">
              <w:rPr>
                <w:rFonts w:ascii="Aptos" w:eastAsia="Times New Roman" w:hAnsi="Aptos" w:cs="Arial"/>
                <w:b/>
                <w:bCs/>
                <w:color w:val="FFFFFF"/>
                <w:kern w:val="0"/>
                <w:lang w:eastAsia="en-CA"/>
                <w14:ligatures w14:val="none"/>
              </w:rPr>
              <w:t>Prévisions pour 2025</w:t>
            </w:r>
          </w:p>
        </w:tc>
        <w:tc>
          <w:tcPr>
            <w:tcW w:w="1047" w:type="dxa"/>
            <w:tcBorders>
              <w:top w:val="single" w:sz="4" w:space="0" w:color="auto"/>
              <w:left w:val="nil"/>
              <w:bottom w:val="single" w:sz="8" w:space="0" w:color="auto"/>
              <w:right w:val="nil"/>
            </w:tcBorders>
            <w:shd w:val="clear" w:color="auto" w:fill="002060"/>
            <w:vAlign w:val="center"/>
            <w:hideMark/>
          </w:tcPr>
          <w:p w14:paraId="44FB7535" w14:textId="77777777" w:rsidR="00725D8F" w:rsidRPr="000E5C61" w:rsidRDefault="00725D8F">
            <w:pPr>
              <w:spacing w:after="0" w:line="240" w:lineRule="auto"/>
              <w:jc w:val="center"/>
              <w:rPr>
                <w:rFonts w:ascii="Aptos" w:eastAsia="Times New Roman" w:hAnsi="Aptos" w:cs="Arial"/>
                <w:b/>
                <w:bCs/>
                <w:color w:val="FFFFFF"/>
                <w:kern w:val="0"/>
                <w:lang w:eastAsia="en-CA"/>
                <w14:ligatures w14:val="none"/>
              </w:rPr>
            </w:pPr>
            <w:r w:rsidRPr="000E5C61">
              <w:rPr>
                <w:rFonts w:ascii="Aptos" w:eastAsia="Times New Roman" w:hAnsi="Aptos" w:cs="Arial"/>
                <w:b/>
                <w:bCs/>
                <w:color w:val="FFFFFF"/>
                <w:kern w:val="0"/>
                <w:lang w:eastAsia="en-CA"/>
                <w14:ligatures w14:val="none"/>
              </w:rPr>
              <w:t>Prévisions pour 2026</w:t>
            </w:r>
          </w:p>
        </w:tc>
        <w:tc>
          <w:tcPr>
            <w:tcW w:w="1047" w:type="dxa"/>
            <w:tcBorders>
              <w:top w:val="single" w:sz="4" w:space="0" w:color="auto"/>
              <w:left w:val="nil"/>
              <w:bottom w:val="single" w:sz="8" w:space="0" w:color="auto"/>
              <w:right w:val="nil"/>
            </w:tcBorders>
            <w:shd w:val="clear" w:color="auto" w:fill="002060"/>
            <w:vAlign w:val="center"/>
            <w:hideMark/>
          </w:tcPr>
          <w:p w14:paraId="7DCC4B86" w14:textId="77777777" w:rsidR="00725D8F" w:rsidRPr="000E5C61" w:rsidRDefault="00725D8F">
            <w:pPr>
              <w:spacing w:after="0" w:line="240" w:lineRule="auto"/>
              <w:jc w:val="center"/>
              <w:rPr>
                <w:rFonts w:ascii="Aptos" w:eastAsia="Times New Roman" w:hAnsi="Aptos" w:cs="Arial"/>
                <w:b/>
                <w:bCs/>
                <w:color w:val="FFFFFF"/>
                <w:kern w:val="0"/>
                <w:lang w:eastAsia="en-CA"/>
                <w14:ligatures w14:val="none"/>
              </w:rPr>
            </w:pPr>
            <w:r w:rsidRPr="000E5C61">
              <w:rPr>
                <w:rFonts w:ascii="Aptos" w:eastAsia="Times New Roman" w:hAnsi="Aptos" w:cs="Arial"/>
                <w:b/>
                <w:bCs/>
                <w:color w:val="FFFFFF"/>
                <w:kern w:val="0"/>
                <w:lang w:eastAsia="en-CA"/>
                <w14:ligatures w14:val="none"/>
              </w:rPr>
              <w:t>Prévisions pour 2027</w:t>
            </w:r>
          </w:p>
        </w:tc>
        <w:tc>
          <w:tcPr>
            <w:tcW w:w="1047" w:type="dxa"/>
            <w:tcBorders>
              <w:top w:val="single" w:sz="4" w:space="0" w:color="auto"/>
              <w:left w:val="nil"/>
              <w:bottom w:val="single" w:sz="8" w:space="0" w:color="auto"/>
              <w:right w:val="nil"/>
            </w:tcBorders>
            <w:shd w:val="clear" w:color="auto" w:fill="002060"/>
            <w:vAlign w:val="center"/>
            <w:hideMark/>
          </w:tcPr>
          <w:p w14:paraId="217A6066" w14:textId="77777777" w:rsidR="00725D8F" w:rsidRPr="000E5C61" w:rsidRDefault="00725D8F">
            <w:pPr>
              <w:spacing w:after="0" w:line="240" w:lineRule="auto"/>
              <w:jc w:val="center"/>
              <w:rPr>
                <w:rFonts w:ascii="Aptos" w:eastAsia="Times New Roman" w:hAnsi="Aptos" w:cs="Arial"/>
                <w:b/>
                <w:bCs/>
                <w:color w:val="FFFFFF"/>
                <w:kern w:val="0"/>
                <w:lang w:eastAsia="en-CA"/>
                <w14:ligatures w14:val="none"/>
              </w:rPr>
            </w:pPr>
            <w:r w:rsidRPr="000E5C61">
              <w:rPr>
                <w:rFonts w:ascii="Aptos" w:eastAsia="Times New Roman" w:hAnsi="Aptos" w:cs="Arial"/>
                <w:b/>
                <w:bCs/>
                <w:color w:val="FFFFFF"/>
                <w:kern w:val="0"/>
                <w:lang w:eastAsia="en-CA"/>
                <w14:ligatures w14:val="none"/>
              </w:rPr>
              <w:t>Prévisions pour 2028</w:t>
            </w:r>
          </w:p>
        </w:tc>
        <w:tc>
          <w:tcPr>
            <w:tcW w:w="867" w:type="dxa"/>
            <w:tcBorders>
              <w:top w:val="single" w:sz="4" w:space="0" w:color="auto"/>
              <w:left w:val="nil"/>
              <w:bottom w:val="single" w:sz="8" w:space="0" w:color="auto"/>
              <w:right w:val="nil"/>
            </w:tcBorders>
            <w:shd w:val="clear" w:color="auto" w:fill="002060"/>
            <w:vAlign w:val="center"/>
            <w:hideMark/>
          </w:tcPr>
          <w:p w14:paraId="6ED0E153" w14:textId="77777777" w:rsidR="00725D8F" w:rsidRPr="000E5C61" w:rsidRDefault="00725D8F">
            <w:pPr>
              <w:spacing w:after="0" w:line="240" w:lineRule="auto"/>
              <w:jc w:val="center"/>
              <w:rPr>
                <w:rFonts w:ascii="Aptos" w:eastAsia="Times New Roman" w:hAnsi="Aptos" w:cs="Arial"/>
                <w:b/>
                <w:bCs/>
                <w:color w:val="FFFFFF"/>
                <w:kern w:val="0"/>
                <w:lang w:eastAsia="en-CA"/>
                <w14:ligatures w14:val="none"/>
              </w:rPr>
            </w:pPr>
            <w:r w:rsidRPr="000E5C61">
              <w:rPr>
                <w:rFonts w:ascii="Aptos" w:eastAsia="Times New Roman" w:hAnsi="Aptos" w:cs="Arial"/>
                <w:b/>
                <w:bCs/>
                <w:color w:val="FFFFFF"/>
                <w:kern w:val="0"/>
                <w:lang w:eastAsia="en-CA"/>
                <w14:ligatures w14:val="none"/>
              </w:rPr>
              <w:t>Prévisions pour 2029</w:t>
            </w:r>
          </w:p>
        </w:tc>
      </w:tr>
      <w:tr w:rsidR="00725D8F" w:rsidRPr="000E5C61" w14:paraId="0284D8AD" w14:textId="77777777">
        <w:trPr>
          <w:trHeight w:val="190"/>
        </w:trPr>
        <w:tc>
          <w:tcPr>
            <w:tcW w:w="3261" w:type="dxa"/>
            <w:tcBorders>
              <w:top w:val="nil"/>
              <w:left w:val="nil"/>
              <w:bottom w:val="nil"/>
              <w:right w:val="nil"/>
            </w:tcBorders>
            <w:vAlign w:val="center"/>
            <w:hideMark/>
          </w:tcPr>
          <w:p w14:paraId="4DB494CF" w14:textId="77777777" w:rsidR="00725D8F" w:rsidRPr="000E5C61" w:rsidRDefault="00725D8F">
            <w:pPr>
              <w:spacing w:after="0" w:line="240" w:lineRule="auto"/>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Coûts de construction de TMC</w:t>
            </w:r>
          </w:p>
        </w:tc>
        <w:tc>
          <w:tcPr>
            <w:tcW w:w="1117" w:type="dxa"/>
            <w:tcBorders>
              <w:top w:val="nil"/>
              <w:left w:val="nil"/>
              <w:bottom w:val="nil"/>
              <w:right w:val="nil"/>
            </w:tcBorders>
            <w:vAlign w:val="center"/>
            <w:hideMark/>
          </w:tcPr>
          <w:p w14:paraId="23BD96FA"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8 446,0 $</w:t>
            </w:r>
          </w:p>
        </w:tc>
        <w:tc>
          <w:tcPr>
            <w:tcW w:w="1071" w:type="dxa"/>
            <w:tcBorders>
              <w:top w:val="nil"/>
              <w:left w:val="nil"/>
              <w:bottom w:val="nil"/>
              <w:right w:val="nil"/>
            </w:tcBorders>
            <w:vAlign w:val="center"/>
            <w:hideMark/>
          </w:tcPr>
          <w:p w14:paraId="3B55BD20"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1 877,0 $</w:t>
            </w:r>
          </w:p>
        </w:tc>
        <w:tc>
          <w:tcPr>
            <w:tcW w:w="1047" w:type="dxa"/>
            <w:tcBorders>
              <w:top w:val="nil"/>
              <w:left w:val="nil"/>
              <w:bottom w:val="nil"/>
              <w:right w:val="nil"/>
            </w:tcBorders>
            <w:vAlign w:val="center"/>
            <w:hideMark/>
          </w:tcPr>
          <w:p w14:paraId="63455954"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1 900,0 $</w:t>
            </w:r>
          </w:p>
        </w:tc>
        <w:tc>
          <w:tcPr>
            <w:tcW w:w="1047" w:type="dxa"/>
            <w:tcBorders>
              <w:top w:val="nil"/>
              <w:left w:val="nil"/>
              <w:bottom w:val="nil"/>
              <w:right w:val="nil"/>
            </w:tcBorders>
            <w:vAlign w:val="center"/>
            <w:hideMark/>
          </w:tcPr>
          <w:p w14:paraId="7680CA26" w14:textId="77777777" w:rsidR="00725D8F" w:rsidRPr="000E5C61" w:rsidRDefault="00725D8F">
            <w:pPr>
              <w:spacing w:after="0" w:line="240" w:lineRule="auto"/>
              <w:jc w:val="center"/>
              <w:rPr>
                <w:rFonts w:ascii="Aptos" w:eastAsia="Times New Roman" w:hAnsi="Aptos" w:cs="Arial"/>
                <w:kern w:val="0"/>
                <w:lang w:eastAsia="en-CA"/>
                <w14:ligatures w14:val="none"/>
              </w:rPr>
            </w:pPr>
          </w:p>
        </w:tc>
        <w:tc>
          <w:tcPr>
            <w:tcW w:w="1047" w:type="dxa"/>
            <w:tcBorders>
              <w:top w:val="nil"/>
              <w:left w:val="nil"/>
              <w:bottom w:val="nil"/>
              <w:right w:val="nil"/>
            </w:tcBorders>
            <w:vAlign w:val="center"/>
            <w:hideMark/>
          </w:tcPr>
          <w:p w14:paraId="45D7FD74" w14:textId="77777777" w:rsidR="00725D8F" w:rsidRPr="000E5C61" w:rsidRDefault="00725D8F">
            <w:pPr>
              <w:spacing w:after="0" w:line="240" w:lineRule="auto"/>
              <w:rPr>
                <w:rFonts w:ascii="Times New Roman" w:eastAsia="Times New Roman" w:hAnsi="Times New Roman" w:cs="Times New Roman"/>
                <w:kern w:val="0"/>
                <w:sz w:val="20"/>
                <w:szCs w:val="20"/>
                <w:lang w:eastAsia="en-CA"/>
                <w14:ligatures w14:val="none"/>
              </w:rPr>
            </w:pPr>
          </w:p>
        </w:tc>
        <w:tc>
          <w:tcPr>
            <w:tcW w:w="1047" w:type="dxa"/>
            <w:tcBorders>
              <w:top w:val="nil"/>
              <w:left w:val="nil"/>
              <w:bottom w:val="nil"/>
              <w:right w:val="nil"/>
            </w:tcBorders>
            <w:vAlign w:val="center"/>
            <w:hideMark/>
          </w:tcPr>
          <w:p w14:paraId="0A23297B" w14:textId="77777777" w:rsidR="00725D8F" w:rsidRPr="000E5C61" w:rsidRDefault="00725D8F">
            <w:pPr>
              <w:spacing w:after="0" w:line="240" w:lineRule="auto"/>
              <w:rPr>
                <w:rFonts w:ascii="Times New Roman" w:eastAsia="Times New Roman" w:hAnsi="Times New Roman" w:cs="Times New Roman"/>
                <w:kern w:val="0"/>
                <w:sz w:val="20"/>
                <w:szCs w:val="20"/>
                <w:lang w:eastAsia="en-CA"/>
                <w14:ligatures w14:val="none"/>
              </w:rPr>
            </w:pPr>
          </w:p>
        </w:tc>
        <w:tc>
          <w:tcPr>
            <w:tcW w:w="1047" w:type="dxa"/>
            <w:tcBorders>
              <w:top w:val="nil"/>
              <w:left w:val="nil"/>
              <w:bottom w:val="nil"/>
              <w:right w:val="nil"/>
            </w:tcBorders>
            <w:vAlign w:val="center"/>
            <w:hideMark/>
          </w:tcPr>
          <w:p w14:paraId="01FAFB1A" w14:textId="77777777" w:rsidR="00725D8F" w:rsidRPr="000E5C61" w:rsidRDefault="00725D8F">
            <w:pPr>
              <w:spacing w:after="0" w:line="240" w:lineRule="auto"/>
              <w:rPr>
                <w:rFonts w:ascii="Times New Roman" w:eastAsia="Times New Roman" w:hAnsi="Times New Roman" w:cs="Times New Roman"/>
                <w:kern w:val="0"/>
                <w:sz w:val="20"/>
                <w:szCs w:val="20"/>
                <w:lang w:eastAsia="en-CA"/>
                <w14:ligatures w14:val="none"/>
              </w:rPr>
            </w:pPr>
          </w:p>
        </w:tc>
        <w:tc>
          <w:tcPr>
            <w:tcW w:w="867" w:type="dxa"/>
            <w:tcBorders>
              <w:top w:val="nil"/>
              <w:left w:val="nil"/>
              <w:bottom w:val="nil"/>
              <w:right w:val="nil"/>
            </w:tcBorders>
            <w:vAlign w:val="center"/>
            <w:hideMark/>
          </w:tcPr>
          <w:p w14:paraId="147FB664" w14:textId="77777777" w:rsidR="00725D8F" w:rsidRPr="000E5C61" w:rsidRDefault="00725D8F">
            <w:pPr>
              <w:spacing w:after="0" w:line="240" w:lineRule="auto"/>
              <w:rPr>
                <w:rFonts w:ascii="Times New Roman" w:eastAsia="Times New Roman" w:hAnsi="Times New Roman" w:cs="Times New Roman"/>
                <w:kern w:val="0"/>
                <w:sz w:val="20"/>
                <w:szCs w:val="20"/>
                <w:lang w:eastAsia="en-CA"/>
                <w14:ligatures w14:val="none"/>
              </w:rPr>
            </w:pPr>
          </w:p>
        </w:tc>
      </w:tr>
      <w:tr w:rsidR="00725D8F" w:rsidRPr="000E5C61" w14:paraId="2143FD4E" w14:textId="77777777" w:rsidTr="75A7C3C9">
        <w:trPr>
          <w:trHeight w:val="190"/>
        </w:trPr>
        <w:tc>
          <w:tcPr>
            <w:tcW w:w="3261" w:type="dxa"/>
            <w:tcBorders>
              <w:top w:val="nil"/>
              <w:left w:val="nil"/>
              <w:bottom w:val="nil"/>
              <w:right w:val="nil"/>
            </w:tcBorders>
            <w:shd w:val="clear" w:color="auto" w:fill="F2F2F2" w:themeFill="background1" w:themeFillShade="F2"/>
            <w:vAlign w:val="center"/>
            <w:hideMark/>
          </w:tcPr>
          <w:p w14:paraId="3D790DC2" w14:textId="77777777" w:rsidR="00725D8F" w:rsidRPr="000E5C61" w:rsidRDefault="00725D8F">
            <w:pPr>
              <w:spacing w:after="0" w:line="240" w:lineRule="auto"/>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Coût de contingence TMC</w:t>
            </w:r>
          </w:p>
        </w:tc>
        <w:tc>
          <w:tcPr>
            <w:tcW w:w="1117" w:type="dxa"/>
            <w:tcBorders>
              <w:top w:val="nil"/>
              <w:left w:val="nil"/>
              <w:bottom w:val="nil"/>
              <w:right w:val="nil"/>
            </w:tcBorders>
            <w:shd w:val="clear" w:color="auto" w:fill="F2F2F2" w:themeFill="background1" w:themeFillShade="F2"/>
            <w:vAlign w:val="center"/>
            <w:hideMark/>
          </w:tcPr>
          <w:p w14:paraId="6811AC0F" w14:textId="77777777" w:rsidR="00725D8F" w:rsidRPr="000E5C61" w:rsidRDefault="00725D8F">
            <w:pPr>
              <w:spacing w:after="0" w:line="240" w:lineRule="auto"/>
              <w:jc w:val="center"/>
              <w:rPr>
                <w:rFonts w:ascii="Aptos" w:eastAsia="Times New Roman" w:hAnsi="Aptos" w:cs="Arial"/>
                <w:kern w:val="0"/>
                <w:lang w:eastAsia="en-CA"/>
                <w14:ligatures w14:val="none"/>
              </w:rPr>
            </w:pPr>
          </w:p>
        </w:tc>
        <w:tc>
          <w:tcPr>
            <w:tcW w:w="1071" w:type="dxa"/>
            <w:tcBorders>
              <w:top w:val="nil"/>
              <w:left w:val="nil"/>
              <w:bottom w:val="nil"/>
              <w:right w:val="nil"/>
            </w:tcBorders>
            <w:shd w:val="clear" w:color="auto" w:fill="F2F2F2" w:themeFill="background1" w:themeFillShade="F2"/>
            <w:vAlign w:val="center"/>
            <w:hideMark/>
          </w:tcPr>
          <w:p w14:paraId="0902B177"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786,0 $</w:t>
            </w:r>
          </w:p>
        </w:tc>
        <w:tc>
          <w:tcPr>
            <w:tcW w:w="1047" w:type="dxa"/>
            <w:tcBorders>
              <w:top w:val="nil"/>
              <w:left w:val="nil"/>
              <w:bottom w:val="nil"/>
              <w:right w:val="nil"/>
            </w:tcBorders>
            <w:shd w:val="clear" w:color="auto" w:fill="F2F2F2" w:themeFill="background1" w:themeFillShade="F2"/>
            <w:vAlign w:val="center"/>
            <w:hideMark/>
          </w:tcPr>
          <w:p w14:paraId="475ED8EE"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1 000,0 $</w:t>
            </w:r>
          </w:p>
        </w:tc>
        <w:tc>
          <w:tcPr>
            <w:tcW w:w="1047" w:type="dxa"/>
            <w:tcBorders>
              <w:top w:val="nil"/>
              <w:left w:val="nil"/>
              <w:bottom w:val="nil"/>
              <w:right w:val="nil"/>
            </w:tcBorders>
            <w:shd w:val="clear" w:color="auto" w:fill="F2F2F2" w:themeFill="background1" w:themeFillShade="F2"/>
            <w:vAlign w:val="center"/>
            <w:hideMark/>
          </w:tcPr>
          <w:p w14:paraId="1CB4ECDE" w14:textId="77777777" w:rsidR="00725D8F" w:rsidRPr="000E5C61" w:rsidRDefault="00725D8F">
            <w:pPr>
              <w:spacing w:after="0" w:line="240" w:lineRule="auto"/>
              <w:rPr>
                <w:rFonts w:ascii="Aptos" w:eastAsia="Times New Roman" w:hAnsi="Aptos" w:cs="Arial"/>
                <w:kern w:val="0"/>
                <w:lang w:eastAsia="en-CA"/>
                <w14:ligatures w14:val="none"/>
              </w:rPr>
            </w:pPr>
          </w:p>
        </w:tc>
        <w:tc>
          <w:tcPr>
            <w:tcW w:w="1047" w:type="dxa"/>
            <w:tcBorders>
              <w:top w:val="nil"/>
              <w:left w:val="nil"/>
              <w:bottom w:val="nil"/>
              <w:right w:val="nil"/>
            </w:tcBorders>
            <w:shd w:val="clear" w:color="auto" w:fill="F2F2F2" w:themeFill="background1" w:themeFillShade="F2"/>
            <w:vAlign w:val="center"/>
            <w:hideMark/>
          </w:tcPr>
          <w:p w14:paraId="63EFC249" w14:textId="77777777" w:rsidR="00725D8F" w:rsidRPr="000E5C61" w:rsidRDefault="00725D8F">
            <w:pPr>
              <w:spacing w:after="0" w:line="240" w:lineRule="auto"/>
              <w:rPr>
                <w:rFonts w:ascii="Aptos" w:eastAsia="Times New Roman" w:hAnsi="Aptos" w:cs="Arial"/>
                <w:kern w:val="0"/>
                <w:lang w:eastAsia="en-CA"/>
                <w14:ligatures w14:val="none"/>
              </w:rPr>
            </w:pPr>
          </w:p>
        </w:tc>
        <w:tc>
          <w:tcPr>
            <w:tcW w:w="1047" w:type="dxa"/>
            <w:tcBorders>
              <w:top w:val="nil"/>
              <w:left w:val="nil"/>
              <w:bottom w:val="nil"/>
              <w:right w:val="nil"/>
            </w:tcBorders>
            <w:shd w:val="clear" w:color="auto" w:fill="F2F2F2" w:themeFill="background1" w:themeFillShade="F2"/>
            <w:vAlign w:val="center"/>
            <w:hideMark/>
          </w:tcPr>
          <w:p w14:paraId="7FFD48DA" w14:textId="77777777" w:rsidR="00725D8F" w:rsidRPr="000E5C61" w:rsidRDefault="00725D8F">
            <w:pPr>
              <w:spacing w:after="0" w:line="240" w:lineRule="auto"/>
              <w:rPr>
                <w:rFonts w:ascii="Aptos" w:eastAsia="Times New Roman" w:hAnsi="Aptos" w:cs="Arial"/>
                <w:kern w:val="0"/>
                <w:lang w:eastAsia="en-CA"/>
                <w14:ligatures w14:val="none"/>
              </w:rPr>
            </w:pPr>
          </w:p>
        </w:tc>
        <w:tc>
          <w:tcPr>
            <w:tcW w:w="1047" w:type="dxa"/>
            <w:tcBorders>
              <w:top w:val="nil"/>
              <w:left w:val="nil"/>
              <w:bottom w:val="nil"/>
              <w:right w:val="nil"/>
            </w:tcBorders>
            <w:shd w:val="clear" w:color="auto" w:fill="F2F2F2" w:themeFill="background1" w:themeFillShade="F2"/>
            <w:vAlign w:val="center"/>
            <w:hideMark/>
          </w:tcPr>
          <w:p w14:paraId="32E0C756" w14:textId="77777777" w:rsidR="00725D8F" w:rsidRPr="000E5C61" w:rsidRDefault="00725D8F">
            <w:pPr>
              <w:spacing w:after="0" w:line="240" w:lineRule="auto"/>
              <w:rPr>
                <w:rFonts w:ascii="Aptos" w:eastAsia="Times New Roman" w:hAnsi="Aptos" w:cs="Arial"/>
                <w:kern w:val="0"/>
                <w:lang w:eastAsia="en-CA"/>
                <w14:ligatures w14:val="none"/>
              </w:rPr>
            </w:pPr>
          </w:p>
        </w:tc>
        <w:tc>
          <w:tcPr>
            <w:tcW w:w="867" w:type="dxa"/>
            <w:tcBorders>
              <w:top w:val="nil"/>
              <w:left w:val="nil"/>
              <w:bottom w:val="nil"/>
              <w:right w:val="nil"/>
            </w:tcBorders>
            <w:shd w:val="clear" w:color="auto" w:fill="F2F2F2" w:themeFill="background1" w:themeFillShade="F2"/>
            <w:vAlign w:val="center"/>
            <w:hideMark/>
          </w:tcPr>
          <w:p w14:paraId="744BF6B2" w14:textId="77777777" w:rsidR="00725D8F" w:rsidRPr="000E5C61" w:rsidRDefault="00725D8F">
            <w:pPr>
              <w:spacing w:after="0" w:line="240" w:lineRule="auto"/>
              <w:rPr>
                <w:rFonts w:ascii="Aptos" w:eastAsia="Times New Roman" w:hAnsi="Aptos" w:cs="Arial"/>
                <w:kern w:val="0"/>
                <w:lang w:eastAsia="en-CA"/>
                <w14:ligatures w14:val="none"/>
              </w:rPr>
            </w:pPr>
          </w:p>
        </w:tc>
      </w:tr>
      <w:tr w:rsidR="00725D8F" w:rsidRPr="000E5C61" w14:paraId="4E1624BB" w14:textId="77777777">
        <w:trPr>
          <w:trHeight w:val="190"/>
        </w:trPr>
        <w:tc>
          <w:tcPr>
            <w:tcW w:w="3261" w:type="dxa"/>
            <w:tcBorders>
              <w:top w:val="nil"/>
              <w:left w:val="nil"/>
              <w:bottom w:val="nil"/>
              <w:right w:val="nil"/>
            </w:tcBorders>
            <w:vAlign w:val="center"/>
            <w:hideMark/>
          </w:tcPr>
          <w:p w14:paraId="48596FE1" w14:textId="77777777" w:rsidR="00725D8F" w:rsidRPr="000E5C61" w:rsidRDefault="00725D8F">
            <w:pPr>
              <w:spacing w:after="0" w:line="240" w:lineRule="auto"/>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TMC – capex de maintenance</w:t>
            </w:r>
          </w:p>
        </w:tc>
        <w:tc>
          <w:tcPr>
            <w:tcW w:w="1117" w:type="dxa"/>
            <w:tcBorders>
              <w:top w:val="nil"/>
              <w:left w:val="nil"/>
              <w:bottom w:val="nil"/>
              <w:right w:val="nil"/>
            </w:tcBorders>
            <w:vAlign w:val="center"/>
            <w:hideMark/>
          </w:tcPr>
          <w:p w14:paraId="2A25DCB6"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123,0 $</w:t>
            </w:r>
          </w:p>
        </w:tc>
        <w:tc>
          <w:tcPr>
            <w:tcW w:w="1071" w:type="dxa"/>
            <w:tcBorders>
              <w:top w:val="nil"/>
              <w:left w:val="nil"/>
              <w:bottom w:val="nil"/>
              <w:right w:val="nil"/>
            </w:tcBorders>
            <w:vAlign w:val="center"/>
            <w:hideMark/>
          </w:tcPr>
          <w:p w14:paraId="09910105"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103,0 $</w:t>
            </w:r>
          </w:p>
        </w:tc>
        <w:tc>
          <w:tcPr>
            <w:tcW w:w="1047" w:type="dxa"/>
            <w:tcBorders>
              <w:top w:val="nil"/>
              <w:left w:val="nil"/>
              <w:bottom w:val="nil"/>
              <w:right w:val="nil"/>
            </w:tcBorders>
            <w:vAlign w:val="center"/>
            <w:hideMark/>
          </w:tcPr>
          <w:p w14:paraId="1AE0DA8F"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103,0 $</w:t>
            </w:r>
          </w:p>
        </w:tc>
        <w:tc>
          <w:tcPr>
            <w:tcW w:w="1047" w:type="dxa"/>
            <w:tcBorders>
              <w:top w:val="nil"/>
              <w:left w:val="nil"/>
              <w:bottom w:val="nil"/>
              <w:right w:val="nil"/>
            </w:tcBorders>
            <w:vAlign w:val="center"/>
            <w:hideMark/>
          </w:tcPr>
          <w:p w14:paraId="3F2D6D33"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159,0 $</w:t>
            </w:r>
          </w:p>
        </w:tc>
        <w:tc>
          <w:tcPr>
            <w:tcW w:w="1047" w:type="dxa"/>
            <w:tcBorders>
              <w:top w:val="nil"/>
              <w:left w:val="nil"/>
              <w:bottom w:val="nil"/>
              <w:right w:val="nil"/>
            </w:tcBorders>
            <w:vAlign w:val="center"/>
            <w:hideMark/>
          </w:tcPr>
          <w:p w14:paraId="4CC321C8"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144,5 $</w:t>
            </w:r>
          </w:p>
        </w:tc>
        <w:tc>
          <w:tcPr>
            <w:tcW w:w="1047" w:type="dxa"/>
            <w:tcBorders>
              <w:top w:val="nil"/>
              <w:left w:val="nil"/>
              <w:bottom w:val="nil"/>
              <w:right w:val="nil"/>
            </w:tcBorders>
            <w:vAlign w:val="center"/>
            <w:hideMark/>
          </w:tcPr>
          <w:p w14:paraId="74F3D0D7"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91,7 $</w:t>
            </w:r>
          </w:p>
        </w:tc>
        <w:tc>
          <w:tcPr>
            <w:tcW w:w="1047" w:type="dxa"/>
            <w:tcBorders>
              <w:top w:val="nil"/>
              <w:left w:val="nil"/>
              <w:bottom w:val="nil"/>
              <w:right w:val="nil"/>
            </w:tcBorders>
            <w:vAlign w:val="center"/>
            <w:hideMark/>
          </w:tcPr>
          <w:p w14:paraId="489FCA7B"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61,5 $</w:t>
            </w:r>
          </w:p>
        </w:tc>
        <w:tc>
          <w:tcPr>
            <w:tcW w:w="867" w:type="dxa"/>
            <w:tcBorders>
              <w:top w:val="nil"/>
              <w:left w:val="nil"/>
              <w:bottom w:val="nil"/>
              <w:right w:val="nil"/>
            </w:tcBorders>
            <w:vAlign w:val="center"/>
            <w:hideMark/>
          </w:tcPr>
          <w:p w14:paraId="3527AC9F"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62,8 $</w:t>
            </w:r>
          </w:p>
        </w:tc>
      </w:tr>
      <w:tr w:rsidR="00725D8F" w:rsidRPr="000E5C61" w14:paraId="429DFB1A" w14:textId="77777777" w:rsidTr="75A7C3C9">
        <w:trPr>
          <w:trHeight w:val="380"/>
        </w:trPr>
        <w:tc>
          <w:tcPr>
            <w:tcW w:w="3261" w:type="dxa"/>
            <w:tcBorders>
              <w:top w:val="nil"/>
              <w:left w:val="nil"/>
              <w:bottom w:val="nil"/>
              <w:right w:val="nil"/>
            </w:tcBorders>
            <w:shd w:val="clear" w:color="auto" w:fill="F2F2F2" w:themeFill="background1" w:themeFillShade="F2"/>
            <w:vAlign w:val="center"/>
            <w:hideMark/>
          </w:tcPr>
          <w:p w14:paraId="428BF306" w14:textId="77777777" w:rsidR="00725D8F" w:rsidRPr="000E5C61" w:rsidRDefault="00725D8F">
            <w:pPr>
              <w:spacing w:after="0" w:line="240" w:lineRule="auto"/>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Intérêts capitalisés TMC/TMP (IFRS)</w:t>
            </w:r>
          </w:p>
        </w:tc>
        <w:tc>
          <w:tcPr>
            <w:tcW w:w="1117" w:type="dxa"/>
            <w:tcBorders>
              <w:top w:val="nil"/>
              <w:left w:val="nil"/>
              <w:bottom w:val="nil"/>
              <w:right w:val="nil"/>
            </w:tcBorders>
            <w:shd w:val="clear" w:color="auto" w:fill="F2F2F2" w:themeFill="background1" w:themeFillShade="F2"/>
            <w:vAlign w:val="center"/>
            <w:hideMark/>
          </w:tcPr>
          <w:p w14:paraId="0DF705E6"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767,0 $</w:t>
            </w:r>
          </w:p>
        </w:tc>
        <w:tc>
          <w:tcPr>
            <w:tcW w:w="1071" w:type="dxa"/>
            <w:tcBorders>
              <w:top w:val="nil"/>
              <w:left w:val="nil"/>
              <w:bottom w:val="nil"/>
              <w:right w:val="nil"/>
            </w:tcBorders>
            <w:shd w:val="clear" w:color="auto" w:fill="F2F2F2" w:themeFill="background1" w:themeFillShade="F2"/>
            <w:vAlign w:val="center"/>
            <w:hideMark/>
          </w:tcPr>
          <w:p w14:paraId="58A9FE6D"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786,0 $</w:t>
            </w:r>
          </w:p>
        </w:tc>
        <w:tc>
          <w:tcPr>
            <w:tcW w:w="1047" w:type="dxa"/>
            <w:tcBorders>
              <w:top w:val="nil"/>
              <w:left w:val="nil"/>
              <w:bottom w:val="nil"/>
              <w:right w:val="nil"/>
            </w:tcBorders>
            <w:shd w:val="clear" w:color="auto" w:fill="F2F2F2" w:themeFill="background1" w:themeFillShade="F2"/>
            <w:vAlign w:val="center"/>
            <w:hideMark/>
          </w:tcPr>
          <w:p w14:paraId="0C928C71"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400,0 $</w:t>
            </w:r>
          </w:p>
        </w:tc>
        <w:tc>
          <w:tcPr>
            <w:tcW w:w="1047" w:type="dxa"/>
            <w:tcBorders>
              <w:top w:val="nil"/>
              <w:left w:val="nil"/>
              <w:bottom w:val="nil"/>
              <w:right w:val="nil"/>
            </w:tcBorders>
            <w:shd w:val="clear" w:color="auto" w:fill="F2F2F2" w:themeFill="background1" w:themeFillShade="F2"/>
            <w:vAlign w:val="center"/>
            <w:hideMark/>
          </w:tcPr>
          <w:p w14:paraId="6D2293A7" w14:textId="77777777" w:rsidR="00725D8F" w:rsidRPr="000E5C61" w:rsidRDefault="00725D8F">
            <w:pPr>
              <w:spacing w:after="0" w:line="240" w:lineRule="auto"/>
              <w:jc w:val="center"/>
              <w:rPr>
                <w:rFonts w:ascii="Aptos" w:eastAsia="Times New Roman" w:hAnsi="Aptos" w:cs="Arial"/>
                <w:kern w:val="0"/>
                <w:lang w:eastAsia="en-CA"/>
                <w14:ligatures w14:val="none"/>
              </w:rPr>
            </w:pPr>
          </w:p>
        </w:tc>
        <w:tc>
          <w:tcPr>
            <w:tcW w:w="1047" w:type="dxa"/>
            <w:tcBorders>
              <w:top w:val="nil"/>
              <w:left w:val="nil"/>
              <w:bottom w:val="nil"/>
              <w:right w:val="nil"/>
            </w:tcBorders>
            <w:shd w:val="clear" w:color="auto" w:fill="F2F2F2" w:themeFill="background1" w:themeFillShade="F2"/>
            <w:vAlign w:val="center"/>
            <w:hideMark/>
          </w:tcPr>
          <w:p w14:paraId="62876E3E" w14:textId="77777777" w:rsidR="00725D8F" w:rsidRPr="000E5C61" w:rsidRDefault="00725D8F">
            <w:pPr>
              <w:spacing w:after="0" w:line="240" w:lineRule="auto"/>
              <w:jc w:val="center"/>
              <w:rPr>
                <w:rFonts w:ascii="Aptos" w:eastAsia="Times New Roman" w:hAnsi="Aptos" w:cs="Arial"/>
                <w:kern w:val="0"/>
                <w:lang w:eastAsia="en-CA"/>
                <w14:ligatures w14:val="none"/>
              </w:rPr>
            </w:pPr>
          </w:p>
        </w:tc>
        <w:tc>
          <w:tcPr>
            <w:tcW w:w="1047" w:type="dxa"/>
            <w:tcBorders>
              <w:top w:val="nil"/>
              <w:left w:val="nil"/>
              <w:bottom w:val="nil"/>
              <w:right w:val="nil"/>
            </w:tcBorders>
            <w:shd w:val="clear" w:color="auto" w:fill="F2F2F2" w:themeFill="background1" w:themeFillShade="F2"/>
            <w:vAlign w:val="center"/>
            <w:hideMark/>
          </w:tcPr>
          <w:p w14:paraId="009D350B" w14:textId="77777777" w:rsidR="00725D8F" w:rsidRPr="000E5C61" w:rsidRDefault="00725D8F">
            <w:pPr>
              <w:spacing w:after="0" w:line="240" w:lineRule="auto"/>
              <w:jc w:val="center"/>
              <w:rPr>
                <w:rFonts w:ascii="Aptos" w:eastAsia="Times New Roman" w:hAnsi="Aptos" w:cs="Arial"/>
                <w:kern w:val="0"/>
                <w:lang w:eastAsia="en-CA"/>
                <w14:ligatures w14:val="none"/>
              </w:rPr>
            </w:pPr>
          </w:p>
        </w:tc>
        <w:tc>
          <w:tcPr>
            <w:tcW w:w="1047" w:type="dxa"/>
            <w:tcBorders>
              <w:top w:val="nil"/>
              <w:left w:val="nil"/>
              <w:bottom w:val="nil"/>
              <w:right w:val="nil"/>
            </w:tcBorders>
            <w:shd w:val="clear" w:color="auto" w:fill="F2F2F2" w:themeFill="background1" w:themeFillShade="F2"/>
            <w:vAlign w:val="center"/>
            <w:hideMark/>
          </w:tcPr>
          <w:p w14:paraId="2A08856B" w14:textId="77777777" w:rsidR="00725D8F" w:rsidRPr="000E5C61" w:rsidRDefault="00725D8F">
            <w:pPr>
              <w:spacing w:after="0" w:line="240" w:lineRule="auto"/>
              <w:jc w:val="center"/>
              <w:rPr>
                <w:rFonts w:ascii="Aptos" w:eastAsia="Times New Roman" w:hAnsi="Aptos" w:cs="Arial"/>
                <w:kern w:val="0"/>
                <w:lang w:eastAsia="en-CA"/>
                <w14:ligatures w14:val="none"/>
              </w:rPr>
            </w:pPr>
          </w:p>
        </w:tc>
        <w:tc>
          <w:tcPr>
            <w:tcW w:w="867" w:type="dxa"/>
            <w:tcBorders>
              <w:top w:val="nil"/>
              <w:left w:val="nil"/>
              <w:bottom w:val="nil"/>
              <w:right w:val="nil"/>
            </w:tcBorders>
            <w:shd w:val="clear" w:color="auto" w:fill="F2F2F2" w:themeFill="background1" w:themeFillShade="F2"/>
            <w:vAlign w:val="center"/>
            <w:hideMark/>
          </w:tcPr>
          <w:p w14:paraId="23F329F9" w14:textId="77777777" w:rsidR="00725D8F" w:rsidRPr="000E5C61" w:rsidRDefault="00725D8F">
            <w:pPr>
              <w:spacing w:after="0" w:line="240" w:lineRule="auto"/>
              <w:jc w:val="center"/>
              <w:rPr>
                <w:rFonts w:ascii="Aptos" w:eastAsia="Times New Roman" w:hAnsi="Aptos" w:cs="Arial"/>
                <w:kern w:val="0"/>
                <w:lang w:eastAsia="en-CA"/>
                <w14:ligatures w14:val="none"/>
              </w:rPr>
            </w:pPr>
          </w:p>
        </w:tc>
      </w:tr>
      <w:tr w:rsidR="00725D8F" w:rsidRPr="000E5C61" w14:paraId="68BCF4C0" w14:textId="77777777">
        <w:trPr>
          <w:trHeight w:val="380"/>
        </w:trPr>
        <w:tc>
          <w:tcPr>
            <w:tcW w:w="3261" w:type="dxa"/>
            <w:tcBorders>
              <w:top w:val="nil"/>
              <w:left w:val="nil"/>
              <w:bottom w:val="nil"/>
              <w:right w:val="nil"/>
            </w:tcBorders>
            <w:vAlign w:val="center"/>
            <w:hideMark/>
          </w:tcPr>
          <w:p w14:paraId="41B6FB22" w14:textId="77777777" w:rsidR="00725D8F" w:rsidRPr="000E5C61" w:rsidRDefault="00725D8F">
            <w:pPr>
              <w:spacing w:after="0" w:line="240" w:lineRule="auto"/>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TMC – Construction (clôture du projet après 2024</w:t>
            </w:r>
            <w:r w:rsidRPr="000E5C61">
              <w:rPr>
                <w:rFonts w:ascii="Aptos" w:eastAsia="Times New Roman" w:hAnsi="Aptos" w:cs="Arial"/>
                <w:color w:val="002060"/>
                <w:kern w:val="0"/>
                <w:lang w:eastAsia="en-CA"/>
                <w14:ligatures w14:val="none"/>
              </w:rPr>
              <w:t>)</w:t>
            </w:r>
          </w:p>
        </w:tc>
        <w:tc>
          <w:tcPr>
            <w:tcW w:w="1117" w:type="dxa"/>
            <w:tcBorders>
              <w:top w:val="nil"/>
              <w:left w:val="nil"/>
              <w:bottom w:val="nil"/>
              <w:right w:val="nil"/>
            </w:tcBorders>
            <w:vAlign w:val="center"/>
            <w:hideMark/>
          </w:tcPr>
          <w:p w14:paraId="23CD320D" w14:textId="77777777" w:rsidR="00725D8F" w:rsidRPr="000E5C61" w:rsidRDefault="00725D8F">
            <w:pPr>
              <w:spacing w:after="0" w:line="240" w:lineRule="auto"/>
              <w:rPr>
                <w:rFonts w:ascii="Aptos" w:eastAsia="Times New Roman" w:hAnsi="Aptos" w:cs="Arial"/>
                <w:kern w:val="0"/>
                <w:lang w:eastAsia="en-CA"/>
                <w14:ligatures w14:val="none"/>
              </w:rPr>
            </w:pPr>
          </w:p>
        </w:tc>
        <w:tc>
          <w:tcPr>
            <w:tcW w:w="1071" w:type="dxa"/>
            <w:tcBorders>
              <w:top w:val="nil"/>
              <w:left w:val="nil"/>
              <w:bottom w:val="nil"/>
              <w:right w:val="nil"/>
            </w:tcBorders>
            <w:vAlign w:val="center"/>
            <w:hideMark/>
          </w:tcPr>
          <w:p w14:paraId="1205E961" w14:textId="77777777" w:rsidR="00725D8F" w:rsidRPr="000E5C61" w:rsidRDefault="00725D8F">
            <w:pPr>
              <w:spacing w:after="0" w:line="240" w:lineRule="auto"/>
              <w:jc w:val="center"/>
              <w:rPr>
                <w:rFonts w:ascii="Times New Roman" w:eastAsia="Times New Roman" w:hAnsi="Times New Roman" w:cs="Times New Roman"/>
                <w:kern w:val="0"/>
                <w:sz w:val="20"/>
                <w:szCs w:val="20"/>
                <w:lang w:eastAsia="en-CA"/>
                <w14:ligatures w14:val="none"/>
              </w:rPr>
            </w:pPr>
          </w:p>
        </w:tc>
        <w:tc>
          <w:tcPr>
            <w:tcW w:w="1047" w:type="dxa"/>
            <w:tcBorders>
              <w:top w:val="nil"/>
              <w:left w:val="nil"/>
              <w:bottom w:val="nil"/>
              <w:right w:val="nil"/>
            </w:tcBorders>
            <w:vAlign w:val="center"/>
            <w:hideMark/>
          </w:tcPr>
          <w:p w14:paraId="07D6DAC0" w14:textId="77777777" w:rsidR="00725D8F" w:rsidRPr="000E5C61" w:rsidRDefault="00725D8F">
            <w:pPr>
              <w:spacing w:after="0" w:line="240" w:lineRule="auto"/>
              <w:jc w:val="center"/>
              <w:rPr>
                <w:rFonts w:ascii="Times New Roman" w:eastAsia="Times New Roman" w:hAnsi="Times New Roman" w:cs="Times New Roman"/>
                <w:kern w:val="0"/>
                <w:sz w:val="20"/>
                <w:szCs w:val="20"/>
                <w:lang w:eastAsia="en-CA"/>
                <w14:ligatures w14:val="none"/>
              </w:rPr>
            </w:pPr>
          </w:p>
        </w:tc>
        <w:tc>
          <w:tcPr>
            <w:tcW w:w="1047" w:type="dxa"/>
            <w:tcBorders>
              <w:top w:val="nil"/>
              <w:left w:val="nil"/>
              <w:bottom w:val="nil"/>
              <w:right w:val="nil"/>
            </w:tcBorders>
            <w:vAlign w:val="center"/>
            <w:hideMark/>
          </w:tcPr>
          <w:p w14:paraId="5892A72E"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526,0 M$</w:t>
            </w:r>
          </w:p>
        </w:tc>
        <w:tc>
          <w:tcPr>
            <w:tcW w:w="1047" w:type="dxa"/>
            <w:tcBorders>
              <w:top w:val="nil"/>
              <w:left w:val="nil"/>
              <w:bottom w:val="nil"/>
              <w:right w:val="nil"/>
            </w:tcBorders>
            <w:vAlign w:val="center"/>
            <w:hideMark/>
          </w:tcPr>
          <w:p w14:paraId="0D2468BB" w14:textId="77777777" w:rsidR="00725D8F" w:rsidRPr="000E5C61" w:rsidRDefault="00725D8F">
            <w:pPr>
              <w:spacing w:after="0" w:line="240" w:lineRule="auto"/>
              <w:jc w:val="center"/>
              <w:rPr>
                <w:rFonts w:ascii="Aptos" w:eastAsia="Times New Roman" w:hAnsi="Aptos" w:cs="Arial"/>
                <w:kern w:val="0"/>
                <w:lang w:eastAsia="en-CA"/>
                <w14:ligatures w14:val="none"/>
              </w:rPr>
            </w:pPr>
          </w:p>
        </w:tc>
        <w:tc>
          <w:tcPr>
            <w:tcW w:w="1047" w:type="dxa"/>
            <w:tcBorders>
              <w:top w:val="nil"/>
              <w:left w:val="nil"/>
              <w:bottom w:val="nil"/>
              <w:right w:val="nil"/>
            </w:tcBorders>
            <w:vAlign w:val="center"/>
            <w:hideMark/>
          </w:tcPr>
          <w:p w14:paraId="48D27951" w14:textId="77777777" w:rsidR="00725D8F" w:rsidRPr="000E5C61" w:rsidRDefault="00725D8F">
            <w:pPr>
              <w:spacing w:after="0" w:line="240" w:lineRule="auto"/>
              <w:jc w:val="center"/>
              <w:rPr>
                <w:rFonts w:ascii="Times New Roman" w:eastAsia="Times New Roman" w:hAnsi="Times New Roman" w:cs="Times New Roman"/>
                <w:kern w:val="0"/>
                <w:sz w:val="20"/>
                <w:szCs w:val="20"/>
                <w:lang w:eastAsia="en-CA"/>
                <w14:ligatures w14:val="none"/>
              </w:rPr>
            </w:pPr>
          </w:p>
        </w:tc>
        <w:tc>
          <w:tcPr>
            <w:tcW w:w="1047" w:type="dxa"/>
            <w:tcBorders>
              <w:top w:val="nil"/>
              <w:left w:val="nil"/>
              <w:bottom w:val="nil"/>
              <w:right w:val="nil"/>
            </w:tcBorders>
            <w:vAlign w:val="center"/>
            <w:hideMark/>
          </w:tcPr>
          <w:p w14:paraId="4D84F8C8" w14:textId="77777777" w:rsidR="00725D8F" w:rsidRPr="000E5C61" w:rsidRDefault="00725D8F">
            <w:pPr>
              <w:spacing w:after="0" w:line="240" w:lineRule="auto"/>
              <w:jc w:val="center"/>
              <w:rPr>
                <w:rFonts w:ascii="Times New Roman" w:eastAsia="Times New Roman" w:hAnsi="Times New Roman" w:cs="Times New Roman"/>
                <w:kern w:val="0"/>
                <w:sz w:val="20"/>
                <w:szCs w:val="20"/>
                <w:lang w:eastAsia="en-CA"/>
                <w14:ligatures w14:val="none"/>
              </w:rPr>
            </w:pPr>
          </w:p>
        </w:tc>
        <w:tc>
          <w:tcPr>
            <w:tcW w:w="867" w:type="dxa"/>
            <w:tcBorders>
              <w:top w:val="nil"/>
              <w:left w:val="nil"/>
              <w:bottom w:val="nil"/>
              <w:right w:val="nil"/>
            </w:tcBorders>
            <w:vAlign w:val="center"/>
            <w:hideMark/>
          </w:tcPr>
          <w:p w14:paraId="01490121" w14:textId="77777777" w:rsidR="00725D8F" w:rsidRPr="000E5C61" w:rsidRDefault="00725D8F">
            <w:pPr>
              <w:spacing w:after="0" w:line="240" w:lineRule="auto"/>
              <w:jc w:val="center"/>
              <w:rPr>
                <w:rFonts w:ascii="Times New Roman" w:eastAsia="Times New Roman" w:hAnsi="Times New Roman" w:cs="Times New Roman"/>
                <w:kern w:val="0"/>
                <w:sz w:val="20"/>
                <w:szCs w:val="20"/>
                <w:lang w:eastAsia="en-CA"/>
                <w14:ligatures w14:val="none"/>
              </w:rPr>
            </w:pPr>
          </w:p>
        </w:tc>
      </w:tr>
      <w:tr w:rsidR="00725D8F" w:rsidRPr="000E5C61" w14:paraId="432279E6" w14:textId="77777777" w:rsidTr="75A7C3C9">
        <w:trPr>
          <w:trHeight w:val="190"/>
        </w:trPr>
        <w:tc>
          <w:tcPr>
            <w:tcW w:w="3261" w:type="dxa"/>
            <w:tcBorders>
              <w:top w:val="nil"/>
              <w:left w:val="nil"/>
              <w:bottom w:val="nil"/>
              <w:right w:val="nil"/>
            </w:tcBorders>
            <w:shd w:val="clear" w:color="auto" w:fill="F2F2F2" w:themeFill="background1" w:themeFillShade="F2"/>
            <w:vAlign w:val="center"/>
            <w:hideMark/>
          </w:tcPr>
          <w:p w14:paraId="34065892" w14:textId="77777777" w:rsidR="00725D8F" w:rsidRPr="000E5C61" w:rsidRDefault="00725D8F">
            <w:pPr>
              <w:spacing w:after="0" w:line="240" w:lineRule="auto"/>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Telesat</w:t>
            </w:r>
          </w:p>
        </w:tc>
        <w:tc>
          <w:tcPr>
            <w:tcW w:w="1117" w:type="dxa"/>
            <w:tcBorders>
              <w:top w:val="nil"/>
              <w:left w:val="nil"/>
              <w:bottom w:val="nil"/>
              <w:right w:val="nil"/>
            </w:tcBorders>
            <w:shd w:val="clear" w:color="auto" w:fill="F2F2F2" w:themeFill="background1" w:themeFillShade="F2"/>
            <w:vAlign w:val="center"/>
            <w:hideMark/>
          </w:tcPr>
          <w:p w14:paraId="7280B0C7" w14:textId="77777777" w:rsidR="00725D8F" w:rsidRPr="000E5C61" w:rsidRDefault="00725D8F">
            <w:pPr>
              <w:spacing w:after="0" w:line="240" w:lineRule="auto"/>
              <w:jc w:val="center"/>
              <w:rPr>
                <w:rFonts w:ascii="Aptos" w:eastAsia="Times New Roman" w:hAnsi="Aptos" w:cs="Arial"/>
                <w:kern w:val="0"/>
                <w:lang w:eastAsia="en-CA"/>
                <w14:ligatures w14:val="none"/>
              </w:rPr>
            </w:pPr>
          </w:p>
        </w:tc>
        <w:tc>
          <w:tcPr>
            <w:tcW w:w="1071" w:type="dxa"/>
            <w:tcBorders>
              <w:top w:val="nil"/>
              <w:left w:val="nil"/>
              <w:bottom w:val="nil"/>
              <w:right w:val="nil"/>
            </w:tcBorders>
            <w:shd w:val="clear" w:color="auto" w:fill="F2F2F2" w:themeFill="background1" w:themeFillShade="F2"/>
            <w:vAlign w:val="center"/>
            <w:hideMark/>
          </w:tcPr>
          <w:p w14:paraId="4E0AB708" w14:textId="77777777" w:rsidR="00725D8F" w:rsidRPr="000E5C61" w:rsidRDefault="00725D8F">
            <w:pPr>
              <w:spacing w:after="0" w:line="240" w:lineRule="auto"/>
              <w:jc w:val="center"/>
              <w:rPr>
                <w:rFonts w:ascii="Aptos" w:eastAsia="Times New Roman" w:hAnsi="Aptos" w:cs="Arial"/>
                <w:kern w:val="0"/>
                <w:lang w:eastAsia="en-CA"/>
                <w14:ligatures w14:val="none"/>
              </w:rPr>
            </w:pPr>
          </w:p>
        </w:tc>
        <w:tc>
          <w:tcPr>
            <w:tcW w:w="1047" w:type="dxa"/>
            <w:tcBorders>
              <w:top w:val="nil"/>
              <w:left w:val="nil"/>
              <w:bottom w:val="nil"/>
              <w:right w:val="nil"/>
            </w:tcBorders>
            <w:shd w:val="clear" w:color="auto" w:fill="F2F2F2" w:themeFill="background1" w:themeFillShade="F2"/>
            <w:vAlign w:val="center"/>
            <w:hideMark/>
          </w:tcPr>
          <w:p w14:paraId="0C1C87C0" w14:textId="77777777" w:rsidR="00725D8F" w:rsidRPr="000E5C61" w:rsidRDefault="00725D8F">
            <w:pPr>
              <w:spacing w:after="0" w:line="240" w:lineRule="auto"/>
              <w:jc w:val="center"/>
              <w:rPr>
                <w:rFonts w:ascii="Aptos" w:eastAsia="Times New Roman" w:hAnsi="Aptos" w:cs="Arial"/>
                <w:kern w:val="0"/>
                <w:lang w:eastAsia="en-CA"/>
                <w14:ligatures w14:val="none"/>
              </w:rPr>
            </w:pPr>
          </w:p>
        </w:tc>
        <w:tc>
          <w:tcPr>
            <w:tcW w:w="1047" w:type="dxa"/>
            <w:tcBorders>
              <w:top w:val="nil"/>
              <w:left w:val="nil"/>
              <w:bottom w:val="nil"/>
              <w:right w:val="nil"/>
            </w:tcBorders>
            <w:shd w:val="clear" w:color="auto" w:fill="F2F2F2" w:themeFill="background1" w:themeFillShade="F2"/>
            <w:vAlign w:val="center"/>
            <w:hideMark/>
          </w:tcPr>
          <w:p w14:paraId="3D907C0F"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0,5 M$</w:t>
            </w:r>
          </w:p>
        </w:tc>
        <w:tc>
          <w:tcPr>
            <w:tcW w:w="1047" w:type="dxa"/>
            <w:tcBorders>
              <w:top w:val="nil"/>
              <w:left w:val="nil"/>
              <w:bottom w:val="nil"/>
              <w:right w:val="nil"/>
            </w:tcBorders>
            <w:shd w:val="clear" w:color="auto" w:fill="F2F2F2" w:themeFill="background1" w:themeFillShade="F2"/>
            <w:vAlign w:val="center"/>
            <w:hideMark/>
          </w:tcPr>
          <w:p w14:paraId="6AF424D6"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0,2 M$</w:t>
            </w:r>
          </w:p>
        </w:tc>
        <w:tc>
          <w:tcPr>
            <w:tcW w:w="1047" w:type="dxa"/>
            <w:tcBorders>
              <w:top w:val="nil"/>
              <w:left w:val="nil"/>
              <w:bottom w:val="nil"/>
              <w:right w:val="nil"/>
            </w:tcBorders>
            <w:shd w:val="clear" w:color="auto" w:fill="F2F2F2" w:themeFill="background1" w:themeFillShade="F2"/>
            <w:vAlign w:val="center"/>
            <w:hideMark/>
          </w:tcPr>
          <w:p w14:paraId="33361A55" w14:textId="77777777" w:rsidR="00725D8F" w:rsidRPr="000E5C61" w:rsidRDefault="00725D8F">
            <w:pPr>
              <w:spacing w:after="0" w:line="240" w:lineRule="auto"/>
              <w:jc w:val="center"/>
              <w:rPr>
                <w:rFonts w:ascii="Aptos" w:eastAsia="Times New Roman" w:hAnsi="Aptos" w:cs="Arial"/>
                <w:kern w:val="0"/>
                <w:lang w:eastAsia="en-CA"/>
                <w14:ligatures w14:val="none"/>
              </w:rPr>
            </w:pPr>
          </w:p>
        </w:tc>
        <w:tc>
          <w:tcPr>
            <w:tcW w:w="1047" w:type="dxa"/>
            <w:tcBorders>
              <w:top w:val="nil"/>
              <w:left w:val="nil"/>
              <w:bottom w:val="nil"/>
              <w:right w:val="nil"/>
            </w:tcBorders>
            <w:shd w:val="clear" w:color="auto" w:fill="F2F2F2" w:themeFill="background1" w:themeFillShade="F2"/>
            <w:vAlign w:val="center"/>
            <w:hideMark/>
          </w:tcPr>
          <w:p w14:paraId="3D9CFAA2" w14:textId="77777777" w:rsidR="00725D8F" w:rsidRPr="000E5C61" w:rsidRDefault="00725D8F">
            <w:pPr>
              <w:spacing w:after="0" w:line="240" w:lineRule="auto"/>
              <w:jc w:val="center"/>
              <w:rPr>
                <w:rFonts w:ascii="Aptos" w:eastAsia="Times New Roman" w:hAnsi="Aptos" w:cs="Arial"/>
                <w:kern w:val="0"/>
                <w:lang w:eastAsia="en-CA"/>
                <w14:ligatures w14:val="none"/>
              </w:rPr>
            </w:pPr>
          </w:p>
        </w:tc>
        <w:tc>
          <w:tcPr>
            <w:tcW w:w="867" w:type="dxa"/>
            <w:tcBorders>
              <w:top w:val="nil"/>
              <w:left w:val="nil"/>
              <w:bottom w:val="nil"/>
              <w:right w:val="nil"/>
            </w:tcBorders>
            <w:shd w:val="clear" w:color="auto" w:fill="F2F2F2" w:themeFill="background1" w:themeFillShade="F2"/>
            <w:vAlign w:val="center"/>
            <w:hideMark/>
          </w:tcPr>
          <w:p w14:paraId="4A47E4D4" w14:textId="77777777" w:rsidR="00725D8F" w:rsidRPr="000E5C61" w:rsidRDefault="00725D8F">
            <w:pPr>
              <w:spacing w:after="0" w:line="240" w:lineRule="auto"/>
              <w:jc w:val="center"/>
              <w:rPr>
                <w:rFonts w:ascii="Aptos" w:eastAsia="Times New Roman" w:hAnsi="Aptos" w:cs="Arial"/>
                <w:kern w:val="0"/>
                <w:lang w:eastAsia="en-CA"/>
                <w14:ligatures w14:val="none"/>
              </w:rPr>
            </w:pPr>
          </w:p>
        </w:tc>
      </w:tr>
      <w:tr w:rsidR="00725D8F" w:rsidRPr="000E5C61" w14:paraId="32D6768C" w14:textId="77777777">
        <w:trPr>
          <w:trHeight w:val="190"/>
        </w:trPr>
        <w:tc>
          <w:tcPr>
            <w:tcW w:w="3261" w:type="dxa"/>
            <w:tcBorders>
              <w:top w:val="nil"/>
              <w:left w:val="nil"/>
              <w:bottom w:val="nil"/>
              <w:right w:val="nil"/>
            </w:tcBorders>
            <w:vAlign w:val="center"/>
            <w:hideMark/>
          </w:tcPr>
          <w:p w14:paraId="1CAB4114" w14:textId="77777777" w:rsidR="00725D8F" w:rsidRPr="000E5C61" w:rsidRDefault="00725D8F">
            <w:pPr>
              <w:spacing w:after="0" w:line="240" w:lineRule="auto"/>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CDEV</w:t>
            </w:r>
          </w:p>
        </w:tc>
        <w:tc>
          <w:tcPr>
            <w:tcW w:w="1117" w:type="dxa"/>
            <w:tcBorders>
              <w:top w:val="nil"/>
              <w:left w:val="nil"/>
              <w:bottom w:val="nil"/>
              <w:right w:val="nil"/>
            </w:tcBorders>
            <w:vAlign w:val="center"/>
            <w:hideMark/>
          </w:tcPr>
          <w:p w14:paraId="70EC4B8B" w14:textId="77777777" w:rsidR="00725D8F" w:rsidRPr="000E5C61" w:rsidRDefault="00725D8F">
            <w:pPr>
              <w:spacing w:after="0" w:line="240" w:lineRule="auto"/>
              <w:rPr>
                <w:rFonts w:ascii="Aptos" w:eastAsia="Times New Roman" w:hAnsi="Aptos" w:cs="Arial"/>
                <w:kern w:val="0"/>
                <w:lang w:eastAsia="en-CA"/>
                <w14:ligatures w14:val="none"/>
              </w:rPr>
            </w:pPr>
          </w:p>
        </w:tc>
        <w:tc>
          <w:tcPr>
            <w:tcW w:w="1071" w:type="dxa"/>
            <w:tcBorders>
              <w:top w:val="nil"/>
              <w:left w:val="nil"/>
              <w:bottom w:val="nil"/>
              <w:right w:val="nil"/>
            </w:tcBorders>
            <w:vAlign w:val="center"/>
            <w:hideMark/>
          </w:tcPr>
          <w:p w14:paraId="341B04F0" w14:textId="77777777" w:rsidR="00725D8F" w:rsidRPr="000E5C61" w:rsidRDefault="00725D8F">
            <w:pPr>
              <w:spacing w:after="0" w:line="240" w:lineRule="auto"/>
              <w:jc w:val="center"/>
              <w:rPr>
                <w:rFonts w:ascii="Times New Roman" w:eastAsia="Times New Roman" w:hAnsi="Times New Roman" w:cs="Times New Roman"/>
                <w:kern w:val="0"/>
                <w:sz w:val="20"/>
                <w:szCs w:val="20"/>
                <w:lang w:eastAsia="en-CA"/>
                <w14:ligatures w14:val="none"/>
              </w:rPr>
            </w:pPr>
          </w:p>
        </w:tc>
        <w:tc>
          <w:tcPr>
            <w:tcW w:w="1047" w:type="dxa"/>
            <w:tcBorders>
              <w:top w:val="nil"/>
              <w:left w:val="nil"/>
              <w:bottom w:val="nil"/>
              <w:right w:val="nil"/>
            </w:tcBorders>
            <w:vAlign w:val="center"/>
            <w:hideMark/>
          </w:tcPr>
          <w:p w14:paraId="0B994554" w14:textId="77777777" w:rsidR="00725D8F" w:rsidRPr="000E5C61" w:rsidRDefault="00725D8F">
            <w:pPr>
              <w:spacing w:after="0" w:line="240" w:lineRule="auto"/>
              <w:jc w:val="center"/>
              <w:rPr>
                <w:rFonts w:ascii="Times New Roman" w:eastAsia="Times New Roman" w:hAnsi="Times New Roman" w:cs="Times New Roman"/>
                <w:kern w:val="0"/>
                <w:sz w:val="20"/>
                <w:szCs w:val="20"/>
                <w:lang w:eastAsia="en-CA"/>
                <w14:ligatures w14:val="none"/>
              </w:rPr>
            </w:pPr>
          </w:p>
        </w:tc>
        <w:tc>
          <w:tcPr>
            <w:tcW w:w="1047" w:type="dxa"/>
            <w:tcBorders>
              <w:top w:val="nil"/>
              <w:left w:val="nil"/>
              <w:bottom w:val="nil"/>
              <w:right w:val="nil"/>
            </w:tcBorders>
            <w:vAlign w:val="center"/>
            <w:hideMark/>
          </w:tcPr>
          <w:p w14:paraId="12056EB3"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0,5 M$</w:t>
            </w:r>
          </w:p>
        </w:tc>
        <w:tc>
          <w:tcPr>
            <w:tcW w:w="1047" w:type="dxa"/>
            <w:tcBorders>
              <w:top w:val="nil"/>
              <w:left w:val="nil"/>
              <w:bottom w:val="nil"/>
              <w:right w:val="nil"/>
            </w:tcBorders>
            <w:vAlign w:val="center"/>
            <w:hideMark/>
          </w:tcPr>
          <w:p w14:paraId="757491EE" w14:textId="77777777" w:rsidR="00725D8F" w:rsidRPr="000E5C61" w:rsidRDefault="00725D8F">
            <w:pPr>
              <w:spacing w:after="0" w:line="240" w:lineRule="auto"/>
              <w:jc w:val="center"/>
              <w:rPr>
                <w:rFonts w:ascii="Aptos" w:eastAsia="Times New Roman" w:hAnsi="Aptos" w:cs="Arial"/>
                <w:kern w:val="0"/>
                <w:lang w:eastAsia="en-CA"/>
                <w14:ligatures w14:val="none"/>
              </w:rPr>
            </w:pPr>
          </w:p>
        </w:tc>
        <w:tc>
          <w:tcPr>
            <w:tcW w:w="1047" w:type="dxa"/>
            <w:tcBorders>
              <w:top w:val="nil"/>
              <w:left w:val="nil"/>
              <w:bottom w:val="nil"/>
              <w:right w:val="nil"/>
            </w:tcBorders>
            <w:vAlign w:val="center"/>
            <w:hideMark/>
          </w:tcPr>
          <w:p w14:paraId="140F4D8D" w14:textId="77777777" w:rsidR="00725D8F" w:rsidRPr="000E5C61" w:rsidRDefault="00725D8F">
            <w:pPr>
              <w:spacing w:after="0" w:line="240" w:lineRule="auto"/>
              <w:jc w:val="center"/>
              <w:rPr>
                <w:rFonts w:ascii="Times New Roman" w:eastAsia="Times New Roman" w:hAnsi="Times New Roman" w:cs="Times New Roman"/>
                <w:kern w:val="0"/>
                <w:sz w:val="20"/>
                <w:szCs w:val="20"/>
                <w:lang w:eastAsia="en-CA"/>
                <w14:ligatures w14:val="none"/>
              </w:rPr>
            </w:pPr>
          </w:p>
        </w:tc>
        <w:tc>
          <w:tcPr>
            <w:tcW w:w="1047" w:type="dxa"/>
            <w:tcBorders>
              <w:top w:val="nil"/>
              <w:left w:val="nil"/>
              <w:bottom w:val="nil"/>
              <w:right w:val="nil"/>
            </w:tcBorders>
            <w:vAlign w:val="center"/>
            <w:hideMark/>
          </w:tcPr>
          <w:p w14:paraId="2A1ED7E4" w14:textId="77777777" w:rsidR="00725D8F" w:rsidRPr="000E5C61" w:rsidRDefault="00725D8F">
            <w:pPr>
              <w:spacing w:after="0" w:line="240" w:lineRule="auto"/>
              <w:jc w:val="center"/>
              <w:rPr>
                <w:rFonts w:ascii="Times New Roman" w:eastAsia="Times New Roman" w:hAnsi="Times New Roman" w:cs="Times New Roman"/>
                <w:kern w:val="0"/>
                <w:sz w:val="20"/>
                <w:szCs w:val="20"/>
                <w:lang w:eastAsia="en-CA"/>
                <w14:ligatures w14:val="none"/>
              </w:rPr>
            </w:pPr>
          </w:p>
        </w:tc>
        <w:tc>
          <w:tcPr>
            <w:tcW w:w="867" w:type="dxa"/>
            <w:tcBorders>
              <w:top w:val="nil"/>
              <w:left w:val="nil"/>
              <w:bottom w:val="nil"/>
              <w:right w:val="nil"/>
            </w:tcBorders>
            <w:vAlign w:val="center"/>
            <w:hideMark/>
          </w:tcPr>
          <w:p w14:paraId="7C4D0C1C" w14:textId="77777777" w:rsidR="00725D8F" w:rsidRPr="000E5C61" w:rsidRDefault="00725D8F">
            <w:pPr>
              <w:spacing w:after="0" w:line="240" w:lineRule="auto"/>
              <w:jc w:val="center"/>
              <w:rPr>
                <w:rFonts w:ascii="Times New Roman" w:eastAsia="Times New Roman" w:hAnsi="Times New Roman" w:cs="Times New Roman"/>
                <w:kern w:val="0"/>
                <w:sz w:val="20"/>
                <w:szCs w:val="20"/>
                <w:lang w:eastAsia="en-CA"/>
                <w14:ligatures w14:val="none"/>
              </w:rPr>
            </w:pPr>
          </w:p>
        </w:tc>
      </w:tr>
      <w:tr w:rsidR="00725D8F" w:rsidRPr="000E5C61" w14:paraId="7ADC0CBB" w14:textId="77777777" w:rsidTr="75A7C3C9">
        <w:trPr>
          <w:trHeight w:val="190"/>
        </w:trPr>
        <w:tc>
          <w:tcPr>
            <w:tcW w:w="3261" w:type="dxa"/>
            <w:tcBorders>
              <w:top w:val="nil"/>
              <w:left w:val="nil"/>
              <w:bottom w:val="nil"/>
              <w:right w:val="nil"/>
            </w:tcBorders>
            <w:shd w:val="clear" w:color="auto" w:fill="F2F2F2" w:themeFill="background1" w:themeFillShade="F2"/>
            <w:vAlign w:val="center"/>
            <w:hideMark/>
          </w:tcPr>
          <w:p w14:paraId="688EB3BF" w14:textId="77777777" w:rsidR="00725D8F" w:rsidRPr="000E5C61" w:rsidRDefault="00725D8F">
            <w:pPr>
              <w:spacing w:after="0" w:line="240" w:lineRule="auto"/>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ILGP</w:t>
            </w:r>
          </w:p>
        </w:tc>
        <w:tc>
          <w:tcPr>
            <w:tcW w:w="1117" w:type="dxa"/>
            <w:tcBorders>
              <w:top w:val="nil"/>
              <w:left w:val="nil"/>
              <w:bottom w:val="nil"/>
              <w:right w:val="nil"/>
            </w:tcBorders>
            <w:shd w:val="clear" w:color="auto" w:fill="F2F2F2" w:themeFill="background1" w:themeFillShade="F2"/>
            <w:vAlign w:val="center"/>
            <w:hideMark/>
          </w:tcPr>
          <w:p w14:paraId="45928CE3" w14:textId="77777777" w:rsidR="00725D8F" w:rsidRPr="000E5C61" w:rsidRDefault="00725D8F">
            <w:pPr>
              <w:spacing w:after="0" w:line="240" w:lineRule="auto"/>
              <w:jc w:val="center"/>
              <w:rPr>
                <w:rFonts w:ascii="Aptos" w:eastAsia="Times New Roman" w:hAnsi="Aptos" w:cs="Arial"/>
                <w:kern w:val="0"/>
                <w:lang w:eastAsia="en-CA"/>
                <w14:ligatures w14:val="none"/>
              </w:rPr>
            </w:pPr>
          </w:p>
        </w:tc>
        <w:tc>
          <w:tcPr>
            <w:tcW w:w="1071" w:type="dxa"/>
            <w:tcBorders>
              <w:top w:val="nil"/>
              <w:left w:val="nil"/>
              <w:bottom w:val="nil"/>
              <w:right w:val="nil"/>
            </w:tcBorders>
            <w:shd w:val="clear" w:color="auto" w:fill="F2F2F2" w:themeFill="background1" w:themeFillShade="F2"/>
            <w:vAlign w:val="center"/>
            <w:hideMark/>
          </w:tcPr>
          <w:p w14:paraId="2233CCE3" w14:textId="77777777" w:rsidR="00725D8F" w:rsidRPr="000E5C61" w:rsidRDefault="00725D8F">
            <w:pPr>
              <w:spacing w:after="0" w:line="240" w:lineRule="auto"/>
              <w:jc w:val="center"/>
              <w:rPr>
                <w:rFonts w:ascii="Aptos" w:eastAsia="Times New Roman" w:hAnsi="Aptos" w:cs="Arial"/>
                <w:kern w:val="0"/>
                <w:lang w:eastAsia="en-CA"/>
                <w14:ligatures w14:val="none"/>
              </w:rPr>
            </w:pPr>
          </w:p>
        </w:tc>
        <w:tc>
          <w:tcPr>
            <w:tcW w:w="1047" w:type="dxa"/>
            <w:tcBorders>
              <w:top w:val="nil"/>
              <w:left w:val="nil"/>
              <w:bottom w:val="nil"/>
              <w:right w:val="nil"/>
            </w:tcBorders>
            <w:shd w:val="clear" w:color="auto" w:fill="F2F2F2" w:themeFill="background1" w:themeFillShade="F2"/>
            <w:vAlign w:val="center"/>
            <w:hideMark/>
          </w:tcPr>
          <w:p w14:paraId="3847F3F0" w14:textId="77777777" w:rsidR="00725D8F" w:rsidRPr="000E5C61" w:rsidRDefault="00725D8F">
            <w:pPr>
              <w:spacing w:after="0" w:line="240" w:lineRule="auto"/>
              <w:jc w:val="center"/>
              <w:rPr>
                <w:rFonts w:ascii="Aptos" w:eastAsia="Times New Roman" w:hAnsi="Aptos" w:cs="Arial"/>
                <w:kern w:val="0"/>
                <w:lang w:eastAsia="en-CA"/>
                <w14:ligatures w14:val="none"/>
              </w:rPr>
            </w:pPr>
          </w:p>
        </w:tc>
        <w:tc>
          <w:tcPr>
            <w:tcW w:w="1047" w:type="dxa"/>
            <w:tcBorders>
              <w:top w:val="nil"/>
              <w:left w:val="nil"/>
              <w:bottom w:val="nil"/>
              <w:right w:val="nil"/>
            </w:tcBorders>
            <w:shd w:val="clear" w:color="auto" w:fill="F2F2F2" w:themeFill="background1" w:themeFillShade="F2"/>
            <w:vAlign w:val="center"/>
            <w:hideMark/>
          </w:tcPr>
          <w:p w14:paraId="3B65FF00"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5,0 M$</w:t>
            </w:r>
          </w:p>
        </w:tc>
        <w:tc>
          <w:tcPr>
            <w:tcW w:w="1047" w:type="dxa"/>
            <w:tcBorders>
              <w:top w:val="nil"/>
              <w:left w:val="nil"/>
              <w:bottom w:val="nil"/>
              <w:right w:val="nil"/>
            </w:tcBorders>
            <w:shd w:val="clear" w:color="auto" w:fill="F2F2F2" w:themeFill="background1" w:themeFillShade="F2"/>
            <w:vAlign w:val="center"/>
            <w:hideMark/>
          </w:tcPr>
          <w:p w14:paraId="52F48169"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0,3 M$</w:t>
            </w:r>
          </w:p>
        </w:tc>
        <w:tc>
          <w:tcPr>
            <w:tcW w:w="1047" w:type="dxa"/>
            <w:tcBorders>
              <w:top w:val="nil"/>
              <w:left w:val="nil"/>
              <w:bottom w:val="nil"/>
              <w:right w:val="nil"/>
            </w:tcBorders>
            <w:shd w:val="clear" w:color="auto" w:fill="F2F2F2" w:themeFill="background1" w:themeFillShade="F2"/>
            <w:vAlign w:val="center"/>
            <w:hideMark/>
          </w:tcPr>
          <w:p w14:paraId="09156DE4"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0,3 M$</w:t>
            </w:r>
          </w:p>
        </w:tc>
        <w:tc>
          <w:tcPr>
            <w:tcW w:w="1047" w:type="dxa"/>
            <w:tcBorders>
              <w:top w:val="nil"/>
              <w:left w:val="nil"/>
              <w:bottom w:val="nil"/>
              <w:right w:val="nil"/>
            </w:tcBorders>
            <w:shd w:val="clear" w:color="auto" w:fill="F2F2F2" w:themeFill="background1" w:themeFillShade="F2"/>
            <w:vAlign w:val="center"/>
            <w:hideMark/>
          </w:tcPr>
          <w:p w14:paraId="16258804"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0,3 M$</w:t>
            </w:r>
          </w:p>
        </w:tc>
        <w:tc>
          <w:tcPr>
            <w:tcW w:w="867" w:type="dxa"/>
            <w:tcBorders>
              <w:top w:val="nil"/>
              <w:left w:val="nil"/>
              <w:bottom w:val="nil"/>
              <w:right w:val="nil"/>
            </w:tcBorders>
            <w:shd w:val="clear" w:color="auto" w:fill="F2F2F2" w:themeFill="background1" w:themeFillShade="F2"/>
            <w:vAlign w:val="center"/>
            <w:hideMark/>
          </w:tcPr>
          <w:p w14:paraId="38DFC02B"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0,3 M$</w:t>
            </w:r>
          </w:p>
        </w:tc>
      </w:tr>
      <w:tr w:rsidR="00725D8F" w:rsidRPr="000E5C61" w14:paraId="727C1BA8" w14:textId="77777777">
        <w:trPr>
          <w:trHeight w:val="190"/>
        </w:trPr>
        <w:tc>
          <w:tcPr>
            <w:tcW w:w="3261" w:type="dxa"/>
            <w:tcBorders>
              <w:top w:val="nil"/>
              <w:left w:val="nil"/>
              <w:bottom w:val="nil"/>
              <w:right w:val="nil"/>
            </w:tcBorders>
            <w:vAlign w:val="center"/>
            <w:hideMark/>
          </w:tcPr>
          <w:p w14:paraId="66E15D57" w14:textId="77777777" w:rsidR="00725D8F" w:rsidRPr="000E5C61" w:rsidRDefault="00725D8F">
            <w:pPr>
              <w:spacing w:after="0" w:line="240" w:lineRule="auto"/>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CHHC</w:t>
            </w:r>
          </w:p>
        </w:tc>
        <w:tc>
          <w:tcPr>
            <w:tcW w:w="1117" w:type="dxa"/>
            <w:tcBorders>
              <w:top w:val="nil"/>
              <w:left w:val="nil"/>
              <w:bottom w:val="nil"/>
              <w:right w:val="nil"/>
            </w:tcBorders>
            <w:vAlign w:val="center"/>
            <w:hideMark/>
          </w:tcPr>
          <w:p w14:paraId="6EC6B2BC"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22,8 M$</w:t>
            </w:r>
          </w:p>
        </w:tc>
        <w:tc>
          <w:tcPr>
            <w:tcW w:w="1071" w:type="dxa"/>
            <w:tcBorders>
              <w:top w:val="nil"/>
              <w:left w:val="nil"/>
              <w:bottom w:val="nil"/>
              <w:right w:val="nil"/>
            </w:tcBorders>
            <w:vAlign w:val="center"/>
            <w:hideMark/>
          </w:tcPr>
          <w:p w14:paraId="57C3D839"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32,0 M$</w:t>
            </w:r>
          </w:p>
        </w:tc>
        <w:tc>
          <w:tcPr>
            <w:tcW w:w="1047" w:type="dxa"/>
            <w:tcBorders>
              <w:top w:val="nil"/>
              <w:left w:val="nil"/>
              <w:bottom w:val="nil"/>
              <w:right w:val="nil"/>
            </w:tcBorders>
            <w:vAlign w:val="center"/>
            <w:hideMark/>
          </w:tcPr>
          <w:p w14:paraId="0F4ADB5A"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32,0 M$</w:t>
            </w:r>
          </w:p>
        </w:tc>
        <w:tc>
          <w:tcPr>
            <w:tcW w:w="1047" w:type="dxa"/>
            <w:tcBorders>
              <w:top w:val="nil"/>
              <w:left w:val="nil"/>
              <w:bottom w:val="nil"/>
              <w:right w:val="nil"/>
            </w:tcBorders>
            <w:vAlign w:val="center"/>
            <w:hideMark/>
          </w:tcPr>
          <w:p w14:paraId="45CDBA9A"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26,8 M$</w:t>
            </w:r>
          </w:p>
        </w:tc>
        <w:tc>
          <w:tcPr>
            <w:tcW w:w="1047" w:type="dxa"/>
            <w:tcBorders>
              <w:top w:val="nil"/>
              <w:left w:val="nil"/>
              <w:bottom w:val="nil"/>
              <w:right w:val="nil"/>
            </w:tcBorders>
            <w:vAlign w:val="center"/>
            <w:hideMark/>
          </w:tcPr>
          <w:p w14:paraId="007C748D"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23,6 M$</w:t>
            </w:r>
          </w:p>
        </w:tc>
        <w:tc>
          <w:tcPr>
            <w:tcW w:w="1047" w:type="dxa"/>
            <w:tcBorders>
              <w:top w:val="nil"/>
              <w:left w:val="nil"/>
              <w:bottom w:val="nil"/>
              <w:right w:val="nil"/>
            </w:tcBorders>
            <w:vAlign w:val="center"/>
            <w:hideMark/>
          </w:tcPr>
          <w:p w14:paraId="418FE717"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31,6 M$</w:t>
            </w:r>
          </w:p>
        </w:tc>
        <w:tc>
          <w:tcPr>
            <w:tcW w:w="1047" w:type="dxa"/>
            <w:tcBorders>
              <w:top w:val="nil"/>
              <w:left w:val="nil"/>
              <w:bottom w:val="nil"/>
              <w:right w:val="nil"/>
            </w:tcBorders>
            <w:vAlign w:val="center"/>
            <w:hideMark/>
          </w:tcPr>
          <w:p w14:paraId="48A13B17"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35,8 M$</w:t>
            </w:r>
          </w:p>
        </w:tc>
        <w:tc>
          <w:tcPr>
            <w:tcW w:w="867" w:type="dxa"/>
            <w:tcBorders>
              <w:top w:val="nil"/>
              <w:left w:val="nil"/>
              <w:bottom w:val="nil"/>
              <w:right w:val="nil"/>
            </w:tcBorders>
            <w:vAlign w:val="center"/>
            <w:hideMark/>
          </w:tcPr>
          <w:p w14:paraId="6C64CF93"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29,8 M$</w:t>
            </w:r>
          </w:p>
        </w:tc>
      </w:tr>
      <w:tr w:rsidR="00725D8F" w:rsidRPr="000E5C61" w14:paraId="787E5C9F" w14:textId="77777777" w:rsidTr="75A7C3C9">
        <w:trPr>
          <w:trHeight w:val="380"/>
        </w:trPr>
        <w:tc>
          <w:tcPr>
            <w:tcW w:w="3261" w:type="dxa"/>
            <w:tcBorders>
              <w:top w:val="nil"/>
              <w:left w:val="nil"/>
              <w:bottom w:val="nil"/>
              <w:right w:val="nil"/>
            </w:tcBorders>
            <w:shd w:val="clear" w:color="auto" w:fill="F2F2F2" w:themeFill="background1" w:themeFillShade="F2"/>
            <w:vAlign w:val="bottom"/>
            <w:hideMark/>
          </w:tcPr>
          <w:p w14:paraId="1E3DF38B" w14:textId="77777777" w:rsidR="00725D8F" w:rsidRPr="000E5C61" w:rsidRDefault="00725D8F">
            <w:pPr>
              <w:spacing w:after="0" w:line="240" w:lineRule="auto"/>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CGF (non consolidé - à titre informatif uniquement)</w:t>
            </w:r>
          </w:p>
        </w:tc>
        <w:tc>
          <w:tcPr>
            <w:tcW w:w="1117" w:type="dxa"/>
            <w:tcBorders>
              <w:top w:val="nil"/>
              <w:left w:val="nil"/>
              <w:bottom w:val="nil"/>
              <w:right w:val="nil"/>
            </w:tcBorders>
            <w:shd w:val="clear" w:color="auto" w:fill="F2F2F2" w:themeFill="background1" w:themeFillShade="F2"/>
            <w:vAlign w:val="center"/>
            <w:hideMark/>
          </w:tcPr>
          <w:p w14:paraId="49B4EA8C" w14:textId="2FB67A38" w:rsidR="00725D8F" w:rsidRPr="000E5C61" w:rsidRDefault="00B12036">
            <w:pPr>
              <w:spacing w:after="0" w:line="240" w:lineRule="auto"/>
              <w:jc w:val="center"/>
              <w:rPr>
                <w:rFonts w:ascii="Aptos" w:eastAsia="Times New Roman" w:hAnsi="Aptos" w:cs="Arial"/>
                <w:kern w:val="0"/>
                <w:lang w:eastAsia="en-CA"/>
                <w14:ligatures w14:val="none"/>
              </w:rPr>
            </w:pPr>
            <w:r>
              <w:rPr>
                <w:rFonts w:ascii="Aptos" w:eastAsia="Times New Roman" w:hAnsi="Aptos" w:cs="Arial"/>
                <w:kern w:val="0"/>
                <w:lang w:eastAsia="en-CA"/>
                <w14:ligatures w14:val="none"/>
              </w:rPr>
              <w:t>1 290 $</w:t>
            </w:r>
          </w:p>
        </w:tc>
        <w:tc>
          <w:tcPr>
            <w:tcW w:w="1071" w:type="dxa"/>
            <w:tcBorders>
              <w:top w:val="nil"/>
              <w:left w:val="nil"/>
              <w:bottom w:val="nil"/>
              <w:right w:val="nil"/>
            </w:tcBorders>
            <w:shd w:val="clear" w:color="auto" w:fill="F2F2F2" w:themeFill="background1" w:themeFillShade="F2"/>
            <w:vAlign w:val="center"/>
            <w:hideMark/>
          </w:tcPr>
          <w:p w14:paraId="3C96C88A"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2 900,0 $</w:t>
            </w:r>
          </w:p>
        </w:tc>
        <w:tc>
          <w:tcPr>
            <w:tcW w:w="1047" w:type="dxa"/>
            <w:tcBorders>
              <w:top w:val="nil"/>
              <w:left w:val="nil"/>
              <w:bottom w:val="nil"/>
              <w:right w:val="nil"/>
            </w:tcBorders>
            <w:shd w:val="clear" w:color="auto" w:fill="F2F2F2" w:themeFill="background1" w:themeFillShade="F2"/>
            <w:vAlign w:val="center"/>
            <w:hideMark/>
          </w:tcPr>
          <w:p w14:paraId="7F981B23" w14:textId="7BE30B73"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2 6</w:t>
            </w:r>
            <w:r w:rsidR="003D27AE">
              <w:rPr>
                <w:rFonts w:ascii="Aptos" w:eastAsia="Times New Roman" w:hAnsi="Aptos" w:cs="Arial"/>
                <w:kern w:val="0"/>
                <w:lang w:eastAsia="en-CA"/>
                <w14:ligatures w14:val="none"/>
              </w:rPr>
              <w:t>0</w:t>
            </w:r>
            <w:r w:rsidRPr="000E5C61">
              <w:rPr>
                <w:rFonts w:ascii="Aptos" w:eastAsia="Times New Roman" w:hAnsi="Aptos" w:cs="Arial"/>
                <w:kern w:val="0"/>
                <w:lang w:eastAsia="en-CA"/>
                <w14:ligatures w14:val="none"/>
              </w:rPr>
              <w:t>0,0 $</w:t>
            </w:r>
          </w:p>
        </w:tc>
        <w:tc>
          <w:tcPr>
            <w:tcW w:w="1047" w:type="dxa"/>
            <w:tcBorders>
              <w:top w:val="nil"/>
              <w:left w:val="nil"/>
              <w:bottom w:val="nil"/>
              <w:right w:val="nil"/>
            </w:tcBorders>
            <w:shd w:val="clear" w:color="auto" w:fill="F2F2F2" w:themeFill="background1" w:themeFillShade="F2"/>
            <w:vAlign w:val="center"/>
            <w:hideMark/>
          </w:tcPr>
          <w:p w14:paraId="09561916"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2 900,0 $</w:t>
            </w:r>
          </w:p>
        </w:tc>
        <w:tc>
          <w:tcPr>
            <w:tcW w:w="1047" w:type="dxa"/>
            <w:tcBorders>
              <w:top w:val="nil"/>
              <w:left w:val="nil"/>
              <w:bottom w:val="nil"/>
              <w:right w:val="nil"/>
            </w:tcBorders>
            <w:shd w:val="clear" w:color="auto" w:fill="F2F2F2" w:themeFill="background1" w:themeFillShade="F2"/>
            <w:vAlign w:val="center"/>
            <w:hideMark/>
          </w:tcPr>
          <w:p w14:paraId="470D0EC6"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2 900,0 $</w:t>
            </w:r>
          </w:p>
        </w:tc>
        <w:tc>
          <w:tcPr>
            <w:tcW w:w="1047" w:type="dxa"/>
            <w:tcBorders>
              <w:top w:val="nil"/>
              <w:left w:val="nil"/>
              <w:bottom w:val="nil"/>
              <w:right w:val="nil"/>
            </w:tcBorders>
            <w:shd w:val="clear" w:color="auto" w:fill="F2F2F2" w:themeFill="background1" w:themeFillShade="F2"/>
            <w:vAlign w:val="center"/>
            <w:hideMark/>
          </w:tcPr>
          <w:p w14:paraId="5AFC9B18"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2 900,0 $</w:t>
            </w:r>
          </w:p>
        </w:tc>
        <w:tc>
          <w:tcPr>
            <w:tcW w:w="1047" w:type="dxa"/>
            <w:tcBorders>
              <w:top w:val="nil"/>
              <w:left w:val="nil"/>
              <w:bottom w:val="nil"/>
              <w:right w:val="nil"/>
            </w:tcBorders>
            <w:shd w:val="clear" w:color="auto" w:fill="F2F2F2" w:themeFill="background1" w:themeFillShade="F2"/>
            <w:vAlign w:val="center"/>
            <w:hideMark/>
          </w:tcPr>
          <w:p w14:paraId="27D6C767"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2 200,0 $</w:t>
            </w:r>
          </w:p>
        </w:tc>
        <w:tc>
          <w:tcPr>
            <w:tcW w:w="867" w:type="dxa"/>
            <w:tcBorders>
              <w:top w:val="nil"/>
              <w:left w:val="nil"/>
              <w:bottom w:val="nil"/>
              <w:right w:val="nil"/>
            </w:tcBorders>
            <w:shd w:val="clear" w:color="auto" w:fill="F2F2F2" w:themeFill="background1" w:themeFillShade="F2"/>
            <w:vAlign w:val="center"/>
            <w:hideMark/>
          </w:tcPr>
          <w:p w14:paraId="75AC9288"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200,0 $</w:t>
            </w:r>
          </w:p>
        </w:tc>
      </w:tr>
      <w:tr w:rsidR="00725D8F" w:rsidRPr="000E5C61" w14:paraId="380B5980" w14:textId="77777777">
        <w:trPr>
          <w:trHeight w:val="154"/>
        </w:trPr>
        <w:tc>
          <w:tcPr>
            <w:tcW w:w="3261" w:type="dxa"/>
            <w:tcBorders>
              <w:top w:val="nil"/>
              <w:left w:val="nil"/>
              <w:bottom w:val="nil"/>
              <w:right w:val="nil"/>
            </w:tcBorders>
            <w:noWrap/>
            <w:vAlign w:val="bottom"/>
            <w:hideMark/>
          </w:tcPr>
          <w:p w14:paraId="22B42B49" w14:textId="77777777" w:rsidR="00725D8F" w:rsidRPr="000E5C61" w:rsidRDefault="00725D8F">
            <w:pPr>
              <w:spacing w:after="0" w:line="240" w:lineRule="auto"/>
              <w:jc w:val="center"/>
              <w:rPr>
                <w:rFonts w:ascii="Aptos" w:eastAsia="Times New Roman" w:hAnsi="Aptos" w:cs="Arial"/>
                <w:kern w:val="0"/>
                <w:lang w:eastAsia="en-CA"/>
                <w14:ligatures w14:val="none"/>
              </w:rPr>
            </w:pPr>
          </w:p>
        </w:tc>
        <w:tc>
          <w:tcPr>
            <w:tcW w:w="1117" w:type="dxa"/>
            <w:tcBorders>
              <w:top w:val="nil"/>
              <w:left w:val="nil"/>
              <w:bottom w:val="nil"/>
              <w:right w:val="nil"/>
            </w:tcBorders>
            <w:vAlign w:val="center"/>
            <w:hideMark/>
          </w:tcPr>
          <w:p w14:paraId="74ED5C2B" w14:textId="77777777" w:rsidR="00725D8F" w:rsidRPr="000E5C61" w:rsidRDefault="00725D8F">
            <w:pPr>
              <w:spacing w:after="0" w:line="240" w:lineRule="auto"/>
              <w:rPr>
                <w:rFonts w:ascii="Times New Roman" w:eastAsia="Times New Roman" w:hAnsi="Times New Roman" w:cs="Times New Roman"/>
                <w:kern w:val="0"/>
                <w:sz w:val="20"/>
                <w:szCs w:val="20"/>
                <w:lang w:eastAsia="en-CA"/>
                <w14:ligatures w14:val="none"/>
              </w:rPr>
            </w:pPr>
          </w:p>
        </w:tc>
        <w:tc>
          <w:tcPr>
            <w:tcW w:w="1071" w:type="dxa"/>
            <w:tcBorders>
              <w:top w:val="nil"/>
              <w:left w:val="nil"/>
              <w:bottom w:val="nil"/>
              <w:right w:val="nil"/>
            </w:tcBorders>
            <w:vAlign w:val="center"/>
            <w:hideMark/>
          </w:tcPr>
          <w:p w14:paraId="50F5D6DB" w14:textId="77777777" w:rsidR="00725D8F" w:rsidRPr="000E5C61" w:rsidRDefault="00725D8F">
            <w:pPr>
              <w:spacing w:after="0" w:line="240" w:lineRule="auto"/>
              <w:jc w:val="center"/>
              <w:rPr>
                <w:rFonts w:ascii="Times New Roman" w:eastAsia="Times New Roman" w:hAnsi="Times New Roman" w:cs="Times New Roman"/>
                <w:kern w:val="0"/>
                <w:sz w:val="20"/>
                <w:szCs w:val="20"/>
                <w:lang w:eastAsia="en-CA"/>
                <w14:ligatures w14:val="none"/>
              </w:rPr>
            </w:pPr>
          </w:p>
        </w:tc>
        <w:tc>
          <w:tcPr>
            <w:tcW w:w="1047" w:type="dxa"/>
            <w:tcBorders>
              <w:top w:val="nil"/>
              <w:left w:val="nil"/>
              <w:bottom w:val="nil"/>
              <w:right w:val="nil"/>
            </w:tcBorders>
            <w:noWrap/>
            <w:vAlign w:val="bottom"/>
            <w:hideMark/>
          </w:tcPr>
          <w:p w14:paraId="02406581" w14:textId="77777777" w:rsidR="00725D8F" w:rsidRPr="000E5C61" w:rsidRDefault="00725D8F">
            <w:pPr>
              <w:spacing w:after="0" w:line="240" w:lineRule="auto"/>
              <w:jc w:val="center"/>
              <w:rPr>
                <w:rFonts w:ascii="Times New Roman" w:eastAsia="Times New Roman" w:hAnsi="Times New Roman" w:cs="Times New Roman"/>
                <w:kern w:val="0"/>
                <w:sz w:val="20"/>
                <w:szCs w:val="20"/>
                <w:lang w:eastAsia="en-CA"/>
                <w14:ligatures w14:val="none"/>
              </w:rPr>
            </w:pPr>
          </w:p>
        </w:tc>
        <w:tc>
          <w:tcPr>
            <w:tcW w:w="1047" w:type="dxa"/>
            <w:tcBorders>
              <w:top w:val="nil"/>
              <w:left w:val="nil"/>
              <w:bottom w:val="nil"/>
              <w:right w:val="nil"/>
            </w:tcBorders>
            <w:noWrap/>
            <w:vAlign w:val="bottom"/>
            <w:hideMark/>
          </w:tcPr>
          <w:p w14:paraId="7B82C673" w14:textId="77777777" w:rsidR="00725D8F" w:rsidRPr="000E5C61" w:rsidRDefault="00725D8F">
            <w:pPr>
              <w:spacing w:after="0" w:line="240" w:lineRule="auto"/>
              <w:rPr>
                <w:rFonts w:ascii="Times New Roman" w:eastAsia="Times New Roman" w:hAnsi="Times New Roman" w:cs="Times New Roman"/>
                <w:kern w:val="0"/>
                <w:sz w:val="20"/>
                <w:szCs w:val="20"/>
                <w:lang w:eastAsia="en-CA"/>
                <w14:ligatures w14:val="none"/>
              </w:rPr>
            </w:pPr>
          </w:p>
        </w:tc>
        <w:tc>
          <w:tcPr>
            <w:tcW w:w="1047" w:type="dxa"/>
            <w:tcBorders>
              <w:top w:val="nil"/>
              <w:left w:val="nil"/>
              <w:bottom w:val="nil"/>
              <w:right w:val="nil"/>
            </w:tcBorders>
            <w:vAlign w:val="center"/>
            <w:hideMark/>
          </w:tcPr>
          <w:p w14:paraId="630419A5" w14:textId="77777777" w:rsidR="00725D8F" w:rsidRPr="000E5C61" w:rsidRDefault="00725D8F">
            <w:pPr>
              <w:spacing w:after="0" w:line="240" w:lineRule="auto"/>
              <w:rPr>
                <w:rFonts w:ascii="Times New Roman" w:eastAsia="Times New Roman" w:hAnsi="Times New Roman" w:cs="Times New Roman"/>
                <w:kern w:val="0"/>
                <w:sz w:val="20"/>
                <w:szCs w:val="20"/>
                <w:lang w:eastAsia="en-CA"/>
                <w14:ligatures w14:val="none"/>
              </w:rPr>
            </w:pPr>
          </w:p>
        </w:tc>
        <w:tc>
          <w:tcPr>
            <w:tcW w:w="1047" w:type="dxa"/>
            <w:tcBorders>
              <w:top w:val="nil"/>
              <w:left w:val="nil"/>
              <w:bottom w:val="nil"/>
              <w:right w:val="nil"/>
            </w:tcBorders>
            <w:vAlign w:val="center"/>
            <w:hideMark/>
          </w:tcPr>
          <w:p w14:paraId="2F58C70E" w14:textId="77777777" w:rsidR="00725D8F" w:rsidRPr="000E5C61" w:rsidRDefault="00725D8F">
            <w:pPr>
              <w:spacing w:after="0" w:line="240" w:lineRule="auto"/>
              <w:jc w:val="center"/>
              <w:rPr>
                <w:rFonts w:ascii="Times New Roman" w:eastAsia="Times New Roman" w:hAnsi="Times New Roman" w:cs="Times New Roman"/>
                <w:kern w:val="0"/>
                <w:sz w:val="20"/>
                <w:szCs w:val="20"/>
                <w:lang w:eastAsia="en-CA"/>
                <w14:ligatures w14:val="none"/>
              </w:rPr>
            </w:pPr>
          </w:p>
        </w:tc>
        <w:tc>
          <w:tcPr>
            <w:tcW w:w="1047" w:type="dxa"/>
            <w:tcBorders>
              <w:top w:val="nil"/>
              <w:left w:val="nil"/>
              <w:bottom w:val="nil"/>
              <w:right w:val="nil"/>
            </w:tcBorders>
            <w:vAlign w:val="center"/>
            <w:hideMark/>
          </w:tcPr>
          <w:p w14:paraId="7BD91E14" w14:textId="77777777" w:rsidR="00725D8F" w:rsidRPr="000E5C61" w:rsidRDefault="00725D8F">
            <w:pPr>
              <w:spacing w:after="0" w:line="240" w:lineRule="auto"/>
              <w:jc w:val="center"/>
              <w:rPr>
                <w:rFonts w:ascii="Times New Roman" w:eastAsia="Times New Roman" w:hAnsi="Times New Roman" w:cs="Times New Roman"/>
                <w:kern w:val="0"/>
                <w:sz w:val="20"/>
                <w:szCs w:val="20"/>
                <w:lang w:eastAsia="en-CA"/>
                <w14:ligatures w14:val="none"/>
              </w:rPr>
            </w:pPr>
          </w:p>
        </w:tc>
        <w:tc>
          <w:tcPr>
            <w:tcW w:w="867" w:type="dxa"/>
            <w:tcBorders>
              <w:top w:val="nil"/>
              <w:left w:val="nil"/>
              <w:bottom w:val="nil"/>
              <w:right w:val="nil"/>
            </w:tcBorders>
            <w:vAlign w:val="center"/>
            <w:hideMark/>
          </w:tcPr>
          <w:p w14:paraId="5363D5BB" w14:textId="77777777" w:rsidR="00725D8F" w:rsidRPr="000E5C61" w:rsidRDefault="00725D8F">
            <w:pPr>
              <w:spacing w:after="0" w:line="240" w:lineRule="auto"/>
              <w:jc w:val="center"/>
              <w:rPr>
                <w:rFonts w:ascii="Times New Roman" w:eastAsia="Times New Roman" w:hAnsi="Times New Roman" w:cs="Times New Roman"/>
                <w:kern w:val="0"/>
                <w:sz w:val="20"/>
                <w:szCs w:val="20"/>
                <w:lang w:eastAsia="en-CA"/>
                <w14:ligatures w14:val="none"/>
              </w:rPr>
            </w:pPr>
          </w:p>
        </w:tc>
      </w:tr>
      <w:tr w:rsidR="00725D8F" w:rsidRPr="000E5C61" w14:paraId="12E8B920" w14:textId="77777777">
        <w:trPr>
          <w:trHeight w:val="154"/>
        </w:trPr>
        <w:tc>
          <w:tcPr>
            <w:tcW w:w="3261" w:type="dxa"/>
            <w:tcBorders>
              <w:top w:val="single" w:sz="4" w:space="0" w:color="auto"/>
              <w:left w:val="nil"/>
              <w:bottom w:val="single" w:sz="8" w:space="0" w:color="auto"/>
              <w:right w:val="nil"/>
            </w:tcBorders>
            <w:vAlign w:val="center"/>
            <w:hideMark/>
          </w:tcPr>
          <w:p w14:paraId="267552ED" w14:textId="77777777" w:rsidR="00725D8F" w:rsidRPr="000E5C61" w:rsidRDefault="00725D8F">
            <w:pPr>
              <w:spacing w:after="0" w:line="240" w:lineRule="auto"/>
              <w:rPr>
                <w:rFonts w:ascii="Aptos" w:eastAsia="Times New Roman" w:hAnsi="Aptos" w:cs="Arial"/>
                <w:b/>
                <w:bCs/>
                <w:kern w:val="0"/>
                <w:lang w:eastAsia="en-CA"/>
                <w14:ligatures w14:val="none"/>
              </w:rPr>
            </w:pPr>
            <w:r w:rsidRPr="000E5C61">
              <w:rPr>
                <w:rFonts w:ascii="Aptos" w:eastAsia="Times New Roman" w:hAnsi="Aptos" w:cs="Arial"/>
                <w:b/>
                <w:bCs/>
                <w:kern w:val="0"/>
                <w:lang w:eastAsia="en-CA"/>
                <w14:ligatures w14:val="none"/>
              </w:rPr>
              <w:t>Total (Groupe CDEV)</w:t>
            </w:r>
          </w:p>
        </w:tc>
        <w:tc>
          <w:tcPr>
            <w:tcW w:w="1117" w:type="dxa"/>
            <w:tcBorders>
              <w:top w:val="single" w:sz="4" w:space="0" w:color="auto"/>
              <w:left w:val="nil"/>
              <w:bottom w:val="single" w:sz="8" w:space="0" w:color="auto"/>
              <w:right w:val="nil"/>
            </w:tcBorders>
            <w:vAlign w:val="center"/>
            <w:hideMark/>
          </w:tcPr>
          <w:p w14:paraId="7DFB1640" w14:textId="58730A59" w:rsidR="00725D8F" w:rsidRPr="000E5C61" w:rsidRDefault="00725D8F">
            <w:pPr>
              <w:spacing w:after="0" w:line="240" w:lineRule="auto"/>
              <w:jc w:val="center"/>
              <w:rPr>
                <w:rFonts w:ascii="Aptos" w:eastAsia="Times New Roman" w:hAnsi="Aptos" w:cs="Arial"/>
                <w:b/>
                <w:bCs/>
                <w:kern w:val="0"/>
                <w:lang w:eastAsia="en-CA"/>
                <w14:ligatures w14:val="none"/>
              </w:rPr>
            </w:pPr>
            <w:r w:rsidRPr="000E5C61">
              <w:rPr>
                <w:rFonts w:ascii="Aptos" w:eastAsia="Times New Roman" w:hAnsi="Aptos" w:cs="Arial"/>
                <w:b/>
                <w:bCs/>
                <w:kern w:val="0"/>
                <w:lang w:eastAsia="en-CA"/>
                <w14:ligatures w14:val="none"/>
              </w:rPr>
              <w:t>1</w:t>
            </w:r>
            <w:r w:rsidR="00C93618">
              <w:rPr>
                <w:rFonts w:ascii="Aptos" w:eastAsia="Times New Roman" w:hAnsi="Aptos" w:cs="Arial"/>
                <w:b/>
                <w:bCs/>
                <w:kern w:val="0"/>
                <w:lang w:eastAsia="en-CA"/>
                <w14:ligatures w14:val="none"/>
              </w:rPr>
              <w:t>0 649 $</w:t>
            </w:r>
          </w:p>
        </w:tc>
        <w:tc>
          <w:tcPr>
            <w:tcW w:w="1071" w:type="dxa"/>
            <w:tcBorders>
              <w:top w:val="single" w:sz="4" w:space="0" w:color="auto"/>
              <w:left w:val="nil"/>
              <w:bottom w:val="single" w:sz="8" w:space="0" w:color="auto"/>
              <w:right w:val="nil"/>
            </w:tcBorders>
            <w:vAlign w:val="center"/>
            <w:hideMark/>
          </w:tcPr>
          <w:p w14:paraId="24919262" w14:textId="77777777" w:rsidR="00725D8F" w:rsidRPr="000E5C61" w:rsidRDefault="00725D8F">
            <w:pPr>
              <w:spacing w:after="0" w:line="240" w:lineRule="auto"/>
              <w:jc w:val="center"/>
              <w:rPr>
                <w:rFonts w:ascii="Aptos" w:eastAsia="Times New Roman" w:hAnsi="Aptos" w:cs="Arial"/>
                <w:b/>
                <w:bCs/>
                <w:kern w:val="0"/>
                <w:lang w:eastAsia="en-CA"/>
                <w14:ligatures w14:val="none"/>
              </w:rPr>
            </w:pPr>
            <w:r w:rsidRPr="000E5C61">
              <w:rPr>
                <w:rFonts w:ascii="Aptos" w:eastAsia="Times New Roman" w:hAnsi="Aptos" w:cs="Arial"/>
                <w:b/>
                <w:bCs/>
                <w:kern w:val="0"/>
                <w:lang w:eastAsia="en-CA"/>
                <w14:ligatures w14:val="none"/>
              </w:rPr>
              <w:t>6 484 $</w:t>
            </w:r>
          </w:p>
        </w:tc>
        <w:tc>
          <w:tcPr>
            <w:tcW w:w="1047" w:type="dxa"/>
            <w:tcBorders>
              <w:top w:val="single" w:sz="4" w:space="0" w:color="auto"/>
              <w:left w:val="nil"/>
              <w:bottom w:val="single" w:sz="8" w:space="0" w:color="auto"/>
              <w:right w:val="nil"/>
            </w:tcBorders>
            <w:vAlign w:val="center"/>
            <w:hideMark/>
          </w:tcPr>
          <w:p w14:paraId="7FA97A43" w14:textId="77777777" w:rsidR="00725D8F" w:rsidRPr="000E5C61" w:rsidRDefault="00725D8F">
            <w:pPr>
              <w:spacing w:after="0" w:line="240" w:lineRule="auto"/>
              <w:jc w:val="center"/>
              <w:rPr>
                <w:rFonts w:ascii="Aptos" w:eastAsia="Times New Roman" w:hAnsi="Aptos" w:cs="Arial"/>
                <w:b/>
                <w:bCs/>
                <w:kern w:val="0"/>
                <w:lang w:eastAsia="en-CA"/>
                <w14:ligatures w14:val="none"/>
              </w:rPr>
            </w:pPr>
            <w:r w:rsidRPr="000E5C61">
              <w:rPr>
                <w:rFonts w:ascii="Aptos" w:eastAsia="Times New Roman" w:hAnsi="Aptos" w:cs="Arial"/>
                <w:b/>
                <w:bCs/>
                <w:kern w:val="0"/>
                <w:lang w:eastAsia="en-CA"/>
                <w14:ligatures w14:val="none"/>
              </w:rPr>
              <w:t>6 335 $</w:t>
            </w:r>
          </w:p>
        </w:tc>
        <w:tc>
          <w:tcPr>
            <w:tcW w:w="1047" w:type="dxa"/>
            <w:tcBorders>
              <w:top w:val="single" w:sz="4" w:space="0" w:color="auto"/>
              <w:left w:val="nil"/>
              <w:bottom w:val="single" w:sz="8" w:space="0" w:color="auto"/>
              <w:right w:val="nil"/>
            </w:tcBorders>
            <w:vAlign w:val="center"/>
            <w:hideMark/>
          </w:tcPr>
          <w:p w14:paraId="23C4532E" w14:textId="77777777" w:rsidR="00725D8F" w:rsidRPr="000E5C61" w:rsidRDefault="00725D8F">
            <w:pPr>
              <w:spacing w:after="0" w:line="240" w:lineRule="auto"/>
              <w:jc w:val="center"/>
              <w:rPr>
                <w:rFonts w:ascii="Aptos" w:eastAsia="Times New Roman" w:hAnsi="Aptos" w:cs="Arial"/>
                <w:b/>
                <w:bCs/>
                <w:kern w:val="0"/>
                <w:lang w:eastAsia="en-CA"/>
                <w14:ligatures w14:val="none"/>
              </w:rPr>
            </w:pPr>
            <w:r w:rsidRPr="000E5C61">
              <w:rPr>
                <w:rFonts w:ascii="Aptos" w:eastAsia="Times New Roman" w:hAnsi="Aptos" w:cs="Arial"/>
                <w:b/>
                <w:bCs/>
                <w:kern w:val="0"/>
                <w:lang w:eastAsia="en-CA"/>
                <w14:ligatures w14:val="none"/>
              </w:rPr>
              <w:t>3 618 $</w:t>
            </w:r>
          </w:p>
        </w:tc>
        <w:tc>
          <w:tcPr>
            <w:tcW w:w="1047" w:type="dxa"/>
            <w:tcBorders>
              <w:top w:val="single" w:sz="4" w:space="0" w:color="auto"/>
              <w:left w:val="nil"/>
              <w:bottom w:val="single" w:sz="8" w:space="0" w:color="auto"/>
              <w:right w:val="nil"/>
            </w:tcBorders>
            <w:vAlign w:val="center"/>
            <w:hideMark/>
          </w:tcPr>
          <w:p w14:paraId="3DB7C27C" w14:textId="5B2B12B9" w:rsidR="00725D8F" w:rsidRPr="000E5C61" w:rsidRDefault="00725D8F">
            <w:pPr>
              <w:spacing w:after="0" w:line="240" w:lineRule="auto"/>
              <w:jc w:val="center"/>
              <w:rPr>
                <w:rFonts w:ascii="Aptos" w:eastAsia="Times New Roman" w:hAnsi="Aptos" w:cs="Arial"/>
                <w:b/>
                <w:bCs/>
                <w:kern w:val="0"/>
                <w:lang w:eastAsia="en-CA"/>
                <w14:ligatures w14:val="none"/>
              </w:rPr>
            </w:pPr>
            <w:r w:rsidRPr="000E5C61">
              <w:rPr>
                <w:rFonts w:ascii="Aptos" w:eastAsia="Times New Roman" w:hAnsi="Aptos" w:cs="Arial"/>
                <w:b/>
                <w:bCs/>
                <w:kern w:val="0"/>
                <w:lang w:eastAsia="en-CA"/>
                <w14:ligatures w14:val="none"/>
              </w:rPr>
              <w:t xml:space="preserve">3 069 </w:t>
            </w:r>
            <w:r w:rsidR="4FCEACDC" w:rsidRPr="000E5C61">
              <w:rPr>
                <w:rFonts w:ascii="Aptos" w:eastAsia="Times New Roman" w:hAnsi="Aptos" w:cs="Arial"/>
                <w:b/>
                <w:bCs/>
                <w:kern w:val="0"/>
                <w:lang w:eastAsia="en-CA"/>
                <w14:ligatures w14:val="none"/>
              </w:rPr>
              <w:t>$</w:t>
            </w:r>
          </w:p>
        </w:tc>
        <w:tc>
          <w:tcPr>
            <w:tcW w:w="1047" w:type="dxa"/>
            <w:tcBorders>
              <w:top w:val="single" w:sz="4" w:space="0" w:color="auto"/>
              <w:left w:val="nil"/>
              <w:bottom w:val="single" w:sz="8" w:space="0" w:color="auto"/>
              <w:right w:val="nil"/>
            </w:tcBorders>
            <w:vAlign w:val="center"/>
            <w:hideMark/>
          </w:tcPr>
          <w:p w14:paraId="4DACE06B" w14:textId="77777777" w:rsidR="00725D8F" w:rsidRPr="000E5C61" w:rsidRDefault="00725D8F">
            <w:pPr>
              <w:spacing w:after="0" w:line="240" w:lineRule="auto"/>
              <w:jc w:val="center"/>
              <w:rPr>
                <w:rFonts w:ascii="Aptos" w:eastAsia="Times New Roman" w:hAnsi="Aptos" w:cs="Arial"/>
                <w:b/>
                <w:bCs/>
                <w:kern w:val="0"/>
                <w:lang w:eastAsia="en-CA"/>
                <w14:ligatures w14:val="none"/>
              </w:rPr>
            </w:pPr>
            <w:r w:rsidRPr="000E5C61">
              <w:rPr>
                <w:rFonts w:ascii="Aptos" w:eastAsia="Times New Roman" w:hAnsi="Aptos" w:cs="Arial"/>
                <w:b/>
                <w:bCs/>
                <w:kern w:val="0"/>
                <w:lang w:eastAsia="en-CA"/>
                <w14:ligatures w14:val="none"/>
              </w:rPr>
              <w:t>3 024 $</w:t>
            </w:r>
          </w:p>
        </w:tc>
        <w:tc>
          <w:tcPr>
            <w:tcW w:w="1047" w:type="dxa"/>
            <w:tcBorders>
              <w:top w:val="single" w:sz="4" w:space="0" w:color="auto"/>
              <w:left w:val="nil"/>
              <w:bottom w:val="single" w:sz="8" w:space="0" w:color="auto"/>
              <w:right w:val="nil"/>
            </w:tcBorders>
            <w:vAlign w:val="center"/>
            <w:hideMark/>
          </w:tcPr>
          <w:p w14:paraId="7C2A4CBF" w14:textId="77777777" w:rsidR="00725D8F" w:rsidRPr="000E5C61" w:rsidRDefault="00725D8F">
            <w:pPr>
              <w:spacing w:after="0" w:line="240" w:lineRule="auto"/>
              <w:jc w:val="center"/>
              <w:rPr>
                <w:rFonts w:ascii="Aptos" w:eastAsia="Times New Roman" w:hAnsi="Aptos" w:cs="Arial"/>
                <w:b/>
                <w:bCs/>
                <w:kern w:val="0"/>
                <w:lang w:eastAsia="en-CA"/>
                <w14:ligatures w14:val="none"/>
              </w:rPr>
            </w:pPr>
            <w:r w:rsidRPr="000E5C61">
              <w:rPr>
                <w:rFonts w:ascii="Aptos" w:eastAsia="Times New Roman" w:hAnsi="Aptos" w:cs="Arial"/>
                <w:b/>
                <w:bCs/>
                <w:kern w:val="0"/>
                <w:lang w:eastAsia="en-CA"/>
                <w14:ligatures w14:val="none"/>
              </w:rPr>
              <w:t>2 298 $</w:t>
            </w:r>
          </w:p>
        </w:tc>
        <w:tc>
          <w:tcPr>
            <w:tcW w:w="867" w:type="dxa"/>
            <w:tcBorders>
              <w:top w:val="single" w:sz="4" w:space="0" w:color="auto"/>
              <w:left w:val="nil"/>
              <w:bottom w:val="single" w:sz="8" w:space="0" w:color="auto"/>
              <w:right w:val="nil"/>
            </w:tcBorders>
            <w:vAlign w:val="center"/>
            <w:hideMark/>
          </w:tcPr>
          <w:p w14:paraId="7DCF4075" w14:textId="77777777" w:rsidR="00725D8F" w:rsidRPr="000E5C61" w:rsidRDefault="00725D8F">
            <w:pPr>
              <w:spacing w:after="0" w:line="240" w:lineRule="auto"/>
              <w:jc w:val="center"/>
              <w:rPr>
                <w:rFonts w:ascii="Aptos" w:eastAsia="Times New Roman" w:hAnsi="Aptos" w:cs="Arial"/>
                <w:b/>
                <w:bCs/>
                <w:kern w:val="0"/>
                <w:lang w:eastAsia="en-CA"/>
                <w14:ligatures w14:val="none"/>
              </w:rPr>
            </w:pPr>
            <w:r w:rsidRPr="000E5C61">
              <w:rPr>
                <w:rFonts w:ascii="Aptos" w:eastAsia="Times New Roman" w:hAnsi="Aptos" w:cs="Arial"/>
                <w:b/>
                <w:bCs/>
                <w:kern w:val="0"/>
                <w:lang w:eastAsia="en-CA"/>
                <w14:ligatures w14:val="none"/>
              </w:rPr>
              <w:t>293 $</w:t>
            </w:r>
          </w:p>
        </w:tc>
      </w:tr>
    </w:tbl>
    <w:p w14:paraId="5A6D953B" w14:textId="77777777" w:rsidR="0095511D" w:rsidRDefault="0095511D" w:rsidP="002B22D6">
      <w:pPr>
        <w:spacing w:after="0" w:line="240" w:lineRule="auto"/>
        <w:rPr>
          <w:rFonts w:cs="Arial"/>
        </w:rPr>
      </w:pPr>
    </w:p>
    <w:p w14:paraId="7A257360" w14:textId="77777777" w:rsidR="008D72FE" w:rsidRDefault="008D72FE" w:rsidP="002B22D6">
      <w:pPr>
        <w:spacing w:after="0" w:line="240" w:lineRule="auto"/>
        <w:rPr>
          <w:rFonts w:cs="Arial"/>
        </w:rPr>
      </w:pPr>
    </w:p>
    <w:p w14:paraId="08379984" w14:textId="77777777" w:rsidR="008D72FE" w:rsidRDefault="008D72FE" w:rsidP="002B22D6">
      <w:pPr>
        <w:spacing w:after="0" w:line="240" w:lineRule="auto"/>
        <w:rPr>
          <w:rFonts w:cs="Arial"/>
        </w:rPr>
      </w:pPr>
    </w:p>
    <w:p w14:paraId="0AC56850" w14:textId="2EA9E1D3" w:rsidR="004F4B13" w:rsidRDefault="004F4B13" w:rsidP="002B22D6">
      <w:pPr>
        <w:spacing w:after="0" w:line="240" w:lineRule="auto"/>
        <w:rPr>
          <w:rFonts w:cs="Arial"/>
        </w:rPr>
      </w:pPr>
      <w:r w:rsidRPr="002B22D6">
        <w:rPr>
          <w:rFonts w:cs="Arial"/>
        </w:rPr>
        <w:t>La CEEFC, TMP Finance et la CEI ne participent pas à des activités intensives en capital et ne nécessitent pas de financement en ca</w:t>
      </w:r>
      <w:r w:rsidR="001C1E38">
        <w:rPr>
          <w:rFonts w:cs="Arial"/>
        </w:rPr>
        <w:t>pit</w:t>
      </w:r>
      <w:r w:rsidRPr="002B22D6">
        <w:rPr>
          <w:rFonts w:cs="Arial"/>
        </w:rPr>
        <w:t>al pour des équipements ou autres acquisitions pou</w:t>
      </w:r>
      <w:r w:rsidR="002E5DAC">
        <w:rPr>
          <w:rFonts w:cs="Arial"/>
        </w:rPr>
        <w:t>r</w:t>
      </w:r>
      <w:r w:rsidRPr="002B22D6">
        <w:rPr>
          <w:rFonts w:cs="Arial"/>
        </w:rPr>
        <w:t xml:space="preserve"> l'exercice 2024.</w:t>
      </w:r>
    </w:p>
    <w:p w14:paraId="5B7D132E" w14:textId="77777777" w:rsidR="0075534E" w:rsidRDefault="0075534E" w:rsidP="002B22D6">
      <w:pPr>
        <w:spacing w:after="0" w:line="240" w:lineRule="auto"/>
        <w:rPr>
          <w:rFonts w:cs="Arial"/>
        </w:rPr>
      </w:pPr>
    </w:p>
    <w:p w14:paraId="28C88D19" w14:textId="6C028858" w:rsidR="0075534E" w:rsidRPr="004C79CB" w:rsidRDefault="0075534E" w:rsidP="00462C5F">
      <w:pPr>
        <w:spacing w:after="0" w:line="240" w:lineRule="auto"/>
        <w:rPr>
          <w:rFonts w:cs="Arial"/>
        </w:rPr>
      </w:pPr>
      <w:r>
        <w:rPr>
          <w:rFonts w:cs="Arial"/>
        </w:rPr>
        <w:t>Pour TMC, les</w:t>
      </w:r>
      <w:r w:rsidRPr="004C79CB">
        <w:rPr>
          <w:rFonts w:cs="Arial"/>
        </w:rPr>
        <w:t xml:space="preserve"> dépenses en capital en 2025 in</w:t>
      </w:r>
      <w:r>
        <w:rPr>
          <w:rFonts w:cs="Arial"/>
        </w:rPr>
        <w:t>cluent 526</w:t>
      </w:r>
      <w:r w:rsidRPr="004C79CB">
        <w:rPr>
          <w:rFonts w:cs="Arial"/>
        </w:rPr>
        <w:t xml:space="preserve"> </w:t>
      </w:r>
      <w:r w:rsidRPr="005749AF">
        <w:rPr>
          <w:rFonts w:cs="Arial"/>
        </w:rPr>
        <w:t>m</w:t>
      </w:r>
      <w:r w:rsidR="00280AC0">
        <w:rPr>
          <w:rFonts w:cs="Arial"/>
        </w:rPr>
        <w:t>illi</w:t>
      </w:r>
      <w:r w:rsidRPr="005749AF">
        <w:rPr>
          <w:rFonts w:cs="Arial"/>
        </w:rPr>
        <w:t xml:space="preserve">ons de dollars pour des questions post-construction associées à l'expansion du pipeline. Les 159 millions de </w:t>
      </w:r>
      <w:r>
        <w:rPr>
          <w:rFonts w:cs="Arial"/>
        </w:rPr>
        <w:t>dollars restants in</w:t>
      </w:r>
      <w:r w:rsidRPr="004C79CB">
        <w:rPr>
          <w:rFonts w:cs="Arial"/>
        </w:rPr>
        <w:t>clu</w:t>
      </w:r>
      <w:r>
        <w:rPr>
          <w:rFonts w:cs="Arial"/>
        </w:rPr>
        <w:t>ent</w:t>
      </w:r>
      <w:r w:rsidRPr="004C79CB">
        <w:rPr>
          <w:rFonts w:cs="Arial"/>
        </w:rPr>
        <w:t xml:space="preserve"> environ 47</w:t>
      </w:r>
      <w:r w:rsidR="00C841B4" w:rsidRPr="00D352E4">
        <w:rPr>
          <w:rFonts w:cs="Arial"/>
        </w:rPr>
        <w:t xml:space="preserve"> millions de dollars pour la réduction des risques liés aux catastrophes naturelles et la préservation de l'intégrité du système de pipeline ; environ 16 millions de dollars pour les activités d'abandon de pipeline (ultérieurement récupérés auprès du fonds de revalorisation des pipelines) ; environ 42 millions de dollars pour aborder les éléments de conformité et l'intégrité des installations, principalement les exigences des réservoirs ; environ 22 millions de dollars pour améliorer la fiabilité du système ; 19 millions de dollars pour la technologie (applications et matériel) et les communications ; 5 millions de dollars pour la sécurité (physique et cyber) et 9 millions de dollars pour des projets liés à la sécurité, à la réponse d'urgence et à l'environnement.</w:t>
      </w:r>
    </w:p>
    <w:p w14:paraId="2FAEB162" w14:textId="77777777" w:rsidR="00780A6E" w:rsidRDefault="00780A6E" w:rsidP="002B22D6">
      <w:pPr>
        <w:spacing w:after="0" w:line="240" w:lineRule="auto"/>
        <w:rPr>
          <w:rFonts w:cs="Arial"/>
        </w:rPr>
      </w:pPr>
    </w:p>
    <w:p w14:paraId="43C3B7FC" w14:textId="5F1EBC36" w:rsidR="00167006" w:rsidRPr="002B22D6" w:rsidRDefault="002C4EE5" w:rsidP="002B22D6">
      <w:pPr>
        <w:spacing w:after="0" w:line="240" w:lineRule="auto"/>
        <w:rPr>
          <w:rFonts w:cs="Arial"/>
        </w:rPr>
      </w:pPr>
      <w:r>
        <w:rPr>
          <w:rFonts w:cs="Arial"/>
        </w:rPr>
        <w:t>Avec l'établissement prévu de l'ILGP, nous</w:t>
      </w:r>
      <w:r w:rsidR="00175E8A">
        <w:rPr>
          <w:rFonts w:cs="Arial"/>
        </w:rPr>
        <w:t xml:space="preserve"> aurons bes</w:t>
      </w:r>
      <w:r w:rsidR="00780A6E">
        <w:rPr>
          <w:rFonts w:cs="Arial"/>
        </w:rPr>
        <w:t>oin d'invest</w:t>
      </w:r>
      <w:r w:rsidR="00175E8A">
        <w:rPr>
          <w:rFonts w:cs="Arial"/>
        </w:rPr>
        <w:t>issements supplémentaires dans des locaux de bureau pour accueillir le personnel de c</w:t>
      </w:r>
      <w:r w:rsidR="005B4DC9">
        <w:rPr>
          <w:rFonts w:cs="Arial"/>
        </w:rPr>
        <w:t>ette nouvelle fili</w:t>
      </w:r>
      <w:r w:rsidR="00175E8A">
        <w:rPr>
          <w:rFonts w:cs="Arial"/>
        </w:rPr>
        <w:t>a</w:t>
      </w:r>
      <w:r w:rsidR="00E97725">
        <w:rPr>
          <w:rFonts w:cs="Arial"/>
        </w:rPr>
        <w:t>le. Le</w:t>
      </w:r>
      <w:r w:rsidR="009518DF">
        <w:rPr>
          <w:rFonts w:cs="Arial"/>
        </w:rPr>
        <w:t xml:space="preserve"> montant du loy</w:t>
      </w:r>
      <w:r w:rsidR="004A18B2">
        <w:rPr>
          <w:rFonts w:cs="Arial"/>
        </w:rPr>
        <w:t>er n'est pas encore connu, car aucun travail n'a été fait à ce jour pour acquérir les locaux. Cependant, on estime qu'une période d</w:t>
      </w:r>
      <w:r w:rsidR="003D4B03">
        <w:rPr>
          <w:rFonts w:cs="Arial"/>
        </w:rPr>
        <w:t xml:space="preserve">e bail de cinq ans coûtera probablement entre 2 et 5 millions de </w:t>
      </w:r>
      <w:r w:rsidR="00554657">
        <w:rPr>
          <w:rFonts w:cs="Arial"/>
        </w:rPr>
        <w:t>d</w:t>
      </w:r>
      <w:r w:rsidR="003D4B03">
        <w:rPr>
          <w:rFonts w:cs="Arial"/>
        </w:rPr>
        <w:t xml:space="preserve">ollars pour la période. </w:t>
      </w:r>
      <w:r w:rsidR="00822AC9">
        <w:rPr>
          <w:rFonts w:cs="Arial"/>
        </w:rPr>
        <w:t>L'extrém</w:t>
      </w:r>
      <w:r w:rsidR="00493CF3">
        <w:rPr>
          <w:rFonts w:cs="Arial"/>
        </w:rPr>
        <w:t xml:space="preserve">ité haute de cette fourchette a été incluse dans le tableau ci-dessus à titre </w:t>
      </w:r>
      <w:r w:rsidR="00493CF3">
        <w:rPr>
          <w:rFonts w:cs="Arial"/>
        </w:rPr>
        <w:lastRenderedPageBreak/>
        <w:t>de précaution et compte tenu de l'incertitude liée aux besoins du programme, toutefois, notre intention est de rester efficace en termes de coûts à tout moment.</w:t>
      </w:r>
    </w:p>
    <w:p w14:paraId="523F74B7" w14:textId="77777777" w:rsidR="004F4B13" w:rsidRPr="002B22D6" w:rsidRDefault="004F4B13" w:rsidP="002B22D6">
      <w:pPr>
        <w:spacing w:after="0" w:line="240" w:lineRule="auto"/>
        <w:rPr>
          <w:rFonts w:cs="Arial"/>
        </w:rPr>
      </w:pPr>
    </w:p>
    <w:p w14:paraId="676D7E66" w14:textId="68918E9C" w:rsidR="004F4B13" w:rsidRPr="002B22D6" w:rsidRDefault="004F4B13" w:rsidP="002B22D6">
      <w:pPr>
        <w:spacing w:after="0" w:line="240" w:lineRule="auto"/>
        <w:rPr>
          <w:rFonts w:cs="Arial"/>
        </w:rPr>
      </w:pPr>
      <w:r w:rsidRPr="002B22D6">
        <w:rPr>
          <w:rFonts w:cs="Arial"/>
        </w:rPr>
        <w:t>CHHC s'autofinance pour ses dépenses en capital et dispose d'une capacité limitée pour influencer les engagements de capital qu'elle est tenue de réaliser en tant que propriétaire à hauteur de 8,5 % du projet pétrolier Hibernia. Les projets sont entrepris sur la base d'un rendement commercial décidé par la majorité des intérêts des propriétaires. Certaines dépenses en capital prennent la forme de baux. Le preneur à bail est HMDC, qui n'est pas une filiale détenue en totalité par CDEV ou CHHC. Nous ne dema</w:t>
      </w:r>
      <w:r w:rsidR="002E5DAC" w:rsidRPr="002B22D6">
        <w:rPr>
          <w:rFonts w:cs="Arial"/>
        </w:rPr>
        <w:t>ndons donc pas d'a</w:t>
      </w:r>
      <w:r w:rsidRPr="002B22D6">
        <w:rPr>
          <w:rFonts w:cs="Arial"/>
        </w:rPr>
        <w:t>pprobation pour conclure ces baux. Étant donné que CHHC n'a aucun droit d'usage sur l'équipement loué, il n'est pas nécessaire de solliciter l'approbation du ministre des Finances pour l'emprunt correspondant.</w:t>
      </w:r>
    </w:p>
    <w:p w14:paraId="6E96FACD" w14:textId="77777777" w:rsidR="004F4B13" w:rsidRPr="002B22D6" w:rsidRDefault="004F4B13" w:rsidP="002B22D6">
      <w:pPr>
        <w:spacing w:after="0" w:line="240" w:lineRule="auto"/>
        <w:rPr>
          <w:rFonts w:cs="Arial"/>
        </w:rPr>
      </w:pPr>
    </w:p>
    <w:p w14:paraId="31206BF5" w14:textId="183EDC6D" w:rsidR="004F4B13" w:rsidRDefault="004F4B13" w:rsidP="002B22D6">
      <w:pPr>
        <w:spacing w:after="0" w:line="240" w:lineRule="auto"/>
        <w:rPr>
          <w:rFonts w:cs="Arial"/>
        </w:rPr>
      </w:pPr>
      <w:r w:rsidRPr="002B22D6">
        <w:rPr>
          <w:rFonts w:cs="Arial"/>
        </w:rPr>
        <w:t>CGF prévoit des eng</w:t>
      </w:r>
      <w:r w:rsidR="00A020F3">
        <w:rPr>
          <w:rFonts w:cs="Arial"/>
        </w:rPr>
        <w:t>age</w:t>
      </w:r>
      <w:r w:rsidR="00C04EA6">
        <w:rPr>
          <w:rFonts w:cs="Arial"/>
        </w:rPr>
        <w:t>m</w:t>
      </w:r>
      <w:r w:rsidRPr="002B22D6">
        <w:rPr>
          <w:rFonts w:cs="Arial"/>
        </w:rPr>
        <w:t xml:space="preserve">ents de 2,9 milliards de dollars pour </w:t>
      </w:r>
      <w:r w:rsidR="00916FBA">
        <w:rPr>
          <w:rFonts w:cs="Arial"/>
        </w:rPr>
        <w:t>2</w:t>
      </w:r>
      <w:r w:rsidR="00A31671">
        <w:rPr>
          <w:rFonts w:cs="Arial"/>
        </w:rPr>
        <w:t>025, 202</w:t>
      </w:r>
      <w:r w:rsidR="00B77319">
        <w:rPr>
          <w:rFonts w:cs="Arial"/>
        </w:rPr>
        <w:t>6 et 2027, puis de 2,2 milliards de dollars e</w:t>
      </w:r>
      <w:r w:rsidRPr="002B22D6">
        <w:rPr>
          <w:rFonts w:cs="Arial"/>
        </w:rPr>
        <w:t>n 2</w:t>
      </w:r>
      <w:r w:rsidR="0081037A" w:rsidRPr="00391277">
        <w:rPr>
          <w:rFonts w:cs="Arial"/>
        </w:rPr>
        <w:t xml:space="preserve">028. CGF </w:t>
      </w:r>
      <w:r w:rsidR="0081037A">
        <w:rPr>
          <w:rFonts w:cs="Arial"/>
        </w:rPr>
        <w:t>propos</w:t>
      </w:r>
      <w:r w:rsidR="0081037A" w:rsidRPr="00391277">
        <w:rPr>
          <w:rFonts w:cs="Arial"/>
        </w:rPr>
        <w:t>e également de s'engager à hauteur de 2 milliards de dollars supplémentaires en 2029, dérivés des revenus an</w:t>
      </w:r>
      <w:r w:rsidR="00D81901">
        <w:rPr>
          <w:rFonts w:cs="Arial"/>
        </w:rPr>
        <w:t>ticipés, sur l</w:t>
      </w:r>
      <w:r w:rsidR="00A05F10">
        <w:rPr>
          <w:rFonts w:cs="Arial"/>
        </w:rPr>
        <w:t>a base d'un ensemble d'hy</w:t>
      </w:r>
      <w:r w:rsidR="0081037A" w:rsidRPr="00391277">
        <w:rPr>
          <w:rFonts w:cs="Arial"/>
        </w:rPr>
        <w:t>pothèses (voir section 5.3 du Plan d</w:t>
      </w:r>
      <w:r w:rsidR="0081037A">
        <w:rPr>
          <w:rFonts w:cs="Arial"/>
        </w:rPr>
        <w:t xml:space="preserve">'entreprise 2025-2029 de CGF en annexe C). CDEV </w:t>
      </w:r>
      <w:r w:rsidR="0081037A" w:rsidRPr="00391277">
        <w:rPr>
          <w:rFonts w:cs="Arial"/>
        </w:rPr>
        <w:t>cherche à obtenir une autorisation dans ce budget d'investissement pour</w:t>
      </w:r>
      <w:r w:rsidR="0081037A">
        <w:rPr>
          <w:rFonts w:cs="Arial"/>
        </w:rPr>
        <w:t xml:space="preserve"> un m</w:t>
      </w:r>
      <w:r w:rsidR="0081037A" w:rsidRPr="00391277">
        <w:rPr>
          <w:rFonts w:cs="Arial"/>
        </w:rPr>
        <w:t>ontant maximal de 15 milliards de dollars afin de s'aligner sur les sources de f</w:t>
      </w:r>
      <w:r w:rsidR="004456AB">
        <w:rPr>
          <w:rFonts w:cs="Arial"/>
        </w:rPr>
        <w:t>inancement identifiées co</w:t>
      </w:r>
      <w:r w:rsidR="0081037A" w:rsidRPr="00391277">
        <w:rPr>
          <w:rFonts w:cs="Arial"/>
        </w:rPr>
        <w:t>n</w:t>
      </w:r>
      <w:r w:rsidR="0081037A" w:rsidRPr="002B22D6">
        <w:rPr>
          <w:rFonts w:cs="Arial"/>
        </w:rPr>
        <w:t>c</w:t>
      </w:r>
      <w:r w:rsidRPr="002B22D6">
        <w:rPr>
          <w:rFonts w:cs="Arial"/>
        </w:rPr>
        <w:t>ernant CGF. Les résultats financiers de CGF ne sont pas consolidés dans CD</w:t>
      </w:r>
      <w:r w:rsidR="00A440EC">
        <w:rPr>
          <w:rFonts w:cs="Arial"/>
        </w:rPr>
        <w:t>EV, ma</w:t>
      </w:r>
      <w:r w:rsidRPr="002B22D6">
        <w:rPr>
          <w:rFonts w:cs="Arial"/>
        </w:rPr>
        <w:t>is nous intégrons l</w:t>
      </w:r>
      <w:r w:rsidR="00017B83">
        <w:rPr>
          <w:rFonts w:cs="Arial"/>
        </w:rPr>
        <w:t>es eng</w:t>
      </w:r>
      <w:r w:rsidR="00901F89">
        <w:rPr>
          <w:rFonts w:cs="Arial"/>
        </w:rPr>
        <w:t>agements anticip</w:t>
      </w:r>
      <w:r w:rsidR="00EF679D">
        <w:rPr>
          <w:rFonts w:cs="Arial"/>
        </w:rPr>
        <w:t>és de CGF (jus</w:t>
      </w:r>
      <w:r w:rsidR="00942CA8">
        <w:rPr>
          <w:rFonts w:cs="Arial"/>
        </w:rPr>
        <w:t>q</w:t>
      </w:r>
      <w:r w:rsidR="00EF4C02">
        <w:rPr>
          <w:rFonts w:cs="Arial"/>
        </w:rPr>
        <w:t>u</w:t>
      </w:r>
      <w:r w:rsidR="00787EF5">
        <w:rPr>
          <w:rFonts w:cs="Arial"/>
        </w:rPr>
        <w:t>'à 15 milliards de doll</w:t>
      </w:r>
      <w:r w:rsidR="00FD0A37">
        <w:rPr>
          <w:rFonts w:cs="Arial"/>
        </w:rPr>
        <w:t>ars) dans les dépen</w:t>
      </w:r>
      <w:r w:rsidRPr="002B22D6">
        <w:rPr>
          <w:rFonts w:cs="Arial"/>
        </w:rPr>
        <w:t>ses de capital prévues dans le Plan d'entreprise de CDEV ci-dessous.</w:t>
      </w:r>
    </w:p>
    <w:p w14:paraId="5DCF978C" w14:textId="77777777" w:rsidR="002E5DAC" w:rsidRDefault="002E5DAC" w:rsidP="00FE1B86">
      <w:pPr>
        <w:spacing w:after="0" w:line="240" w:lineRule="auto"/>
        <w:ind w:firstLine="720"/>
        <w:rPr>
          <w:rFonts w:cs="Arial"/>
        </w:rPr>
      </w:pPr>
    </w:p>
    <w:p w14:paraId="46CC0FBC" w14:textId="0A56F274" w:rsidR="004F4B13" w:rsidRPr="002B22D6" w:rsidRDefault="004E5016" w:rsidP="002B22D6">
      <w:pPr>
        <w:pStyle w:val="NormalArial"/>
        <w:spacing w:after="0" w:line="240" w:lineRule="auto"/>
        <w:jc w:val="left"/>
        <w:rPr>
          <w:rFonts w:asciiTheme="minorHAnsi" w:hAnsiTheme="minorHAnsi"/>
        </w:rPr>
      </w:pPr>
      <w:r>
        <w:rPr>
          <w:rFonts w:asciiTheme="minorHAnsi" w:hAnsiTheme="minorHAnsi"/>
        </w:rPr>
        <w:t>À compter d</w:t>
      </w:r>
      <w:r w:rsidRPr="00FE1B86">
        <w:rPr>
          <w:rFonts w:asciiTheme="minorHAnsi" w:hAnsiTheme="minorHAnsi"/>
          <w:vertAlign w:val="superscript"/>
        </w:rPr>
        <w:t xml:space="preserve">u </w:t>
      </w:r>
      <w:r w:rsidR="00E95058">
        <w:rPr>
          <w:rFonts w:asciiTheme="minorHAnsi" w:hAnsiTheme="minorHAnsi"/>
        </w:rPr>
        <w:t>1e</w:t>
      </w:r>
      <w:r>
        <w:rPr>
          <w:rFonts w:asciiTheme="minorHAnsi" w:hAnsiTheme="minorHAnsi"/>
        </w:rPr>
        <w:t>r ma</w:t>
      </w:r>
      <w:r w:rsidR="00894ED5">
        <w:rPr>
          <w:rFonts w:asciiTheme="minorHAnsi" w:hAnsiTheme="minorHAnsi"/>
        </w:rPr>
        <w:t>i 2024</w:t>
      </w:r>
      <w:r w:rsidR="004E60B3">
        <w:rPr>
          <w:rFonts w:asciiTheme="minorHAnsi" w:hAnsiTheme="minorHAnsi"/>
        </w:rPr>
        <w:t>,</w:t>
      </w:r>
      <w:r w:rsidR="008E469A">
        <w:rPr>
          <w:rFonts w:asciiTheme="minorHAnsi" w:hAnsiTheme="minorHAnsi"/>
        </w:rPr>
        <w:t xml:space="preserve"> le système éte</w:t>
      </w:r>
      <w:r w:rsidR="00152FAB">
        <w:rPr>
          <w:rFonts w:asciiTheme="minorHAnsi" w:hAnsiTheme="minorHAnsi"/>
        </w:rPr>
        <w:t>ndu de Trans Mo</w:t>
      </w:r>
      <w:r w:rsidR="00FE1B86">
        <w:rPr>
          <w:rFonts w:asciiTheme="minorHAnsi" w:hAnsiTheme="minorHAnsi"/>
        </w:rPr>
        <w:t>u</w:t>
      </w:r>
      <w:r w:rsidR="004E60B3">
        <w:rPr>
          <w:rFonts w:asciiTheme="minorHAnsi" w:hAnsiTheme="minorHAnsi"/>
        </w:rPr>
        <w:t>n</w:t>
      </w:r>
      <w:r w:rsidR="00791CF7">
        <w:rPr>
          <w:rFonts w:asciiTheme="minorHAnsi" w:hAnsiTheme="minorHAnsi"/>
        </w:rPr>
        <w:t>tain est e</w:t>
      </w:r>
      <w:r w:rsidR="006E2E6D">
        <w:rPr>
          <w:rFonts w:asciiTheme="minorHAnsi" w:hAnsiTheme="minorHAnsi"/>
        </w:rPr>
        <w:t>n</w:t>
      </w:r>
      <w:r w:rsidR="00791CF7">
        <w:rPr>
          <w:rFonts w:asciiTheme="minorHAnsi" w:hAnsiTheme="minorHAnsi"/>
        </w:rPr>
        <w:t>tré en service. En con</w:t>
      </w:r>
      <w:r>
        <w:rPr>
          <w:rFonts w:asciiTheme="minorHAnsi" w:hAnsiTheme="minorHAnsi"/>
        </w:rPr>
        <w:t>séquence, TMC ne capitalise plus les coûts d'i</w:t>
      </w:r>
      <w:r w:rsidR="00560E44">
        <w:rPr>
          <w:rFonts w:asciiTheme="minorHAnsi" w:hAnsiTheme="minorHAnsi"/>
        </w:rPr>
        <w:t>ntérêt et a commencé à amortir l'act</w:t>
      </w:r>
      <w:r w:rsidR="00DE10A6">
        <w:rPr>
          <w:rFonts w:asciiTheme="minorHAnsi" w:hAnsiTheme="minorHAnsi"/>
        </w:rPr>
        <w:t>if. C</w:t>
      </w:r>
      <w:r w:rsidR="00167006">
        <w:rPr>
          <w:rFonts w:asciiTheme="minorHAnsi" w:hAnsiTheme="minorHAnsi"/>
        </w:rPr>
        <w:t>e</w:t>
      </w:r>
      <w:r w:rsidR="009E553B">
        <w:rPr>
          <w:rFonts w:asciiTheme="minorHAnsi" w:hAnsiTheme="minorHAnsi"/>
        </w:rPr>
        <w:t>s deux éléments entraîneron</w:t>
      </w:r>
      <w:r w:rsidR="00D4277A">
        <w:rPr>
          <w:rFonts w:asciiTheme="minorHAnsi" w:hAnsiTheme="minorHAnsi"/>
        </w:rPr>
        <w:t>t une perte nette dans l'</w:t>
      </w:r>
      <w:r w:rsidR="003C2183">
        <w:rPr>
          <w:rFonts w:asciiTheme="minorHAnsi" w:hAnsiTheme="minorHAnsi"/>
        </w:rPr>
        <w:t>état consolidé des résultats pour plusieurs année</w:t>
      </w:r>
      <w:r w:rsidR="002933C5">
        <w:rPr>
          <w:rFonts w:asciiTheme="minorHAnsi" w:hAnsiTheme="minorHAnsi"/>
        </w:rPr>
        <w:t>s.</w:t>
      </w:r>
    </w:p>
    <w:p w14:paraId="4DE2E5C6" w14:textId="77777777" w:rsidR="00CD2979" w:rsidRPr="002B22D6" w:rsidRDefault="00CD2979" w:rsidP="002B22D6">
      <w:pPr>
        <w:spacing w:after="0" w:line="240" w:lineRule="auto"/>
      </w:pPr>
    </w:p>
    <w:p w14:paraId="4E5DB791" w14:textId="07B42A25" w:rsidR="00CD2979" w:rsidRPr="002B22D6" w:rsidRDefault="00064AC2" w:rsidP="002B22D6">
      <w:pPr>
        <w:pStyle w:val="Heading2"/>
        <w:spacing w:before="0" w:after="0" w:line="240" w:lineRule="auto"/>
        <w:rPr>
          <w:rFonts w:asciiTheme="minorHAnsi" w:hAnsiTheme="minorHAnsi"/>
        </w:rPr>
      </w:pPr>
      <w:bookmarkStart w:id="42" w:name="_Toc224564607"/>
      <w:r>
        <w:rPr>
          <w:rFonts w:asciiTheme="minorHAnsi" w:hAnsiTheme="minorHAnsi"/>
        </w:rPr>
        <w:t>B</w:t>
      </w:r>
      <w:r w:rsidR="00CD2979" w:rsidRPr="002B22D6">
        <w:rPr>
          <w:rFonts w:asciiTheme="minorHAnsi" w:hAnsiTheme="minorHAnsi"/>
        </w:rPr>
        <w:t>udget de fonctionnement 5.5</w:t>
      </w:r>
      <w:bookmarkEnd w:id="42"/>
    </w:p>
    <w:p w14:paraId="3A6F77FB" w14:textId="77777777" w:rsidR="00CD2979" w:rsidRPr="002B22D6" w:rsidRDefault="00CD2979" w:rsidP="002B22D6">
      <w:pPr>
        <w:spacing w:after="0" w:line="240" w:lineRule="auto"/>
      </w:pPr>
    </w:p>
    <w:p w14:paraId="544B28FB" w14:textId="002109E5" w:rsidR="00CD2979" w:rsidRPr="002B22D6" w:rsidRDefault="00D46FCD" w:rsidP="005B1D97">
      <w:pPr>
        <w:pStyle w:val="NormalArial"/>
        <w:spacing w:after="0" w:line="240" w:lineRule="auto"/>
        <w:jc w:val="left"/>
      </w:pPr>
      <w:r w:rsidRPr="002B22D6">
        <w:rPr>
          <w:rFonts w:asciiTheme="minorHAnsi" w:hAnsiTheme="minorHAnsi"/>
        </w:rPr>
        <w:t>Veuillez consulter les appendices B, C, D et E pour plus de détails sur les budgets de fonctionnement de TMC, CHHC, CEEFC et CGF respectivement.</w:t>
      </w:r>
    </w:p>
    <w:p w14:paraId="7D1600AB" w14:textId="77777777" w:rsidR="00CD2979" w:rsidRPr="002B22D6" w:rsidRDefault="00CD2979" w:rsidP="002B22D6">
      <w:pPr>
        <w:spacing w:after="0" w:line="240" w:lineRule="auto"/>
      </w:pPr>
    </w:p>
    <w:p w14:paraId="3F42DCAD" w14:textId="77777777" w:rsidR="0007528B" w:rsidRPr="002B22D6" w:rsidRDefault="0007528B" w:rsidP="002B22D6">
      <w:pPr>
        <w:spacing w:after="0" w:line="240" w:lineRule="auto"/>
      </w:pPr>
    </w:p>
    <w:p w14:paraId="6604962D" w14:textId="77777777" w:rsidR="0007528B" w:rsidRPr="002B22D6" w:rsidRDefault="0007528B" w:rsidP="002B22D6">
      <w:pPr>
        <w:spacing w:after="0" w:line="240" w:lineRule="auto"/>
      </w:pPr>
    </w:p>
    <w:p w14:paraId="42D7788F" w14:textId="77777777" w:rsidR="0007528B" w:rsidRPr="002B22D6" w:rsidRDefault="0007528B" w:rsidP="002B22D6">
      <w:pPr>
        <w:spacing w:after="0" w:line="240" w:lineRule="auto"/>
      </w:pPr>
    </w:p>
    <w:p w14:paraId="4F150535" w14:textId="77777777" w:rsidR="005170B8" w:rsidRDefault="005170B8" w:rsidP="002B22D6">
      <w:pPr>
        <w:spacing w:after="0" w:line="240" w:lineRule="auto"/>
        <w:rPr>
          <w:b/>
          <w:bCs/>
          <w:u w:val="single"/>
        </w:rPr>
      </w:pPr>
      <w:r>
        <w:rPr>
          <w:b/>
          <w:bCs/>
          <w:u w:val="single"/>
        </w:rPr>
        <w:br w:type="page"/>
      </w:r>
    </w:p>
    <w:p w14:paraId="1063D807" w14:textId="044E68BE" w:rsidR="00322D09" w:rsidRPr="002B22D6" w:rsidRDefault="00322D09" w:rsidP="002B22D6">
      <w:pPr>
        <w:spacing w:after="0" w:line="240" w:lineRule="auto"/>
        <w:rPr>
          <w:b/>
          <w:bCs/>
          <w:u w:val="single"/>
        </w:rPr>
      </w:pPr>
      <w:r w:rsidRPr="002B22D6">
        <w:rPr>
          <w:b/>
          <w:bCs/>
          <w:u w:val="single"/>
        </w:rPr>
        <w:lastRenderedPageBreak/>
        <w:t>Attestation du directeur financier</w:t>
      </w:r>
    </w:p>
    <w:p w14:paraId="1FE36CD4" w14:textId="77777777" w:rsidR="00322D09" w:rsidRPr="002B22D6" w:rsidRDefault="00322D09" w:rsidP="002B22D6">
      <w:pPr>
        <w:spacing w:after="0" w:line="240" w:lineRule="auto"/>
      </w:pPr>
    </w:p>
    <w:p w14:paraId="6731B833" w14:textId="77777777" w:rsidR="00322D09" w:rsidRPr="002B22D6" w:rsidRDefault="00322D09" w:rsidP="002B22D6">
      <w:pPr>
        <w:spacing w:after="0" w:line="240" w:lineRule="auto"/>
      </w:pPr>
      <w:r w:rsidRPr="002B22D6">
        <w:t>En tant que directeur financier de CDEV, responsable devant le conseil d'administration de CDEV via le président et chef de la direction, j'ai examiné le plan d'entreprise et les budgets ainsi que les informations justificatives que j'ai jugées nécessaires à la date indiquée ci-dessous. Sur la base de cet examen approfondi, je formule les conclusions suivantes :</w:t>
      </w:r>
    </w:p>
    <w:p w14:paraId="474A2BE8" w14:textId="77777777" w:rsidR="00EE591B" w:rsidRPr="002B22D6" w:rsidRDefault="00EE591B" w:rsidP="002B22D6">
      <w:pPr>
        <w:spacing w:after="0" w:line="240" w:lineRule="auto"/>
      </w:pPr>
    </w:p>
    <w:p w14:paraId="7D7C6FF6" w14:textId="77777777" w:rsidR="007E37C7" w:rsidRPr="007D7C7D" w:rsidRDefault="007E37C7" w:rsidP="00CC2E3D">
      <w:pPr>
        <w:pStyle w:val="paragraph"/>
        <w:numPr>
          <w:ilvl w:val="0"/>
          <w:numId w:val="10"/>
        </w:numPr>
        <w:spacing w:before="0" w:beforeAutospacing="0" w:after="0" w:afterAutospacing="0"/>
        <w:textAlignment w:val="baseline"/>
        <w:rPr>
          <w:rStyle w:val="normaltextrun"/>
          <w:rFonts w:asciiTheme="minorHAnsi" w:eastAsiaTheme="majorEastAsia" w:hAnsiTheme="minorHAnsi" w:cs="Arial"/>
        </w:rPr>
      </w:pPr>
      <w:r w:rsidRPr="007D7C7D">
        <w:rPr>
          <w:rStyle w:val="normaltextrun"/>
          <w:rFonts w:asciiTheme="minorHAnsi" w:eastAsiaTheme="majorEastAsia" w:hAnsiTheme="minorHAnsi" w:cs="Arial"/>
          <w:lang w:val="en-US"/>
        </w:rPr>
        <w:t>La nature et l'étendue des informations financières et connexes sont décrites de manière raisonnable, et les hypothèses ayant un impact significatif sur les exigences financières associées ont été identifiées et soutenues par les observations suivantes :</w:t>
      </w:r>
    </w:p>
    <w:p w14:paraId="0EE2C6BA" w14:textId="097D1FD5" w:rsidR="004F2180" w:rsidRPr="003C3C75" w:rsidRDefault="007E37C7" w:rsidP="00CC2E3D">
      <w:pPr>
        <w:pStyle w:val="paragraph"/>
        <w:numPr>
          <w:ilvl w:val="1"/>
          <w:numId w:val="10"/>
        </w:numPr>
        <w:spacing w:before="0" w:beforeAutospacing="0" w:after="0" w:afterAutospacing="0"/>
        <w:textAlignment w:val="baseline"/>
        <w:rPr>
          <w:rStyle w:val="normaltextrun"/>
          <w:rFonts w:asciiTheme="minorHAnsi" w:eastAsiaTheme="majorEastAsia" w:hAnsiTheme="minorHAnsi" w:cs="Arial"/>
        </w:rPr>
      </w:pPr>
      <w:r w:rsidRPr="007D7C7D">
        <w:rPr>
          <w:rStyle w:val="normaltextrun"/>
          <w:rFonts w:asciiTheme="minorHAnsi" w:eastAsiaTheme="majorEastAsia" w:hAnsiTheme="minorHAnsi" w:cs="Arial"/>
          <w:lang w:val="en-US"/>
        </w:rPr>
        <w:t>Les hypothèses concernan</w:t>
      </w:r>
      <w:r w:rsidR="008875C4" w:rsidRPr="007D7C7D">
        <w:rPr>
          <w:rStyle w:val="normaltextrun"/>
          <w:rFonts w:asciiTheme="minorHAnsi" w:eastAsiaTheme="majorEastAsia" w:hAnsiTheme="minorHAnsi" w:cs="Arial"/>
          <w:lang w:val="en-US"/>
        </w:rPr>
        <w:t>t la structure de c</w:t>
      </w:r>
      <w:r w:rsidRPr="007D7C7D">
        <w:rPr>
          <w:rStyle w:val="normaltextrun"/>
          <w:rFonts w:asciiTheme="minorHAnsi" w:eastAsiaTheme="majorEastAsia" w:hAnsiTheme="minorHAnsi" w:cs="Arial"/>
          <w:lang w:val="en-US"/>
        </w:rPr>
        <w:t>apital des acti</w:t>
      </w:r>
      <w:r w:rsidR="0042719C" w:rsidRPr="007D7C7D">
        <w:rPr>
          <w:rStyle w:val="normaltextrun"/>
          <w:rFonts w:asciiTheme="minorHAnsi" w:eastAsiaTheme="majorEastAsia" w:hAnsiTheme="minorHAnsi" w:cs="Arial"/>
          <w:lang w:val="en-US"/>
        </w:rPr>
        <w:t>fs d</w:t>
      </w:r>
      <w:r w:rsidR="00ED6A2B" w:rsidRPr="007D7C7D">
        <w:rPr>
          <w:rStyle w:val="normaltextrun"/>
          <w:rFonts w:asciiTheme="minorHAnsi" w:eastAsiaTheme="majorEastAsia" w:hAnsiTheme="minorHAnsi" w:cs="Arial"/>
          <w:lang w:val="en-US"/>
        </w:rPr>
        <w:t xml:space="preserve">e TMC </w:t>
      </w:r>
      <w:r w:rsidR="00014ECB" w:rsidRPr="007D7C7D">
        <w:rPr>
          <w:rStyle w:val="normaltextrun"/>
          <w:rFonts w:asciiTheme="minorHAnsi" w:eastAsiaTheme="majorEastAsia" w:hAnsiTheme="minorHAnsi" w:cs="Arial"/>
          <w:lang w:val="en-US"/>
        </w:rPr>
        <w:t>ont été supp</w:t>
      </w:r>
      <w:r w:rsidR="004F2180">
        <w:rPr>
          <w:rStyle w:val="normaltextrun"/>
          <w:rFonts w:asciiTheme="minorHAnsi" w:eastAsiaTheme="majorEastAsia" w:hAnsiTheme="minorHAnsi" w:cs="Arial"/>
          <w:lang w:val="en-US"/>
        </w:rPr>
        <w:t xml:space="preserve">osées intervenir en 2024 et </w:t>
      </w:r>
      <w:r w:rsidR="00F5082A">
        <w:rPr>
          <w:rStyle w:val="normaltextrun"/>
          <w:rFonts w:asciiTheme="minorHAnsi" w:eastAsiaTheme="majorEastAsia" w:hAnsiTheme="minorHAnsi" w:cs="Arial"/>
          <w:lang w:val="en-US"/>
        </w:rPr>
        <w:t>son</w:t>
      </w:r>
      <w:r w:rsidR="004F2180">
        <w:rPr>
          <w:rStyle w:val="normaltextrun"/>
          <w:rFonts w:asciiTheme="minorHAnsi" w:eastAsiaTheme="majorEastAsia" w:hAnsiTheme="minorHAnsi" w:cs="Arial"/>
          <w:lang w:val="en-US"/>
        </w:rPr>
        <w:t xml:space="preserve">t donc reflétées dans les prévisions de 2024 et reportées pour </w:t>
      </w:r>
      <w:r w:rsidR="69CA6CAB" w:rsidRPr="56D17EB4">
        <w:rPr>
          <w:rStyle w:val="normaltextrun"/>
          <w:rFonts w:asciiTheme="minorHAnsi" w:eastAsiaTheme="majorEastAsia" w:hAnsiTheme="minorHAnsi" w:cs="Arial"/>
          <w:lang w:val="en-US"/>
        </w:rPr>
        <w:t xml:space="preserve">le reste </w:t>
      </w:r>
      <w:r w:rsidR="004F2180">
        <w:rPr>
          <w:rStyle w:val="normaltextrun"/>
          <w:rFonts w:asciiTheme="minorHAnsi" w:eastAsiaTheme="majorEastAsia" w:hAnsiTheme="minorHAnsi" w:cs="Arial"/>
          <w:lang w:val="en-US"/>
        </w:rPr>
        <w:t>de la période du plan.</w:t>
      </w:r>
    </w:p>
    <w:p w14:paraId="3586CB14" w14:textId="5F6A10E6" w:rsidR="00172413" w:rsidRPr="007D7C7D" w:rsidRDefault="004F2180" w:rsidP="00CC2E3D">
      <w:pPr>
        <w:pStyle w:val="paragraph"/>
        <w:numPr>
          <w:ilvl w:val="1"/>
          <w:numId w:val="10"/>
        </w:numPr>
        <w:spacing w:before="0" w:beforeAutospacing="0" w:after="0" w:afterAutospacing="0"/>
        <w:textAlignment w:val="baseline"/>
        <w:rPr>
          <w:rStyle w:val="normaltextrun"/>
          <w:rFonts w:asciiTheme="minorHAnsi" w:eastAsiaTheme="majorEastAsia" w:hAnsiTheme="minorHAnsi" w:cs="Arial"/>
        </w:rPr>
      </w:pPr>
      <w:r>
        <w:rPr>
          <w:rStyle w:val="normaltextrun"/>
          <w:rFonts w:asciiTheme="minorHAnsi" w:eastAsiaTheme="majorEastAsia" w:hAnsiTheme="minorHAnsi" w:cs="Arial"/>
          <w:lang w:val="en-US"/>
        </w:rPr>
        <w:t>Certains détails liés aux term</w:t>
      </w:r>
      <w:r w:rsidR="006A62F4">
        <w:rPr>
          <w:rStyle w:val="normaltextrun"/>
          <w:rFonts w:asciiTheme="minorHAnsi" w:eastAsiaTheme="majorEastAsia" w:hAnsiTheme="minorHAnsi" w:cs="Arial"/>
          <w:lang w:val="en-US"/>
        </w:rPr>
        <w:t>es et remboursements du refinancement de TMC restent inconnus, notam</w:t>
      </w:r>
      <w:r w:rsidR="00F70947">
        <w:rPr>
          <w:rStyle w:val="normaltextrun"/>
          <w:rFonts w:asciiTheme="minorHAnsi" w:eastAsiaTheme="majorEastAsia" w:hAnsiTheme="minorHAnsi" w:cs="Arial"/>
          <w:lang w:val="en-US"/>
        </w:rPr>
        <w:t>ment les taux, les calendriers de paiement et autres conditions. Ces éléments pourraient avoir un impact matériel sur les données financières.</w:t>
      </w:r>
    </w:p>
    <w:p w14:paraId="5B1CFDB1" w14:textId="77777777" w:rsidR="007E1431" w:rsidRPr="007D7C7D" w:rsidRDefault="005A2721" w:rsidP="00CC2E3D">
      <w:pPr>
        <w:pStyle w:val="paragraph"/>
        <w:numPr>
          <w:ilvl w:val="1"/>
          <w:numId w:val="10"/>
        </w:numPr>
        <w:spacing w:before="0" w:beforeAutospacing="0" w:after="0" w:afterAutospacing="0"/>
        <w:textAlignment w:val="baseline"/>
        <w:rPr>
          <w:rStyle w:val="normaltextrun"/>
          <w:rFonts w:asciiTheme="minorHAnsi" w:eastAsiaTheme="majorEastAsia" w:hAnsiTheme="minorHAnsi" w:cs="Arial"/>
        </w:rPr>
      </w:pPr>
      <w:r w:rsidRPr="007D7C7D">
        <w:rPr>
          <w:rStyle w:val="normaltextrun"/>
          <w:rFonts w:asciiTheme="minorHAnsi" w:eastAsiaTheme="majorEastAsia" w:hAnsiTheme="minorHAnsi" w:cs="Arial"/>
          <w:lang w:val="en-US"/>
        </w:rPr>
        <w:t>La CER n</w:t>
      </w:r>
      <w:r w:rsidR="00BE5F99" w:rsidRPr="007D7C7D">
        <w:rPr>
          <w:rStyle w:val="normaltextrun"/>
          <w:rFonts w:asciiTheme="minorHAnsi" w:eastAsiaTheme="majorEastAsia" w:hAnsiTheme="minorHAnsi" w:cs="Arial"/>
          <w:lang w:val="en-US"/>
        </w:rPr>
        <w:t xml:space="preserve">'a pas émis de décision </w:t>
      </w:r>
      <w:r w:rsidR="00DB3E18" w:rsidRPr="007D7C7D">
        <w:rPr>
          <w:rStyle w:val="normaltextrun"/>
          <w:rFonts w:asciiTheme="minorHAnsi" w:eastAsiaTheme="majorEastAsia" w:hAnsiTheme="minorHAnsi" w:cs="Arial"/>
          <w:lang w:val="en-US"/>
        </w:rPr>
        <w:t>finale sur les t</w:t>
      </w:r>
      <w:r w:rsidR="00BE5F99" w:rsidRPr="007D7C7D">
        <w:rPr>
          <w:rStyle w:val="normaltextrun"/>
          <w:rFonts w:asciiTheme="minorHAnsi" w:eastAsiaTheme="majorEastAsia" w:hAnsiTheme="minorHAnsi" w:cs="Arial"/>
          <w:lang w:val="en-US"/>
        </w:rPr>
        <w:t>ari</w:t>
      </w:r>
      <w:r w:rsidR="000F5ABD" w:rsidRPr="007D7C7D">
        <w:rPr>
          <w:rStyle w:val="normaltextrun"/>
          <w:rFonts w:asciiTheme="minorHAnsi" w:eastAsiaTheme="majorEastAsia" w:hAnsiTheme="minorHAnsi" w:cs="Arial"/>
          <w:lang w:val="en-US"/>
        </w:rPr>
        <w:t xml:space="preserve">fs de </w:t>
      </w:r>
      <w:r w:rsidR="00BE5F99" w:rsidRPr="007D7C7D">
        <w:rPr>
          <w:rStyle w:val="normaltextrun"/>
          <w:rFonts w:asciiTheme="minorHAnsi" w:eastAsiaTheme="majorEastAsia" w:hAnsiTheme="minorHAnsi" w:cs="Arial"/>
          <w:lang w:val="en-US"/>
        </w:rPr>
        <w:t>TMC. Ai</w:t>
      </w:r>
      <w:r w:rsidR="00DB3E18" w:rsidRPr="007D7C7D">
        <w:rPr>
          <w:rStyle w:val="normaltextrun"/>
          <w:rFonts w:asciiTheme="minorHAnsi" w:eastAsiaTheme="majorEastAsia" w:hAnsiTheme="minorHAnsi" w:cs="Arial"/>
          <w:lang w:val="en-US"/>
        </w:rPr>
        <w:t>nsi, nous avon</w:t>
      </w:r>
      <w:r w:rsidR="000F5ABD" w:rsidRPr="007D7C7D">
        <w:rPr>
          <w:rStyle w:val="normaltextrun"/>
          <w:rFonts w:asciiTheme="minorHAnsi" w:eastAsiaTheme="majorEastAsia" w:hAnsiTheme="minorHAnsi" w:cs="Arial"/>
          <w:lang w:val="en-US"/>
        </w:rPr>
        <w:t>s supposé que le tarif actuel restera en vigueur et</w:t>
      </w:r>
      <w:r w:rsidR="00FE56B3" w:rsidRPr="007D7C7D">
        <w:rPr>
          <w:rStyle w:val="normaltextrun"/>
          <w:rFonts w:asciiTheme="minorHAnsi" w:eastAsiaTheme="majorEastAsia" w:hAnsiTheme="minorHAnsi" w:cs="Arial"/>
          <w:lang w:val="en-US"/>
        </w:rPr>
        <w:t xml:space="preserve"> que la CE</w:t>
      </w:r>
      <w:r w:rsidR="000F5ABD" w:rsidRPr="007D7C7D">
        <w:rPr>
          <w:rStyle w:val="normaltextrun"/>
          <w:rFonts w:asciiTheme="minorHAnsi" w:eastAsiaTheme="majorEastAsia" w:hAnsiTheme="minorHAnsi" w:cs="Arial"/>
          <w:lang w:val="en-US"/>
        </w:rPr>
        <w:t>R se prononcera favo</w:t>
      </w:r>
      <w:r w:rsidR="00FE56B3" w:rsidRPr="007D7C7D">
        <w:rPr>
          <w:rStyle w:val="normaltextrun"/>
          <w:rFonts w:asciiTheme="minorHAnsi" w:eastAsiaTheme="majorEastAsia" w:hAnsiTheme="minorHAnsi" w:cs="Arial"/>
          <w:lang w:val="en-US"/>
        </w:rPr>
        <w:t>rablement. Si ce n'est pas le cas, la capacité de TMC à fournir les flux de</w:t>
      </w:r>
      <w:r w:rsidR="006A10DC" w:rsidRPr="007D7C7D">
        <w:rPr>
          <w:rStyle w:val="normaltextrun"/>
          <w:rFonts w:asciiTheme="minorHAnsi" w:eastAsiaTheme="majorEastAsia" w:hAnsiTheme="minorHAnsi" w:cs="Arial"/>
          <w:lang w:val="en-US"/>
        </w:rPr>
        <w:t xml:space="preserve"> trésorerie attendus pourrait </w:t>
      </w:r>
      <w:r w:rsidR="0022073B" w:rsidRPr="007D7C7D">
        <w:rPr>
          <w:rStyle w:val="normaltextrun"/>
          <w:rFonts w:asciiTheme="minorHAnsi" w:eastAsiaTheme="majorEastAsia" w:hAnsiTheme="minorHAnsi" w:cs="Arial"/>
          <w:lang w:val="en-US"/>
        </w:rPr>
        <w:t>être c</w:t>
      </w:r>
      <w:r w:rsidR="006A10DC" w:rsidRPr="007D7C7D">
        <w:rPr>
          <w:rStyle w:val="normaltextrun"/>
          <w:rFonts w:asciiTheme="minorHAnsi" w:eastAsiaTheme="majorEastAsia" w:hAnsiTheme="minorHAnsi" w:cs="Arial"/>
          <w:lang w:val="en-US"/>
        </w:rPr>
        <w:t>ompromise ou l'ac</w:t>
      </w:r>
      <w:r w:rsidR="0022073B" w:rsidRPr="007D7C7D">
        <w:rPr>
          <w:rStyle w:val="normaltextrun"/>
          <w:rFonts w:asciiTheme="minorHAnsi" w:eastAsiaTheme="majorEastAsia" w:hAnsiTheme="minorHAnsi" w:cs="Arial"/>
          <w:lang w:val="en-US"/>
        </w:rPr>
        <w:t>tif pourrait être dévalorisé.</w:t>
      </w:r>
    </w:p>
    <w:p w14:paraId="5D91CF49" w14:textId="1FC580CB" w:rsidR="00D1269F" w:rsidRPr="007D7C7D" w:rsidRDefault="00BD2760" w:rsidP="00CC2E3D">
      <w:pPr>
        <w:pStyle w:val="paragraph"/>
        <w:numPr>
          <w:ilvl w:val="1"/>
          <w:numId w:val="10"/>
        </w:numPr>
        <w:spacing w:before="0" w:beforeAutospacing="0" w:after="0" w:afterAutospacing="0"/>
        <w:textAlignment w:val="baseline"/>
        <w:rPr>
          <w:rStyle w:val="normaltextrun"/>
          <w:rFonts w:asciiTheme="minorHAnsi" w:eastAsiaTheme="majorEastAsia" w:hAnsiTheme="minorHAnsi" w:cs="Arial"/>
        </w:rPr>
      </w:pPr>
      <w:r w:rsidRPr="007D7C7D">
        <w:rPr>
          <w:rStyle w:val="normaltextrun"/>
          <w:rFonts w:asciiTheme="minorHAnsi" w:eastAsiaTheme="majorEastAsia" w:hAnsiTheme="minorHAnsi" w:cs="Arial"/>
          <w:lang w:val="en-US"/>
        </w:rPr>
        <w:t>La capacité de</w:t>
      </w:r>
      <w:r w:rsidR="007E37C7" w:rsidRPr="007D7C7D">
        <w:rPr>
          <w:rStyle w:val="normaltextrun"/>
          <w:rFonts w:asciiTheme="minorHAnsi" w:eastAsiaTheme="majorEastAsia" w:hAnsiTheme="minorHAnsi" w:cs="Arial"/>
          <w:lang w:val="en-US"/>
        </w:rPr>
        <w:t xml:space="preserve"> TMC à rembourser ses p</w:t>
      </w:r>
      <w:r w:rsidR="00381249">
        <w:rPr>
          <w:rStyle w:val="normaltextrun"/>
          <w:rFonts w:asciiTheme="minorHAnsi" w:eastAsiaTheme="majorEastAsia" w:hAnsiTheme="minorHAnsi" w:cs="Arial"/>
          <w:lang w:val="en-US"/>
        </w:rPr>
        <w:t>rê</w:t>
      </w:r>
      <w:r w:rsidR="007E37C7" w:rsidRPr="007D7C7D">
        <w:rPr>
          <w:rStyle w:val="normaltextrun"/>
          <w:rFonts w:asciiTheme="minorHAnsi" w:eastAsiaTheme="majorEastAsia" w:hAnsiTheme="minorHAnsi" w:cs="Arial"/>
          <w:lang w:val="en-US"/>
        </w:rPr>
        <w:t>ts dépend fortement des variations potentielles évoquées ci-</w:t>
      </w:r>
      <w:r w:rsidRPr="007D7C7D">
        <w:rPr>
          <w:rStyle w:val="normaltextrun"/>
          <w:rFonts w:asciiTheme="minorHAnsi" w:eastAsiaTheme="majorEastAsia" w:hAnsiTheme="minorHAnsi" w:cs="Arial"/>
          <w:lang w:val="en-US"/>
        </w:rPr>
        <w:t>dessu</w:t>
      </w:r>
      <w:r w:rsidR="00506148" w:rsidRPr="007D7C7D">
        <w:rPr>
          <w:rStyle w:val="normaltextrun"/>
          <w:rFonts w:asciiTheme="minorHAnsi" w:eastAsiaTheme="majorEastAsia" w:hAnsiTheme="minorHAnsi" w:cs="Arial"/>
          <w:lang w:val="en-US"/>
        </w:rPr>
        <w:t>s et est a</w:t>
      </w:r>
      <w:r w:rsidR="00CB13B0">
        <w:rPr>
          <w:rStyle w:val="normaltextrun"/>
          <w:rFonts w:asciiTheme="minorHAnsi" w:eastAsiaTheme="majorEastAsia" w:hAnsiTheme="minorHAnsi" w:cs="Arial"/>
          <w:lang w:val="en-US"/>
        </w:rPr>
        <w:t>ussi af</w:t>
      </w:r>
      <w:r w:rsidR="00506148" w:rsidRPr="007D7C7D">
        <w:rPr>
          <w:rStyle w:val="normaltextrun"/>
          <w:rFonts w:asciiTheme="minorHAnsi" w:eastAsiaTheme="majorEastAsia" w:hAnsiTheme="minorHAnsi" w:cs="Arial"/>
          <w:lang w:val="en-US"/>
        </w:rPr>
        <w:t>fectée</w:t>
      </w:r>
      <w:r w:rsidR="00693074" w:rsidRPr="007D7C7D">
        <w:rPr>
          <w:rStyle w:val="normaltextrun"/>
          <w:rFonts w:asciiTheme="minorHAnsi" w:eastAsiaTheme="majorEastAsia" w:hAnsiTheme="minorHAnsi" w:cs="Arial"/>
          <w:lang w:val="en-US"/>
        </w:rPr>
        <w:t xml:space="preserve"> (dans u</w:t>
      </w:r>
      <w:r w:rsidR="00F6302B" w:rsidRPr="007D7C7D">
        <w:rPr>
          <w:rStyle w:val="normaltextrun"/>
          <w:rFonts w:asciiTheme="minorHAnsi" w:eastAsiaTheme="majorEastAsia" w:hAnsiTheme="minorHAnsi" w:cs="Arial"/>
          <w:lang w:val="en-US"/>
        </w:rPr>
        <w:t>ne moindre mesure) par les vo</w:t>
      </w:r>
      <w:r w:rsidR="00F273A5" w:rsidRPr="007D7C7D">
        <w:rPr>
          <w:rStyle w:val="normaltextrun"/>
          <w:rFonts w:asciiTheme="minorHAnsi" w:eastAsiaTheme="majorEastAsia" w:hAnsiTheme="minorHAnsi" w:cs="Arial"/>
          <w:lang w:val="en-US"/>
        </w:rPr>
        <w:t>lumes non contractés tr</w:t>
      </w:r>
      <w:r w:rsidR="006A4D8B" w:rsidRPr="007D7C7D">
        <w:rPr>
          <w:rStyle w:val="normaltextrun"/>
          <w:rFonts w:asciiTheme="minorHAnsi" w:eastAsiaTheme="majorEastAsia" w:hAnsiTheme="minorHAnsi" w:cs="Arial"/>
          <w:lang w:val="en-US"/>
        </w:rPr>
        <w:t>ans</w:t>
      </w:r>
      <w:r w:rsidR="00D1269F" w:rsidRPr="007D7C7D">
        <w:rPr>
          <w:rStyle w:val="normaltextrun"/>
          <w:rFonts w:asciiTheme="minorHAnsi" w:eastAsiaTheme="majorEastAsia" w:hAnsiTheme="minorHAnsi" w:cs="Arial"/>
          <w:lang w:val="en-US"/>
        </w:rPr>
        <w:t>itant par le pipeline.</w:t>
      </w:r>
    </w:p>
    <w:p w14:paraId="73524475" w14:textId="4D9CAC57" w:rsidR="007E37C7" w:rsidRPr="007D7C7D" w:rsidRDefault="008C74A4" w:rsidP="00CC2E3D">
      <w:pPr>
        <w:pStyle w:val="paragraph"/>
        <w:numPr>
          <w:ilvl w:val="1"/>
          <w:numId w:val="10"/>
        </w:numPr>
        <w:spacing w:before="0" w:beforeAutospacing="0" w:after="0" w:afterAutospacing="0"/>
        <w:textAlignment w:val="baseline"/>
        <w:rPr>
          <w:rStyle w:val="normaltextrun"/>
          <w:rFonts w:asciiTheme="minorHAnsi" w:eastAsiaTheme="majorEastAsia" w:hAnsiTheme="minorHAnsi" w:cs="Arial"/>
        </w:rPr>
      </w:pPr>
      <w:r>
        <w:rPr>
          <w:rStyle w:val="normaltextrun"/>
          <w:rFonts w:asciiTheme="minorHAnsi" w:eastAsiaTheme="majorEastAsia" w:hAnsiTheme="minorHAnsi" w:cs="Arial"/>
          <w:lang w:val="en-US"/>
        </w:rPr>
        <w:t>Les hypo</w:t>
      </w:r>
      <w:r w:rsidR="007E37C7" w:rsidRPr="005F754A">
        <w:rPr>
          <w:rStyle w:val="normaltextrun"/>
          <w:rFonts w:asciiTheme="minorHAnsi" w:eastAsiaTheme="majorEastAsia" w:hAnsiTheme="minorHAnsi" w:cs="Arial"/>
          <w:lang w:val="en-US"/>
        </w:rPr>
        <w:t>thèses financières de CEEFC dan</w:t>
      </w:r>
      <w:r>
        <w:rPr>
          <w:rStyle w:val="normaltextrun"/>
          <w:rFonts w:asciiTheme="minorHAnsi" w:eastAsiaTheme="majorEastAsia" w:hAnsiTheme="minorHAnsi" w:cs="Arial"/>
          <w:lang w:val="en-US"/>
        </w:rPr>
        <w:t>s ses</w:t>
      </w:r>
      <w:r w:rsidR="007E37C7" w:rsidRPr="005F754A">
        <w:rPr>
          <w:rStyle w:val="normaltextrun"/>
          <w:rFonts w:asciiTheme="minorHAnsi" w:eastAsiaTheme="majorEastAsia" w:hAnsiTheme="minorHAnsi" w:cs="Arial"/>
          <w:lang w:val="en-US"/>
        </w:rPr>
        <w:t xml:space="preserve"> project</w:t>
      </w:r>
      <w:r w:rsidR="00BC30BF">
        <w:rPr>
          <w:rStyle w:val="normaltextrun"/>
          <w:rFonts w:asciiTheme="minorHAnsi" w:eastAsiaTheme="majorEastAsia" w:hAnsiTheme="minorHAnsi" w:cs="Arial"/>
          <w:lang w:val="en-US"/>
        </w:rPr>
        <w:t>ions</w:t>
      </w:r>
      <w:r w:rsidR="007E37C7" w:rsidRPr="007D7C7D">
        <w:rPr>
          <w:rStyle w:val="normaltextrun"/>
          <w:rFonts w:asciiTheme="minorHAnsi" w:eastAsiaTheme="majorEastAsia" w:hAnsiTheme="minorHAnsi" w:cs="Arial"/>
          <w:lang w:val="en-US"/>
        </w:rPr>
        <w:t xml:space="preserve"> sont hautement spéculatives concernant la taille du portefeuille de prêts, les échéances et montants des remboursements de prê</w:t>
      </w:r>
      <w:r w:rsidR="00D1269F" w:rsidRPr="007D7C7D">
        <w:rPr>
          <w:rStyle w:val="normaltextrun"/>
          <w:rFonts w:asciiTheme="minorHAnsi" w:eastAsiaTheme="majorEastAsia" w:hAnsiTheme="minorHAnsi" w:cs="Arial"/>
          <w:lang w:val="en-US"/>
        </w:rPr>
        <w:t>t</w:t>
      </w:r>
      <w:r w:rsidR="007E37C7" w:rsidRPr="007D7C7D">
        <w:rPr>
          <w:rStyle w:val="normaltextrun"/>
          <w:rFonts w:asciiTheme="minorHAnsi" w:eastAsiaTheme="majorEastAsia" w:hAnsiTheme="minorHAnsi" w:cs="Arial"/>
          <w:lang w:val="en-US"/>
        </w:rPr>
        <w:t>s, ainsi que les pertes financières liées à ces prêt</w:t>
      </w:r>
      <w:r w:rsidR="008644BD">
        <w:rPr>
          <w:rStyle w:val="normaltextrun"/>
          <w:rFonts w:asciiTheme="minorHAnsi" w:eastAsiaTheme="majorEastAsia" w:hAnsiTheme="minorHAnsi" w:cs="Arial"/>
          <w:lang w:val="en-US"/>
        </w:rPr>
        <w:t>s.</w:t>
      </w:r>
    </w:p>
    <w:p w14:paraId="5569C3FE" w14:textId="3961F8AB" w:rsidR="006A2696" w:rsidRPr="007D7C7D" w:rsidRDefault="00C81FFB" w:rsidP="00CC2E3D">
      <w:pPr>
        <w:pStyle w:val="paragraph"/>
        <w:numPr>
          <w:ilvl w:val="1"/>
          <w:numId w:val="10"/>
        </w:numPr>
        <w:spacing w:before="0" w:beforeAutospacing="0" w:after="0" w:afterAutospacing="0"/>
        <w:textAlignment w:val="baseline"/>
        <w:rPr>
          <w:rFonts w:asciiTheme="minorHAnsi" w:hAnsiTheme="minorHAnsi" w:cs="Arial"/>
        </w:rPr>
      </w:pPr>
      <w:r w:rsidRPr="007D7C7D">
        <w:rPr>
          <w:rStyle w:val="normaltextrun"/>
          <w:rFonts w:asciiTheme="minorHAnsi" w:eastAsiaTheme="majorEastAsia" w:hAnsiTheme="minorHAnsi" w:cs="Arial"/>
          <w:lang w:val="en-US"/>
        </w:rPr>
        <w:t>Globalement</w:t>
      </w:r>
      <w:r w:rsidR="006A2696" w:rsidRPr="007D7C7D">
        <w:rPr>
          <w:rStyle w:val="normaltextrun"/>
          <w:rFonts w:asciiTheme="minorHAnsi" w:eastAsiaTheme="majorEastAsia" w:hAnsiTheme="minorHAnsi" w:cs="Arial"/>
          <w:lang w:val="en-US"/>
        </w:rPr>
        <w:t>, le groupe d'e</w:t>
      </w:r>
      <w:r w:rsidR="008C74A4">
        <w:rPr>
          <w:rStyle w:val="normaltextrun"/>
          <w:rFonts w:asciiTheme="minorHAnsi" w:eastAsiaTheme="majorEastAsia" w:hAnsiTheme="minorHAnsi" w:cs="Arial"/>
          <w:lang w:val="en-US"/>
        </w:rPr>
        <w:t>ntreprises CDE</w:t>
      </w:r>
      <w:r w:rsidR="006A2696" w:rsidRPr="005F754A">
        <w:rPr>
          <w:rStyle w:val="normaltextrun"/>
          <w:rFonts w:asciiTheme="minorHAnsi" w:eastAsiaTheme="majorEastAsia" w:hAnsiTheme="minorHAnsi" w:cs="Arial"/>
          <w:lang w:val="en-US"/>
        </w:rPr>
        <w:t>V attend diverses décis</w:t>
      </w:r>
      <w:r w:rsidR="008C74A4">
        <w:rPr>
          <w:rStyle w:val="normaltextrun"/>
          <w:rFonts w:asciiTheme="minorHAnsi" w:eastAsiaTheme="majorEastAsia" w:hAnsiTheme="minorHAnsi" w:cs="Arial"/>
          <w:lang w:val="en-US"/>
        </w:rPr>
        <w:t>ions gouver</w:t>
      </w:r>
      <w:r w:rsidRPr="005F754A">
        <w:rPr>
          <w:rStyle w:val="normaltextrun"/>
          <w:rFonts w:asciiTheme="minorHAnsi" w:eastAsiaTheme="majorEastAsia" w:hAnsiTheme="minorHAnsi" w:cs="Arial"/>
          <w:lang w:val="en-US"/>
        </w:rPr>
        <w:t>n</w:t>
      </w:r>
      <w:r w:rsidR="004012AD" w:rsidRPr="005F754A">
        <w:rPr>
          <w:rStyle w:val="normaltextrun"/>
          <w:rFonts w:asciiTheme="minorHAnsi" w:eastAsiaTheme="majorEastAsia" w:hAnsiTheme="minorHAnsi" w:cs="Arial"/>
          <w:lang w:val="en-US"/>
        </w:rPr>
        <w:t>ementales ayant un impact matériel et inconnu sur le plan. Comme ces décisions restent en suspens au moment de la rédaction, il est impossible d'évaluer leurs impacts potentiels sur le plan d'entreprise, notamm</w:t>
      </w:r>
      <w:r w:rsidR="00F30F63" w:rsidRPr="005F754A">
        <w:rPr>
          <w:rStyle w:val="normaltextrun"/>
          <w:rFonts w:asciiTheme="minorHAnsi" w:eastAsiaTheme="majorEastAsia" w:hAnsiTheme="minorHAnsi" w:cs="Arial"/>
          <w:lang w:val="en-US"/>
        </w:rPr>
        <w:t>ent l'impact d'un retard dans ces décisions, ce qui pourrait compromettre la livraiso</w:t>
      </w:r>
      <w:r w:rsidR="002F7EFD" w:rsidRPr="005F754A">
        <w:rPr>
          <w:rStyle w:val="normaltextrun"/>
          <w:rFonts w:asciiTheme="minorHAnsi" w:eastAsiaTheme="majorEastAsia" w:hAnsiTheme="minorHAnsi" w:cs="Arial"/>
          <w:lang w:val="en-US"/>
        </w:rPr>
        <w:t>n future des projets et/ou entraîner des inefficacités de coûts. Ces dé</w:t>
      </w:r>
      <w:r w:rsidR="0002593F" w:rsidRPr="005F754A">
        <w:rPr>
          <w:rStyle w:val="normaltextrun"/>
          <w:rFonts w:asciiTheme="minorHAnsi" w:eastAsiaTheme="majorEastAsia" w:hAnsiTheme="minorHAnsi" w:cs="Arial"/>
          <w:lang w:val="en-US"/>
        </w:rPr>
        <w:t>c</w:t>
      </w:r>
      <w:r w:rsidR="00026415" w:rsidRPr="005F754A">
        <w:rPr>
          <w:rStyle w:val="normaltextrun"/>
          <w:rFonts w:asciiTheme="minorHAnsi" w:eastAsiaTheme="majorEastAsia" w:hAnsiTheme="minorHAnsi" w:cs="Arial"/>
          <w:lang w:val="en-US"/>
        </w:rPr>
        <w:t>ision</w:t>
      </w:r>
      <w:r w:rsidR="00863A6A" w:rsidRPr="005F754A">
        <w:rPr>
          <w:rStyle w:val="normaltextrun"/>
          <w:rFonts w:asciiTheme="minorHAnsi" w:eastAsiaTheme="majorEastAsia" w:hAnsiTheme="minorHAnsi" w:cs="Arial"/>
          <w:lang w:val="en-US"/>
        </w:rPr>
        <w:t>s portent principa</w:t>
      </w:r>
      <w:r w:rsidR="007E6D30" w:rsidRPr="005F754A">
        <w:rPr>
          <w:rStyle w:val="normaltextrun"/>
          <w:rFonts w:asciiTheme="minorHAnsi" w:eastAsiaTheme="majorEastAsia" w:hAnsiTheme="minorHAnsi" w:cs="Arial"/>
          <w:lang w:val="en-US"/>
        </w:rPr>
        <w:t>lement s</w:t>
      </w:r>
      <w:r w:rsidR="00863A6A" w:rsidRPr="005F754A">
        <w:rPr>
          <w:rStyle w:val="normaltextrun"/>
          <w:rFonts w:asciiTheme="minorHAnsi" w:eastAsiaTheme="majorEastAsia" w:hAnsiTheme="minorHAnsi" w:cs="Arial"/>
          <w:lang w:val="en-US"/>
        </w:rPr>
        <w:t>ur</w:t>
      </w:r>
      <w:r w:rsidR="00035EBF" w:rsidRPr="005F754A">
        <w:rPr>
          <w:rStyle w:val="normaltextrun"/>
          <w:rFonts w:asciiTheme="minorHAnsi" w:eastAsiaTheme="majorEastAsia" w:hAnsiTheme="minorHAnsi" w:cs="Arial"/>
          <w:lang w:val="en-US"/>
        </w:rPr>
        <w:t xml:space="preserve"> des mandats liés à IE</w:t>
      </w:r>
      <w:r w:rsidR="00863A6A" w:rsidRPr="005F754A">
        <w:rPr>
          <w:rStyle w:val="normaltextrun"/>
          <w:rFonts w:asciiTheme="minorHAnsi" w:eastAsiaTheme="majorEastAsia" w:hAnsiTheme="minorHAnsi" w:cs="Arial"/>
          <w:lang w:val="en-US"/>
        </w:rPr>
        <w:t>P, la str</w:t>
      </w:r>
      <w:r w:rsidR="00835F1B">
        <w:rPr>
          <w:rStyle w:val="normaltextrun"/>
          <w:rFonts w:asciiTheme="minorHAnsi" w:eastAsiaTheme="majorEastAsia" w:hAnsiTheme="minorHAnsi" w:cs="Arial"/>
          <w:lang w:val="en-US"/>
        </w:rPr>
        <w:t>uc</w:t>
      </w:r>
      <w:r w:rsidR="00863A6A" w:rsidRPr="005F754A">
        <w:rPr>
          <w:rStyle w:val="normaltextrun"/>
          <w:rFonts w:asciiTheme="minorHAnsi" w:eastAsiaTheme="majorEastAsia" w:hAnsiTheme="minorHAnsi" w:cs="Arial"/>
          <w:lang w:val="en-US"/>
        </w:rPr>
        <w:t>t</w:t>
      </w:r>
      <w:r w:rsidR="00F557A2" w:rsidRPr="005F754A">
        <w:rPr>
          <w:rStyle w:val="normaltextrun"/>
          <w:rFonts w:asciiTheme="minorHAnsi" w:eastAsiaTheme="majorEastAsia" w:hAnsiTheme="minorHAnsi" w:cs="Arial"/>
          <w:lang w:val="en-US"/>
        </w:rPr>
        <w:t>ure de capital de TM</w:t>
      </w:r>
      <w:r w:rsidR="007E6D30" w:rsidRPr="005F754A">
        <w:rPr>
          <w:rStyle w:val="normaltextrun"/>
          <w:rFonts w:asciiTheme="minorHAnsi" w:eastAsiaTheme="majorEastAsia" w:hAnsiTheme="minorHAnsi" w:cs="Arial"/>
          <w:lang w:val="en-US"/>
        </w:rPr>
        <w:t>C, CIC et</w:t>
      </w:r>
      <w:r w:rsidR="00F557A2" w:rsidRPr="005F754A">
        <w:rPr>
          <w:rStyle w:val="normaltextrun"/>
          <w:rFonts w:asciiTheme="minorHAnsi" w:eastAsiaTheme="majorEastAsia" w:hAnsiTheme="minorHAnsi" w:cs="Arial"/>
          <w:lang w:val="en-US"/>
        </w:rPr>
        <w:t xml:space="preserve"> I</w:t>
      </w:r>
      <w:r w:rsidR="007E6D30" w:rsidRPr="005F754A">
        <w:rPr>
          <w:rStyle w:val="normaltextrun"/>
          <w:rFonts w:asciiTheme="minorHAnsi" w:eastAsiaTheme="majorEastAsia" w:hAnsiTheme="minorHAnsi" w:cs="Arial"/>
          <w:lang w:val="en-US"/>
        </w:rPr>
        <w:t>LG</w:t>
      </w:r>
      <w:r w:rsidR="005D4738" w:rsidRPr="005F754A">
        <w:rPr>
          <w:rStyle w:val="normaltextrun"/>
          <w:rFonts w:asciiTheme="minorHAnsi" w:eastAsiaTheme="majorEastAsia" w:hAnsiTheme="minorHAnsi" w:cs="Arial"/>
          <w:lang w:val="en-US"/>
        </w:rPr>
        <w:t>P.</w:t>
      </w:r>
    </w:p>
    <w:p w14:paraId="361922DB" w14:textId="1E0DE918" w:rsidR="007E37C7" w:rsidRPr="007D7C7D" w:rsidRDefault="007E37C7" w:rsidP="007D7C7D">
      <w:pPr>
        <w:pStyle w:val="paragraph"/>
        <w:spacing w:before="0" w:beforeAutospacing="0" w:after="0" w:afterAutospacing="0"/>
        <w:ind w:left="720" w:firstLine="60"/>
        <w:textAlignment w:val="baseline"/>
        <w:rPr>
          <w:rFonts w:asciiTheme="minorHAnsi" w:hAnsiTheme="minorHAnsi" w:cs="Arial"/>
        </w:rPr>
      </w:pPr>
    </w:p>
    <w:p w14:paraId="3DEE5CED" w14:textId="77777777" w:rsidR="00D1269F" w:rsidRPr="007D7C7D" w:rsidRDefault="007E37C7" w:rsidP="00CC2E3D">
      <w:pPr>
        <w:pStyle w:val="paragraph"/>
        <w:numPr>
          <w:ilvl w:val="0"/>
          <w:numId w:val="10"/>
        </w:numPr>
        <w:spacing w:before="0" w:beforeAutospacing="0" w:after="0" w:afterAutospacing="0"/>
        <w:textAlignment w:val="baseline"/>
        <w:rPr>
          <w:rStyle w:val="normaltextrun"/>
          <w:rFonts w:asciiTheme="minorHAnsi" w:eastAsiaTheme="majorEastAsia" w:hAnsiTheme="minorHAnsi" w:cs="Arial"/>
        </w:rPr>
      </w:pPr>
      <w:r w:rsidRPr="007D7C7D">
        <w:rPr>
          <w:rStyle w:val="normaltextrun"/>
          <w:rFonts w:asciiTheme="minorHAnsi" w:eastAsiaTheme="majorEastAsia" w:hAnsiTheme="minorHAnsi" w:cs="Arial"/>
          <w:lang w:val="en-US"/>
        </w:rPr>
        <w:t>Les risques significatifs ayant un impact sur les exigences financières, la sensibilité des besoins financiers aux changements d'hypothèses clés et les stratégies d'atténuation des risques ont été divulgués, avec les observations suivantes :</w:t>
      </w:r>
    </w:p>
    <w:p w14:paraId="66607EE1" w14:textId="77777777" w:rsidR="00BE031B" w:rsidRPr="007D7C7D" w:rsidRDefault="007E37C7" w:rsidP="00CC2E3D">
      <w:pPr>
        <w:pStyle w:val="paragraph"/>
        <w:numPr>
          <w:ilvl w:val="1"/>
          <w:numId w:val="10"/>
        </w:numPr>
        <w:spacing w:before="0" w:beforeAutospacing="0" w:after="0" w:afterAutospacing="0"/>
        <w:textAlignment w:val="baseline"/>
        <w:rPr>
          <w:rStyle w:val="normaltextrun"/>
          <w:rFonts w:asciiTheme="minorHAnsi" w:eastAsiaTheme="majorEastAsia" w:hAnsiTheme="minorHAnsi" w:cs="Arial"/>
        </w:rPr>
      </w:pPr>
      <w:r w:rsidRPr="007D7C7D">
        <w:rPr>
          <w:rStyle w:val="normaltextrun"/>
          <w:rFonts w:asciiTheme="minorHAnsi" w:eastAsiaTheme="majorEastAsia" w:hAnsiTheme="minorHAnsi" w:cs="Arial"/>
          <w:lang w:val="en-US"/>
        </w:rPr>
        <w:t>Un risque significatif subsiste concernant le calendrier, le</w:t>
      </w:r>
      <w:r w:rsidR="00DB23A2" w:rsidRPr="007D7C7D">
        <w:rPr>
          <w:rStyle w:val="normaltextrun"/>
          <w:rFonts w:asciiTheme="minorHAnsi" w:eastAsiaTheme="majorEastAsia" w:hAnsiTheme="minorHAnsi" w:cs="Arial"/>
          <w:lang w:val="en-US"/>
        </w:rPr>
        <w:t xml:space="preserve"> montant et le p</w:t>
      </w:r>
      <w:r w:rsidR="00BE031B" w:rsidRPr="007D7C7D">
        <w:rPr>
          <w:rStyle w:val="normaltextrun"/>
          <w:rFonts w:asciiTheme="minorHAnsi" w:eastAsiaTheme="majorEastAsia" w:hAnsiTheme="minorHAnsi" w:cs="Arial"/>
          <w:lang w:val="en-US"/>
        </w:rPr>
        <w:t>rix de toute émission obligataire pour TMC.</w:t>
      </w:r>
    </w:p>
    <w:p w14:paraId="6A168CEE" w14:textId="1A1FB3FD" w:rsidR="00A000F1" w:rsidRPr="007D7C7D" w:rsidRDefault="00D95731" w:rsidP="00CC2E3D">
      <w:pPr>
        <w:pStyle w:val="paragraph"/>
        <w:numPr>
          <w:ilvl w:val="1"/>
          <w:numId w:val="10"/>
        </w:numPr>
        <w:spacing w:before="0" w:beforeAutospacing="0" w:after="0" w:afterAutospacing="0"/>
        <w:textAlignment w:val="baseline"/>
        <w:rPr>
          <w:rStyle w:val="normaltextrun"/>
          <w:rFonts w:asciiTheme="minorHAnsi" w:eastAsiaTheme="majorEastAsia" w:hAnsiTheme="minorHAnsi" w:cs="Arial"/>
        </w:rPr>
      </w:pPr>
      <w:r>
        <w:rPr>
          <w:rStyle w:val="normaltextrun"/>
          <w:rFonts w:asciiTheme="minorHAnsi" w:eastAsiaTheme="majorEastAsia" w:hAnsiTheme="minorHAnsi" w:cs="Arial"/>
          <w:lang w:val="en-US"/>
        </w:rPr>
        <w:t>Une incertitud</w:t>
      </w:r>
      <w:r w:rsidR="003A1370">
        <w:rPr>
          <w:rStyle w:val="normaltextrun"/>
          <w:rFonts w:asciiTheme="minorHAnsi" w:eastAsiaTheme="majorEastAsia" w:hAnsiTheme="minorHAnsi" w:cs="Arial"/>
          <w:lang w:val="en-US"/>
        </w:rPr>
        <w:t>e et des risques si</w:t>
      </w:r>
      <w:r>
        <w:rPr>
          <w:rStyle w:val="normaltextrun"/>
          <w:rFonts w:asciiTheme="minorHAnsi" w:eastAsiaTheme="majorEastAsia" w:hAnsiTheme="minorHAnsi" w:cs="Arial"/>
          <w:lang w:val="en-US"/>
        </w:rPr>
        <w:t>gnificatifs subsistent concernant la ta</w:t>
      </w:r>
      <w:r w:rsidR="007E37C7" w:rsidRPr="007D7C7D">
        <w:rPr>
          <w:rStyle w:val="normaltextrun"/>
          <w:rFonts w:asciiTheme="minorHAnsi" w:eastAsiaTheme="majorEastAsia" w:hAnsiTheme="minorHAnsi" w:cs="Arial"/>
          <w:lang w:val="en-US"/>
        </w:rPr>
        <w:t>ille et la performance financière des prêts de CEEFC, dans le cadre du plan de CEEFC.</w:t>
      </w:r>
    </w:p>
    <w:p w14:paraId="587B91F7" w14:textId="77777777" w:rsidR="00B60F25" w:rsidRPr="00B60F25" w:rsidRDefault="007E37C7" w:rsidP="00CC2E3D">
      <w:pPr>
        <w:pStyle w:val="paragraph"/>
        <w:numPr>
          <w:ilvl w:val="1"/>
          <w:numId w:val="10"/>
        </w:numPr>
        <w:spacing w:before="0" w:beforeAutospacing="0" w:after="0" w:afterAutospacing="0"/>
        <w:textAlignment w:val="baseline"/>
        <w:rPr>
          <w:rStyle w:val="normaltextrun"/>
          <w:rFonts w:asciiTheme="minorHAnsi" w:hAnsiTheme="minorHAnsi" w:cs="Arial"/>
        </w:rPr>
      </w:pPr>
      <w:r w:rsidRPr="007D7C7D">
        <w:rPr>
          <w:rStyle w:val="normaltextrun"/>
          <w:rFonts w:asciiTheme="minorHAnsi" w:eastAsiaTheme="majorEastAsia" w:hAnsiTheme="minorHAnsi" w:cs="Arial"/>
          <w:lang w:val="en-US"/>
        </w:rPr>
        <w:t>Les projections financières présentées indiquent que TM</w:t>
      </w:r>
      <w:r w:rsidR="00BE353E" w:rsidRPr="007D7C7D">
        <w:rPr>
          <w:rStyle w:val="normaltextrun"/>
          <w:rFonts w:asciiTheme="minorHAnsi" w:eastAsiaTheme="majorEastAsia" w:hAnsiTheme="minorHAnsi" w:cs="Arial"/>
          <w:lang w:val="en-US"/>
        </w:rPr>
        <w:t>C g</w:t>
      </w:r>
      <w:r w:rsidRPr="007D7C7D">
        <w:rPr>
          <w:rStyle w:val="normaltextrun"/>
          <w:rFonts w:asciiTheme="minorHAnsi" w:eastAsiaTheme="majorEastAsia" w:hAnsiTheme="minorHAnsi" w:cs="Arial"/>
          <w:lang w:val="en-US"/>
        </w:rPr>
        <w:t>énère suf</w:t>
      </w:r>
      <w:r w:rsidR="00951374" w:rsidRPr="007D7C7D">
        <w:rPr>
          <w:rStyle w:val="normaltextrun"/>
          <w:rFonts w:asciiTheme="minorHAnsi" w:eastAsiaTheme="majorEastAsia" w:hAnsiTheme="minorHAnsi" w:cs="Arial"/>
          <w:lang w:val="en-US"/>
        </w:rPr>
        <w:t>fisamment de flux de tr</w:t>
      </w:r>
      <w:r w:rsidR="006246CF" w:rsidRPr="007D7C7D">
        <w:rPr>
          <w:rStyle w:val="normaltextrun"/>
          <w:rFonts w:asciiTheme="minorHAnsi" w:eastAsiaTheme="majorEastAsia" w:hAnsiTheme="minorHAnsi" w:cs="Arial"/>
          <w:lang w:val="en-US"/>
        </w:rPr>
        <w:t>ésorerie pour répondre aux besoins financiers durant la période prévue par le plan.</w:t>
      </w:r>
    </w:p>
    <w:p w14:paraId="7D5B0A31" w14:textId="3B8561A2" w:rsidR="007E37C7" w:rsidRPr="007D7C7D" w:rsidRDefault="007E37C7" w:rsidP="00CC2E3D">
      <w:pPr>
        <w:pStyle w:val="paragraph"/>
        <w:numPr>
          <w:ilvl w:val="1"/>
          <w:numId w:val="10"/>
        </w:numPr>
        <w:spacing w:before="0" w:beforeAutospacing="0" w:after="0" w:afterAutospacing="0"/>
        <w:textAlignment w:val="baseline"/>
        <w:rPr>
          <w:rFonts w:asciiTheme="minorHAnsi" w:hAnsiTheme="minorHAnsi" w:cs="Arial"/>
        </w:rPr>
      </w:pPr>
      <w:r w:rsidRPr="007D7C7D">
        <w:rPr>
          <w:rStyle w:val="normaltextrun"/>
          <w:rFonts w:asciiTheme="minorHAnsi" w:eastAsiaTheme="majorEastAsia" w:hAnsiTheme="minorHAnsi" w:cs="Arial"/>
          <w:lang w:val="en-US"/>
        </w:rPr>
        <w:lastRenderedPageBreak/>
        <w:t>Les actions privilégiées émises au gouvernement par CEEFC ne seront pas entièrement rachetées pendant la période du plan, sur la base des projections financières de CEEFC, et pourraient ne pas être rachetées en totalité en raison des éventuelles pertes sur prêts encourues par CEEFC.</w:t>
      </w:r>
    </w:p>
    <w:p w14:paraId="28A2E374" w14:textId="16B40FB1" w:rsidR="007E37C7" w:rsidRPr="007D7C7D" w:rsidRDefault="007E37C7" w:rsidP="007D7C7D">
      <w:pPr>
        <w:pStyle w:val="paragraph"/>
        <w:spacing w:before="0" w:beforeAutospacing="0" w:after="0" w:afterAutospacing="0"/>
        <w:ind w:firstLine="60"/>
        <w:textAlignment w:val="baseline"/>
        <w:rPr>
          <w:rFonts w:asciiTheme="minorHAnsi" w:hAnsiTheme="minorHAnsi" w:cs="Arial"/>
        </w:rPr>
      </w:pPr>
    </w:p>
    <w:p w14:paraId="0BFC911E" w14:textId="36A3C1EE" w:rsidR="007E37C7" w:rsidRPr="007D7C7D" w:rsidRDefault="007E37C7" w:rsidP="00CC2E3D">
      <w:pPr>
        <w:pStyle w:val="paragraph"/>
        <w:numPr>
          <w:ilvl w:val="0"/>
          <w:numId w:val="10"/>
        </w:numPr>
        <w:spacing w:before="0" w:beforeAutospacing="0" w:after="0" w:afterAutospacing="0"/>
        <w:textAlignment w:val="baseline"/>
        <w:rPr>
          <w:rFonts w:asciiTheme="minorHAnsi" w:hAnsiTheme="minorHAnsi" w:cs="Arial"/>
        </w:rPr>
      </w:pPr>
      <w:r w:rsidRPr="007D7C7D">
        <w:rPr>
          <w:rStyle w:val="normaltextrun"/>
          <w:rFonts w:asciiTheme="minorHAnsi" w:eastAsiaTheme="majorEastAsia" w:hAnsiTheme="minorHAnsi" w:cs="Arial"/>
          <w:lang w:val="en-US"/>
        </w:rPr>
        <w:t>Les besoins en ressources financières ont été divulgués et sont cohérents avec les hypothèses énoncées. Des options pour maîtriser les coûts ont été étudiées, avec les observations suivantes : Ce plan a été préparé en utilisant les meilleures estimations internes disponibles, basées sur des hypothèses sujettes à des risques comme noté aux points 1 et 2 ci-</w:t>
      </w:r>
      <w:r w:rsidR="00C41F16">
        <w:rPr>
          <w:rStyle w:val="normaltextrun"/>
          <w:rFonts w:asciiTheme="minorHAnsi" w:eastAsiaTheme="majorEastAsia" w:hAnsiTheme="minorHAnsi" w:cs="Arial"/>
          <w:lang w:val="en-US"/>
        </w:rPr>
        <w:t>d</w:t>
      </w:r>
      <w:r w:rsidRPr="007D7C7D">
        <w:rPr>
          <w:rStyle w:val="normaltextrun"/>
          <w:rFonts w:asciiTheme="minorHAnsi" w:eastAsiaTheme="majorEastAsia" w:hAnsiTheme="minorHAnsi" w:cs="Arial"/>
          <w:lang w:val="en-US"/>
        </w:rPr>
        <w:t>essus, ainsi qu'au point 4 ci-dessous.</w:t>
      </w:r>
    </w:p>
    <w:p w14:paraId="7357D34F" w14:textId="14CAC834" w:rsidR="007E37C7" w:rsidRPr="007D7C7D" w:rsidRDefault="007E37C7" w:rsidP="007D7C7D">
      <w:pPr>
        <w:pStyle w:val="paragraph"/>
        <w:spacing w:before="0" w:beforeAutospacing="0" w:after="0" w:afterAutospacing="0"/>
        <w:ind w:firstLine="60"/>
        <w:textAlignment w:val="baseline"/>
        <w:rPr>
          <w:rFonts w:asciiTheme="minorHAnsi" w:hAnsiTheme="minorHAnsi" w:cs="Arial"/>
        </w:rPr>
      </w:pPr>
    </w:p>
    <w:p w14:paraId="4434F247" w14:textId="4D44F538" w:rsidR="00381229" w:rsidRPr="007D7C7D" w:rsidRDefault="007E37C7" w:rsidP="00CC2E3D">
      <w:pPr>
        <w:pStyle w:val="paragraph"/>
        <w:numPr>
          <w:ilvl w:val="0"/>
          <w:numId w:val="10"/>
        </w:numPr>
        <w:spacing w:before="0" w:beforeAutospacing="0" w:after="0" w:afterAutospacing="0"/>
        <w:textAlignment w:val="baseline"/>
        <w:rPr>
          <w:rStyle w:val="normaltextrun"/>
          <w:rFonts w:asciiTheme="minorHAnsi" w:eastAsiaTheme="majorEastAsia" w:hAnsiTheme="minorHAnsi" w:cs="Arial"/>
        </w:rPr>
      </w:pPr>
      <w:r w:rsidRPr="007D7C7D">
        <w:rPr>
          <w:rStyle w:val="normaltextrun"/>
          <w:rFonts w:asciiTheme="minorHAnsi" w:eastAsiaTheme="majorEastAsia" w:hAnsiTheme="minorHAnsi" w:cs="Arial"/>
          <w:lang w:val="en-US"/>
        </w:rPr>
        <w:t>Les fonds ont été identifiés et sont suffisants pour répondre aux exigences financières pendant la durée prévue du plan d’entreprise, avec les observations suivantes, y compris celles concernant les sour</w:t>
      </w:r>
      <w:r w:rsidR="00C81FFB" w:rsidRPr="007D7C7D">
        <w:rPr>
          <w:rStyle w:val="normaltextrun"/>
          <w:rFonts w:asciiTheme="minorHAnsi" w:eastAsiaTheme="majorEastAsia" w:hAnsiTheme="minorHAnsi" w:cs="Arial"/>
          <w:lang w:val="en-US"/>
        </w:rPr>
        <w:t>ces f</w:t>
      </w:r>
      <w:r w:rsidRPr="007D7C7D">
        <w:rPr>
          <w:rStyle w:val="normaltextrun"/>
          <w:rFonts w:asciiTheme="minorHAnsi" w:eastAsiaTheme="majorEastAsia" w:hAnsiTheme="minorHAnsi" w:cs="Arial"/>
          <w:lang w:val="en-US"/>
        </w:rPr>
        <w:t>utures de financement provenant du gouvernement :</w:t>
      </w:r>
    </w:p>
    <w:p w14:paraId="1C49A4C6" w14:textId="77777777" w:rsidR="00381229" w:rsidRPr="007D7C7D" w:rsidRDefault="007E37C7" w:rsidP="00CC2E3D">
      <w:pPr>
        <w:pStyle w:val="paragraph"/>
        <w:numPr>
          <w:ilvl w:val="1"/>
          <w:numId w:val="10"/>
        </w:numPr>
        <w:spacing w:before="0" w:beforeAutospacing="0" w:after="0" w:afterAutospacing="0"/>
        <w:textAlignment w:val="baseline"/>
        <w:rPr>
          <w:rStyle w:val="normaltextrun"/>
          <w:rFonts w:asciiTheme="minorHAnsi" w:eastAsiaTheme="majorEastAsia" w:hAnsiTheme="minorHAnsi" w:cs="Arial"/>
        </w:rPr>
      </w:pPr>
      <w:r w:rsidRPr="007D7C7D">
        <w:rPr>
          <w:rStyle w:val="normaltextrun"/>
          <w:rFonts w:asciiTheme="minorHAnsi" w:eastAsiaTheme="majorEastAsia" w:hAnsiTheme="minorHAnsi" w:cs="Arial"/>
          <w:lang w:val="en-US"/>
        </w:rPr>
        <w:t>Toute monétisation potentielle des actifs TMC affecterait également la valeur de l’investissement TMC.</w:t>
      </w:r>
    </w:p>
    <w:p w14:paraId="0B526C5F" w14:textId="44556D29" w:rsidR="007E37C7" w:rsidRPr="007D7C7D" w:rsidRDefault="007E37C7" w:rsidP="00CC2E3D">
      <w:pPr>
        <w:pStyle w:val="paragraph"/>
        <w:numPr>
          <w:ilvl w:val="1"/>
          <w:numId w:val="10"/>
        </w:numPr>
        <w:spacing w:before="0" w:beforeAutospacing="0" w:after="0" w:afterAutospacing="0"/>
        <w:textAlignment w:val="baseline"/>
        <w:rPr>
          <w:rFonts w:asciiTheme="minorHAnsi" w:hAnsiTheme="minorHAnsi" w:cs="Arial"/>
        </w:rPr>
      </w:pPr>
      <w:r w:rsidRPr="007D7C7D">
        <w:rPr>
          <w:rStyle w:val="normaltextrun"/>
          <w:rFonts w:asciiTheme="minorHAnsi" w:eastAsiaTheme="majorEastAsia" w:hAnsiTheme="minorHAnsi" w:cs="Arial"/>
          <w:lang w:val="en-US"/>
        </w:rPr>
        <w:t>Le financement des prêts et des opérations de la CEEFC est supposé conforme à l’accord de financement de la CEEFC conclu avec le gouvernement.</w:t>
      </w:r>
    </w:p>
    <w:p w14:paraId="741436ED" w14:textId="426F30A2" w:rsidR="007E37C7" w:rsidRPr="007D7C7D" w:rsidRDefault="007E37C7" w:rsidP="007D7C7D">
      <w:pPr>
        <w:pStyle w:val="paragraph"/>
        <w:spacing w:before="0" w:beforeAutospacing="0" w:after="0" w:afterAutospacing="0"/>
        <w:ind w:firstLine="60"/>
        <w:textAlignment w:val="baseline"/>
        <w:rPr>
          <w:rFonts w:asciiTheme="minorHAnsi" w:hAnsiTheme="minorHAnsi" w:cs="Arial"/>
        </w:rPr>
      </w:pPr>
    </w:p>
    <w:p w14:paraId="468C07B3" w14:textId="77777777" w:rsidR="007E37C7" w:rsidRPr="007D7C7D" w:rsidRDefault="007E37C7" w:rsidP="00CC2E3D">
      <w:pPr>
        <w:pStyle w:val="paragraph"/>
        <w:numPr>
          <w:ilvl w:val="0"/>
          <w:numId w:val="10"/>
        </w:numPr>
        <w:spacing w:before="0" w:beforeAutospacing="0" w:after="0" w:afterAutospacing="0"/>
        <w:textAlignment w:val="baseline"/>
        <w:rPr>
          <w:rFonts w:asciiTheme="minorHAnsi" w:hAnsiTheme="minorHAnsi" w:cs="Arial"/>
        </w:rPr>
      </w:pPr>
      <w:r w:rsidRPr="007D7C7D">
        <w:rPr>
          <w:rStyle w:val="normaltextrun"/>
          <w:rFonts w:asciiTheme="minorHAnsi" w:eastAsiaTheme="majorEastAsia" w:hAnsiTheme="minorHAnsi" w:cs="Arial"/>
          <w:lang w:val="en-US"/>
        </w:rPr>
        <w:t>Le plan d’entreprise et les budgets sont conformes aux lois et politiques financières pertinentes, et les autorités adéquates en gestion financière sont en place (ou en cours d’obtention comme décrit dans le plan d’entreprise).</w:t>
      </w:r>
    </w:p>
    <w:p w14:paraId="0510438F" w14:textId="3EA9841A" w:rsidR="007E37C7" w:rsidRPr="007D7C7D" w:rsidRDefault="007E37C7" w:rsidP="007D7C7D">
      <w:pPr>
        <w:pStyle w:val="paragraph"/>
        <w:spacing w:before="0" w:beforeAutospacing="0" w:after="0" w:afterAutospacing="0"/>
        <w:ind w:left="360" w:firstLine="60"/>
        <w:textAlignment w:val="baseline"/>
        <w:rPr>
          <w:rFonts w:asciiTheme="minorHAnsi" w:hAnsiTheme="minorHAnsi" w:cs="Arial"/>
        </w:rPr>
      </w:pPr>
    </w:p>
    <w:p w14:paraId="5BFC7D25" w14:textId="77777777" w:rsidR="007E37C7" w:rsidRPr="007D7C7D" w:rsidRDefault="007E37C7" w:rsidP="00CC2E3D">
      <w:pPr>
        <w:pStyle w:val="paragraph"/>
        <w:numPr>
          <w:ilvl w:val="0"/>
          <w:numId w:val="10"/>
        </w:numPr>
        <w:spacing w:before="0" w:beforeAutospacing="0" w:after="0" w:afterAutospacing="0"/>
        <w:textAlignment w:val="baseline"/>
        <w:rPr>
          <w:rStyle w:val="eop"/>
          <w:rFonts w:asciiTheme="minorHAnsi" w:eastAsiaTheme="majorEastAsia" w:hAnsiTheme="minorHAnsi" w:cs="Arial"/>
        </w:rPr>
      </w:pPr>
      <w:r w:rsidRPr="007D7C7D">
        <w:rPr>
          <w:rStyle w:val="normaltextrun"/>
          <w:rFonts w:asciiTheme="minorHAnsi" w:eastAsiaTheme="majorEastAsia" w:hAnsiTheme="minorHAnsi" w:cs="Arial"/>
          <w:lang w:val="en-US"/>
        </w:rPr>
        <w:t>Des contrôles financiers clés sont en place pour soutenir la mise en œuvre des activités proposées et le fonctionnement continu de la société mère d’État et de ses filiales entièrement détenues.</w:t>
      </w:r>
    </w:p>
    <w:p w14:paraId="6F56CBD0" w14:textId="77777777" w:rsidR="006A2696" w:rsidRPr="007D7C7D" w:rsidRDefault="006A2696" w:rsidP="003C4559">
      <w:pPr>
        <w:pStyle w:val="ListParagraph"/>
        <w:spacing w:after="0" w:line="240" w:lineRule="auto"/>
        <w:rPr>
          <w:rFonts w:cs="Arial"/>
        </w:rPr>
      </w:pPr>
    </w:p>
    <w:p w14:paraId="54B2EDBA" w14:textId="0FC63616" w:rsidR="006A2696" w:rsidRPr="007D7C7D" w:rsidRDefault="006A2696" w:rsidP="007D7C7D">
      <w:pPr>
        <w:pStyle w:val="paragraph"/>
        <w:spacing w:before="0" w:beforeAutospacing="0" w:after="0" w:afterAutospacing="0"/>
        <w:textAlignment w:val="baseline"/>
        <w:rPr>
          <w:rFonts w:asciiTheme="minorHAnsi" w:hAnsiTheme="minorHAnsi" w:cs="Arial"/>
        </w:rPr>
      </w:pPr>
      <w:r w:rsidRPr="007D7C7D">
        <w:rPr>
          <w:rFonts w:asciiTheme="minorHAnsi" w:hAnsiTheme="minorHAnsi" w:cs="Arial"/>
        </w:rPr>
        <w:t>Selon mon avis, le plan d’entreprise et les budgets présentent d’importantes questi</w:t>
      </w:r>
      <w:r w:rsidR="00E41F1C" w:rsidRPr="007D7C7D">
        <w:rPr>
          <w:rFonts w:asciiTheme="minorHAnsi" w:hAnsiTheme="minorHAnsi" w:cs="Arial"/>
        </w:rPr>
        <w:t>o</w:t>
      </w:r>
      <w:r w:rsidRPr="007D7C7D">
        <w:rPr>
          <w:rFonts w:asciiTheme="minorHAnsi" w:hAnsiTheme="minorHAnsi" w:cs="Arial"/>
        </w:rPr>
        <w:t>ns financières et de risque, com</w:t>
      </w:r>
      <w:r w:rsidR="00492A42" w:rsidRPr="007D7C7D">
        <w:rPr>
          <w:rFonts w:asciiTheme="minorHAnsi" w:hAnsiTheme="minorHAnsi" w:cs="Arial"/>
        </w:rPr>
        <w:t>m</w:t>
      </w:r>
      <w:r w:rsidRPr="007D7C7D">
        <w:rPr>
          <w:rFonts w:asciiTheme="minorHAnsi" w:hAnsiTheme="minorHAnsi" w:cs="Arial"/>
        </w:rPr>
        <w:t>e mentionné ci-dessus.</w:t>
      </w:r>
    </w:p>
    <w:p w14:paraId="23DECA82" w14:textId="1D2CFCB2" w:rsidR="00E14132" w:rsidRDefault="00E14132" w:rsidP="002B22D6">
      <w:pPr>
        <w:spacing w:after="0" w:line="240" w:lineRule="auto"/>
      </w:pPr>
      <w:r>
        <w:rPr>
          <w:rFonts w:ascii="Arial" w:hAnsi="Arial" w:cs="Arial"/>
          <w:noProof/>
          <w:lang w:eastAsia="en-US"/>
        </w:rPr>
        <w:drawing>
          <wp:inline distT="0" distB="0" distL="0" distR="0" wp14:anchorId="61E70AB5" wp14:editId="7792BDFB">
            <wp:extent cx="1619250" cy="978119"/>
            <wp:effectExtent l="0" t="0" r="0" b="0"/>
            <wp:docPr id="1781830605" name="Picture 1" descr="A close-up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830605" name="Picture 1" descr="A close-up of a signature&#10;&#10;Description automatically generated"/>
                    <pic:cNvPicPr/>
                  </pic:nvPicPr>
                  <pic:blipFill>
                    <a:blip r:embed="rId16" cstate="print">
                      <a:extLst>
                        <a:ext uri="{BEBA8EAE-BF5A-486C-A8C5-ECC9F3942E4B}">
                          <a14:imgProps xmlns:a14="http://schemas.microsoft.com/office/drawing/2010/main">
                            <a14:imgLayer r:embed="rId17">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644699" cy="993491"/>
                    </a:xfrm>
                    <a:prstGeom prst="rect">
                      <a:avLst/>
                    </a:prstGeom>
                  </pic:spPr>
                </pic:pic>
              </a:graphicData>
            </a:graphic>
          </wp:inline>
        </w:drawing>
      </w:r>
    </w:p>
    <w:p w14:paraId="645EB553" w14:textId="50ED592E" w:rsidR="008D7F4E" w:rsidRPr="002B22D6" w:rsidRDefault="008D7F4E" w:rsidP="002B22D6">
      <w:pPr>
        <w:spacing w:after="0" w:line="240" w:lineRule="auto"/>
      </w:pPr>
      <w:r w:rsidRPr="002B22D6">
        <w:t>Carlos Gallardo</w:t>
      </w:r>
    </w:p>
    <w:p w14:paraId="3A1FDC26" w14:textId="77777777" w:rsidR="0008047C" w:rsidRDefault="008D7F4E" w:rsidP="002B22D6">
      <w:pPr>
        <w:spacing w:after="0" w:line="240" w:lineRule="auto"/>
      </w:pPr>
      <w:r w:rsidRPr="002B22D6">
        <w:t>Directeur financier</w:t>
      </w:r>
    </w:p>
    <w:p w14:paraId="1E4524E2" w14:textId="2E72E404" w:rsidR="00994C32" w:rsidRPr="002B22D6" w:rsidRDefault="008D7F4E" w:rsidP="002B22D6">
      <w:pPr>
        <w:spacing w:after="0" w:line="240" w:lineRule="auto"/>
      </w:pPr>
      <w:r w:rsidRPr="002B22D6">
        <w:t>Canada Development Investment Corporation</w:t>
      </w:r>
    </w:p>
    <w:p w14:paraId="023A1376" w14:textId="77777777" w:rsidR="008D7F4E" w:rsidRPr="002B22D6" w:rsidRDefault="008D7F4E" w:rsidP="002B22D6">
      <w:pPr>
        <w:spacing w:after="0" w:line="240" w:lineRule="auto"/>
      </w:pPr>
    </w:p>
    <w:p w14:paraId="0E787827" w14:textId="4DF69154" w:rsidR="008D7F4E" w:rsidRPr="002B22D6" w:rsidRDefault="00E0167E" w:rsidP="002B22D6">
      <w:pPr>
        <w:spacing w:after="0" w:line="240" w:lineRule="auto"/>
      </w:pPr>
      <w:r>
        <w:t>25 octobre 2024</w:t>
      </w:r>
    </w:p>
    <w:p w14:paraId="498ECCF8" w14:textId="77777777" w:rsidR="008D7F4E" w:rsidRPr="002B22D6" w:rsidRDefault="008D7F4E" w:rsidP="002B22D6">
      <w:pPr>
        <w:spacing w:after="0" w:line="240" w:lineRule="auto"/>
      </w:pPr>
    </w:p>
    <w:p w14:paraId="4151032A" w14:textId="03173434" w:rsidR="008D7F4E" w:rsidRPr="00462C5F" w:rsidRDefault="008D7F4E">
      <w:pPr>
        <w:rPr>
          <w:highlight w:val="yellow"/>
        </w:rPr>
      </w:pPr>
      <w:r>
        <w:rPr>
          <w:highlight w:val="yellow"/>
        </w:rPr>
        <w:br w:type="page"/>
      </w:r>
    </w:p>
    <w:p w14:paraId="21343F5E" w14:textId="2C3A70E7" w:rsidR="00707D1C" w:rsidRPr="00F23CD7" w:rsidRDefault="00A67127" w:rsidP="00707D1C">
      <w:pPr>
        <w:pStyle w:val="Heading1"/>
        <w:spacing w:before="0" w:after="0" w:line="240" w:lineRule="auto"/>
        <w:rPr>
          <w:sz w:val="28"/>
          <w:szCs w:val="28"/>
        </w:rPr>
      </w:pPr>
      <w:bookmarkStart w:id="43" w:name="_Toc224564608"/>
      <w:r w:rsidRPr="00A67127">
        <w:rPr>
          <w:sz w:val="28"/>
          <w:szCs w:val="28"/>
        </w:rPr>
        <w:lastRenderedPageBreak/>
        <w:t>ANNEXE A-1 :</w:t>
      </w:r>
      <w:r w:rsidR="00D43325">
        <w:rPr>
          <w:sz w:val="28"/>
          <w:szCs w:val="28"/>
        </w:rPr>
        <w:t xml:space="preserve"> O</w:t>
      </w:r>
      <w:r w:rsidRPr="00A67127">
        <w:rPr>
          <w:sz w:val="28"/>
          <w:szCs w:val="28"/>
        </w:rPr>
        <w:t>RG</w:t>
      </w:r>
      <w:r w:rsidR="00C00716" w:rsidRPr="00F23CD7">
        <w:rPr>
          <w:rFonts w:hint="eastAsia"/>
          <w:sz w:val="28"/>
          <w:szCs w:val="28"/>
        </w:rPr>
        <w:t>ANIGRAMME : CONSEIL D</w:t>
      </w:r>
      <w:r w:rsidR="00C00716" w:rsidRPr="00F23CD7">
        <w:rPr>
          <w:rFonts w:hint="eastAsia"/>
          <w:sz w:val="28"/>
          <w:szCs w:val="28"/>
        </w:rPr>
        <w:t>’</w:t>
      </w:r>
      <w:r w:rsidR="007071CA" w:rsidRPr="00F23CD7">
        <w:rPr>
          <w:sz w:val="28"/>
          <w:szCs w:val="28"/>
        </w:rPr>
        <w:t>A</w:t>
      </w:r>
      <w:r w:rsidR="00C00716" w:rsidRPr="00F23CD7">
        <w:rPr>
          <w:rFonts w:hint="eastAsia"/>
          <w:sz w:val="28"/>
          <w:szCs w:val="28"/>
        </w:rPr>
        <w:t>DMINIST</w:t>
      </w:r>
      <w:r w:rsidR="00E27223" w:rsidRPr="00F23CD7">
        <w:rPr>
          <w:sz w:val="28"/>
          <w:szCs w:val="28"/>
        </w:rPr>
        <w:t>RATION</w:t>
      </w:r>
      <w:r w:rsidR="007071CA" w:rsidRPr="00F23CD7">
        <w:rPr>
          <w:sz w:val="28"/>
          <w:szCs w:val="28"/>
        </w:rPr>
        <w:t xml:space="preserve"> ET DIRECTION</w:t>
      </w:r>
      <w:bookmarkEnd w:id="43"/>
    </w:p>
    <w:p w14:paraId="70FD0FF7" w14:textId="7506A106" w:rsidR="00B77896" w:rsidRDefault="00B77896" w:rsidP="00B77896">
      <w:pPr>
        <w:jc w:val="center"/>
      </w:pPr>
    </w:p>
    <w:p w14:paraId="7F2C679C" w14:textId="7F2E03C0" w:rsidR="00B77896" w:rsidRPr="00B77896" w:rsidRDefault="004D5D92" w:rsidP="00C1173E">
      <w:pPr>
        <w:jc w:val="center"/>
      </w:pPr>
      <w:r>
        <w:rPr>
          <w:noProof/>
        </w:rPr>
        <w:drawing>
          <wp:anchor distT="0" distB="0" distL="114300" distR="114300" simplePos="0" relativeHeight="251658241" behindDoc="0" locked="0" layoutInCell="1" allowOverlap="1" wp14:anchorId="160A575E" wp14:editId="5F5AD573">
            <wp:simplePos x="0" y="0"/>
            <wp:positionH relativeFrom="margin">
              <wp:align>center</wp:align>
            </wp:positionH>
            <wp:positionV relativeFrom="paragraph">
              <wp:posOffset>306705</wp:posOffset>
            </wp:positionV>
            <wp:extent cx="6600825" cy="6359066"/>
            <wp:effectExtent l="0" t="0" r="0" b="3810"/>
            <wp:wrapNone/>
            <wp:docPr id="1686652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00825" cy="6359066"/>
                    </a:xfrm>
                    <a:prstGeom prst="rect">
                      <a:avLst/>
                    </a:prstGeom>
                    <a:noFill/>
                  </pic:spPr>
                </pic:pic>
              </a:graphicData>
            </a:graphic>
            <wp14:sizeRelH relativeFrom="page">
              <wp14:pctWidth>0</wp14:pctWidth>
            </wp14:sizeRelH>
            <wp14:sizeRelV relativeFrom="page">
              <wp14:pctHeight>0</wp14:pctHeight>
            </wp14:sizeRelV>
          </wp:anchor>
        </w:drawing>
      </w:r>
      <w:r w:rsidR="00B77896">
        <w:t>Corporation canadienne d’investissement en développement</w:t>
      </w:r>
    </w:p>
    <w:p w14:paraId="63C766C3" w14:textId="72624A83" w:rsidR="00E27223" w:rsidRPr="00E27223" w:rsidRDefault="000D7668" w:rsidP="001D57A9">
      <w:pPr>
        <w:spacing w:after="0" w:line="240" w:lineRule="auto"/>
        <w:ind w:hanging="900"/>
        <w:jc w:val="center"/>
      </w:pPr>
      <w:r>
        <w:br w:type="page"/>
      </w:r>
    </w:p>
    <w:p w14:paraId="25600A16" w14:textId="77777777" w:rsidR="00E27223" w:rsidRPr="00E27223" w:rsidRDefault="00E27223" w:rsidP="00E27223">
      <w:pPr>
        <w:pStyle w:val="Header"/>
        <w:ind w:left="426"/>
        <w:rPr>
          <w:rFonts w:cs="Arial"/>
          <w:b/>
        </w:rPr>
      </w:pPr>
      <w:bookmarkStart w:id="44" w:name="_Hlk114048499"/>
      <w:r w:rsidRPr="00E27223">
        <w:rPr>
          <w:rFonts w:cs="Arial"/>
          <w:b/>
        </w:rPr>
        <w:lastRenderedPageBreak/>
        <w:t>Conseil d’administration</w:t>
      </w:r>
    </w:p>
    <w:p w14:paraId="706FA476" w14:textId="77777777" w:rsidR="00E27223" w:rsidRPr="00E27223" w:rsidRDefault="00E27223" w:rsidP="00E27223">
      <w:pPr>
        <w:pStyle w:val="Header"/>
        <w:ind w:left="426"/>
        <w:rPr>
          <w:rFonts w:cs="Arial"/>
          <w:b/>
        </w:rPr>
      </w:pPr>
    </w:p>
    <w:tbl>
      <w:tblPr>
        <w:tblStyle w:val="TableGrid1"/>
        <w:tblW w:w="8817" w:type="dxa"/>
        <w:jc w:val="center"/>
        <w:tblLook w:val="04A0" w:firstRow="1" w:lastRow="0" w:firstColumn="1" w:lastColumn="0" w:noHBand="0" w:noVBand="1"/>
      </w:tblPr>
      <w:tblGrid>
        <w:gridCol w:w="4565"/>
        <w:gridCol w:w="4252"/>
      </w:tblGrid>
      <w:tr w:rsidR="00CB652F" w:rsidRPr="00E25727" w14:paraId="02E5378B" w14:textId="77777777" w:rsidTr="00CB652F">
        <w:trPr>
          <w:jc w:val="center"/>
        </w:trPr>
        <w:tc>
          <w:tcPr>
            <w:tcW w:w="4565" w:type="dxa"/>
          </w:tcPr>
          <w:p w14:paraId="0F75DF7B" w14:textId="0FC85571" w:rsidR="001705C0" w:rsidRPr="0047120A" w:rsidRDefault="001705C0" w:rsidP="001705C0">
            <w:pPr>
              <w:spacing w:after="0"/>
              <w:ind w:left="166"/>
              <w:rPr>
                <w:rFonts w:asciiTheme="minorHAnsi" w:hAnsiTheme="minorHAnsi" w:cs="Arial"/>
                <w:b/>
              </w:rPr>
            </w:pPr>
            <w:bookmarkStart w:id="45" w:name="_Toc45012475"/>
            <w:bookmarkStart w:id="46" w:name="_Toc53501736"/>
            <w:r>
              <w:rPr>
                <w:rFonts w:asciiTheme="minorHAnsi" w:hAnsiTheme="minorHAnsi" w:cs="Arial"/>
                <w:b/>
              </w:rPr>
              <w:t>Jenni</w:t>
            </w:r>
            <w:r w:rsidRPr="0047120A">
              <w:rPr>
                <w:rFonts w:asciiTheme="minorHAnsi" w:hAnsiTheme="minorHAnsi" w:cs="Arial"/>
                <w:b/>
              </w:rPr>
              <w:t>fer Reynolds, MBA *</w:t>
            </w:r>
            <w:r w:rsidR="00477262">
              <w:rPr>
                <w:rFonts w:asciiTheme="minorHAnsi" w:hAnsiTheme="minorHAnsi" w:cs="Arial"/>
                <w:b/>
              </w:rPr>
              <w:t>(</w:t>
            </w:r>
            <w:r w:rsidRPr="0047120A">
              <w:rPr>
                <w:rFonts w:asciiTheme="minorHAnsi" w:hAnsiTheme="minorHAnsi" w:cs="Arial"/>
                <w:b/>
                <w:vertAlign w:val="superscript"/>
              </w:rPr>
              <w:t>3)</w:t>
            </w:r>
          </w:p>
          <w:p w14:paraId="54948A15" w14:textId="09C9444A" w:rsidR="001705C0" w:rsidRDefault="0034196E" w:rsidP="001705C0">
            <w:pPr>
              <w:tabs>
                <w:tab w:val="left" w:pos="720"/>
              </w:tabs>
              <w:spacing w:after="0"/>
              <w:ind w:left="166"/>
              <w:rPr>
                <w:rFonts w:asciiTheme="minorHAnsi" w:hAnsiTheme="minorHAnsi" w:cs="Arial"/>
              </w:rPr>
            </w:pPr>
            <w:r>
              <w:rPr>
                <w:rFonts w:asciiTheme="minorHAnsi" w:hAnsiTheme="minorHAnsi" w:cs="Arial"/>
              </w:rPr>
              <w:t>Directrice principale du conseil d’administration de</w:t>
            </w:r>
            <w:r w:rsidR="001705C0">
              <w:rPr>
                <w:rFonts w:asciiTheme="minorHAnsi" w:hAnsiTheme="minorHAnsi" w:cs="Arial"/>
              </w:rPr>
              <w:t xml:space="preserve"> la CDEV</w:t>
            </w:r>
          </w:p>
          <w:p w14:paraId="380B2383" w14:textId="7DE88F1D" w:rsidR="001705C0" w:rsidRPr="0047120A" w:rsidRDefault="0034196E" w:rsidP="001705C0">
            <w:pPr>
              <w:tabs>
                <w:tab w:val="left" w:pos="720"/>
              </w:tabs>
              <w:spacing w:after="0"/>
              <w:ind w:left="166"/>
              <w:rPr>
                <w:rFonts w:asciiTheme="minorHAnsi" w:hAnsiTheme="minorHAnsi" w:cs="Arial"/>
              </w:rPr>
            </w:pPr>
            <w:r>
              <w:rPr>
                <w:rFonts w:asciiTheme="minorHAnsi" w:hAnsiTheme="minorHAnsi" w:cs="Arial"/>
              </w:rPr>
              <w:t xml:space="preserve">      </w:t>
            </w:r>
            <w:r w:rsidR="001705C0" w:rsidRPr="0047120A">
              <w:rPr>
                <w:rFonts w:asciiTheme="minorHAnsi" w:hAnsiTheme="minorHAnsi" w:cs="Arial"/>
              </w:rPr>
              <w:t>CEO</w:t>
            </w:r>
          </w:p>
          <w:p w14:paraId="1E5E2A6A" w14:textId="588FF098" w:rsidR="001705C0" w:rsidRPr="0047120A" w:rsidRDefault="001705C0" w:rsidP="001705C0">
            <w:pPr>
              <w:tabs>
                <w:tab w:val="left" w:pos="426"/>
              </w:tabs>
              <w:spacing w:after="0"/>
              <w:ind w:left="166"/>
              <w:rPr>
                <w:rFonts w:asciiTheme="minorHAnsi" w:hAnsiTheme="minorHAnsi" w:cs="Arial"/>
              </w:rPr>
            </w:pPr>
            <w:r>
              <w:rPr>
                <w:rFonts w:asciiTheme="minorHAnsi" w:hAnsiTheme="minorHAnsi" w:cs="Arial"/>
              </w:rPr>
              <w:t>Fonda</w:t>
            </w:r>
            <w:r w:rsidRPr="0047120A">
              <w:rPr>
                <w:rFonts w:asciiTheme="minorHAnsi" w:hAnsiTheme="minorHAnsi" w:cs="Arial"/>
              </w:rPr>
              <w:t>tion Women Corporate Directors</w:t>
            </w:r>
          </w:p>
          <w:p w14:paraId="67091555" w14:textId="1D8DE579" w:rsidR="00CB652F" w:rsidRPr="0047120A" w:rsidRDefault="001705C0">
            <w:pPr>
              <w:spacing w:after="0"/>
              <w:ind w:left="426"/>
              <w:rPr>
                <w:rFonts w:asciiTheme="minorHAnsi" w:hAnsiTheme="minorHAnsi" w:cs="Arial"/>
              </w:rPr>
            </w:pPr>
            <w:r w:rsidRPr="0047120A">
              <w:rPr>
                <w:rFonts w:asciiTheme="minorHAnsi" w:hAnsiTheme="minorHAnsi" w:cs="Arial"/>
              </w:rPr>
              <w:t>Toronto, Ontario</w:t>
            </w:r>
          </w:p>
        </w:tc>
        <w:tc>
          <w:tcPr>
            <w:tcW w:w="4252" w:type="dxa"/>
          </w:tcPr>
          <w:p w14:paraId="62845157" w14:textId="77777777" w:rsidR="00CB652F" w:rsidRPr="0047120A" w:rsidRDefault="00CB652F">
            <w:pPr>
              <w:spacing w:after="0"/>
              <w:ind w:left="175"/>
              <w:rPr>
                <w:rFonts w:asciiTheme="minorHAnsi" w:hAnsiTheme="minorHAnsi" w:cs="Arial"/>
                <w:b/>
                <w:vertAlign w:val="superscript"/>
              </w:rPr>
            </w:pPr>
            <w:r w:rsidRPr="0047120A">
              <w:rPr>
                <w:rFonts w:asciiTheme="minorHAnsi" w:hAnsiTheme="minorHAnsi" w:cs="Arial"/>
                <w:b/>
              </w:rPr>
              <w:t xml:space="preserve">Dwight Ball </w:t>
            </w:r>
            <w:r w:rsidRPr="0047120A">
              <w:rPr>
                <w:rFonts w:asciiTheme="minorHAnsi" w:hAnsiTheme="minorHAnsi" w:cs="Arial"/>
                <w:b/>
                <w:vertAlign w:val="superscript"/>
              </w:rPr>
              <w:t>(3)</w:t>
            </w:r>
          </w:p>
          <w:p w14:paraId="0931734A" w14:textId="77777777" w:rsidR="00CB652F" w:rsidRPr="0047120A" w:rsidRDefault="00CB652F">
            <w:pPr>
              <w:spacing w:after="0"/>
              <w:ind w:left="175"/>
              <w:rPr>
                <w:rFonts w:asciiTheme="minorHAnsi" w:hAnsiTheme="minorHAnsi" w:cs="Arial"/>
              </w:rPr>
            </w:pPr>
            <w:r w:rsidRPr="0047120A">
              <w:rPr>
                <w:rFonts w:asciiTheme="minorHAnsi" w:hAnsiTheme="minorHAnsi" w:cs="Arial"/>
              </w:rPr>
              <w:t>Administrateur</w:t>
            </w:r>
          </w:p>
          <w:p w14:paraId="49209AF3" w14:textId="77777777" w:rsidR="00CB652F" w:rsidRPr="0047120A" w:rsidRDefault="00CB652F">
            <w:pPr>
              <w:tabs>
                <w:tab w:val="left" w:pos="426"/>
              </w:tabs>
              <w:spacing w:after="0"/>
              <w:ind w:left="175"/>
              <w:rPr>
                <w:rFonts w:asciiTheme="minorHAnsi" w:hAnsiTheme="minorHAnsi" w:cs="Arial"/>
              </w:rPr>
            </w:pPr>
            <w:r w:rsidRPr="0047120A">
              <w:rPr>
                <w:rFonts w:asciiTheme="minorHAnsi" w:hAnsiTheme="minorHAnsi" w:cs="Arial"/>
              </w:rPr>
              <w:t>Deer Lake, Terre-Neuve-et-Labrador</w:t>
            </w:r>
          </w:p>
        </w:tc>
      </w:tr>
      <w:tr w:rsidR="00CB652F" w:rsidRPr="00E25727" w14:paraId="6112B67E" w14:textId="77777777" w:rsidTr="00CB652F">
        <w:trPr>
          <w:jc w:val="center"/>
        </w:trPr>
        <w:tc>
          <w:tcPr>
            <w:tcW w:w="4565" w:type="dxa"/>
          </w:tcPr>
          <w:p w14:paraId="2E908C1D" w14:textId="77777777" w:rsidR="00CB652F" w:rsidRPr="00462C5F" w:rsidRDefault="00CB652F">
            <w:pPr>
              <w:spacing w:after="0"/>
              <w:ind w:left="426"/>
              <w:rPr>
                <w:rFonts w:asciiTheme="minorHAnsi" w:hAnsiTheme="minorHAnsi"/>
                <w:b/>
                <w:lang w:val="es-ES"/>
              </w:rPr>
            </w:pPr>
            <w:r w:rsidRPr="00462C5F">
              <w:rPr>
                <w:rFonts w:asciiTheme="minorHAnsi" w:hAnsiTheme="minorHAnsi"/>
                <w:b/>
                <w:lang w:val="es-ES"/>
              </w:rPr>
              <w:t>Alicia Damley, CFA, CPA, CA</w:t>
            </w:r>
            <w:r w:rsidRPr="00462C5F">
              <w:rPr>
                <w:rFonts w:asciiTheme="minorHAnsi" w:hAnsiTheme="minorHAnsi"/>
                <w:b/>
                <w:vertAlign w:val="superscript"/>
                <w:lang w:val="es-ES"/>
              </w:rPr>
              <w:t xml:space="preserve"> (1) (2)</w:t>
            </w:r>
          </w:p>
          <w:p w14:paraId="7A5C0C5A" w14:textId="77777777" w:rsidR="00CB652F" w:rsidRPr="0047120A" w:rsidRDefault="00CB652F">
            <w:pPr>
              <w:tabs>
                <w:tab w:val="left" w:pos="720"/>
              </w:tabs>
              <w:spacing w:after="0"/>
              <w:ind w:left="426"/>
              <w:rPr>
                <w:rFonts w:asciiTheme="minorHAnsi" w:hAnsiTheme="minorHAnsi" w:cs="Arial"/>
              </w:rPr>
            </w:pPr>
            <w:r w:rsidRPr="0047120A">
              <w:rPr>
                <w:rFonts w:asciiTheme="minorHAnsi" w:hAnsiTheme="minorHAnsi" w:cs="Arial"/>
              </w:rPr>
              <w:t>Directrice</w:t>
            </w:r>
          </w:p>
          <w:p w14:paraId="3852C50B" w14:textId="77777777" w:rsidR="00CB652F" w:rsidRPr="0047120A" w:rsidRDefault="00CB652F">
            <w:pPr>
              <w:tabs>
                <w:tab w:val="left" w:pos="720"/>
              </w:tabs>
              <w:spacing w:after="0"/>
              <w:ind w:left="426"/>
              <w:rPr>
                <w:rFonts w:asciiTheme="minorHAnsi" w:hAnsiTheme="minorHAnsi" w:cs="Arial"/>
              </w:rPr>
            </w:pPr>
            <w:r w:rsidRPr="0047120A">
              <w:rPr>
                <w:rFonts w:asciiTheme="minorHAnsi" w:hAnsiTheme="minorHAnsi" w:cs="Arial"/>
              </w:rPr>
              <w:t>Université de Toronto</w:t>
            </w:r>
          </w:p>
          <w:p w14:paraId="5A5E03A5" w14:textId="77777777" w:rsidR="00CB652F" w:rsidRPr="0047120A" w:rsidRDefault="00CB652F">
            <w:pPr>
              <w:tabs>
                <w:tab w:val="left" w:pos="720"/>
              </w:tabs>
              <w:spacing w:after="0"/>
              <w:ind w:left="426"/>
              <w:rPr>
                <w:rFonts w:asciiTheme="minorHAnsi" w:hAnsiTheme="minorHAnsi" w:cs="Arial"/>
              </w:rPr>
            </w:pPr>
            <w:r w:rsidRPr="0047120A">
              <w:rPr>
                <w:rFonts w:asciiTheme="minorHAnsi" w:hAnsiTheme="minorHAnsi" w:cs="Arial"/>
              </w:rPr>
              <w:t>Manhattan Graphics Center</w:t>
            </w:r>
          </w:p>
          <w:p w14:paraId="63BECA2C" w14:textId="77777777" w:rsidR="00CB652F" w:rsidRPr="0047120A" w:rsidRDefault="00CB652F">
            <w:pPr>
              <w:tabs>
                <w:tab w:val="left" w:pos="720"/>
              </w:tabs>
              <w:spacing w:after="0"/>
              <w:ind w:left="426"/>
              <w:rPr>
                <w:rFonts w:asciiTheme="minorHAnsi" w:hAnsiTheme="minorHAnsi" w:cs="Arial"/>
              </w:rPr>
            </w:pPr>
            <w:r w:rsidRPr="0047120A">
              <w:rPr>
                <w:rFonts w:asciiTheme="minorHAnsi" w:hAnsiTheme="minorHAnsi" w:cs="Arial"/>
              </w:rPr>
              <w:t>DSI et Gestionnaire de Portefeuille, Aarya Capital</w:t>
            </w:r>
          </w:p>
          <w:p w14:paraId="295EF624" w14:textId="77777777" w:rsidR="00CB652F" w:rsidRPr="0047120A" w:rsidRDefault="00CB652F">
            <w:pPr>
              <w:tabs>
                <w:tab w:val="left" w:pos="426"/>
              </w:tabs>
              <w:spacing w:after="0"/>
              <w:ind w:left="426"/>
              <w:rPr>
                <w:rFonts w:asciiTheme="minorHAnsi" w:hAnsiTheme="minorHAnsi" w:cs="Arial"/>
              </w:rPr>
            </w:pPr>
            <w:r w:rsidRPr="0047120A">
              <w:rPr>
                <w:rFonts w:asciiTheme="minorHAnsi" w:hAnsiTheme="minorHAnsi" w:cs="Arial"/>
              </w:rPr>
              <w:t>New York, New York</w:t>
            </w:r>
          </w:p>
        </w:tc>
        <w:tc>
          <w:tcPr>
            <w:tcW w:w="4252" w:type="dxa"/>
          </w:tcPr>
          <w:p w14:paraId="073EF508" w14:textId="44423CBC" w:rsidR="00956DF9" w:rsidRPr="0047120A" w:rsidRDefault="00956DF9" w:rsidP="00956DF9">
            <w:pPr>
              <w:spacing w:after="0"/>
              <w:rPr>
                <w:rFonts w:asciiTheme="minorHAnsi" w:hAnsiTheme="minorHAnsi" w:cs="Arial"/>
                <w:b/>
              </w:rPr>
            </w:pPr>
            <w:r>
              <w:rPr>
                <w:rFonts w:asciiTheme="minorHAnsi" w:hAnsiTheme="minorHAnsi" w:cs="Arial"/>
                <w:b/>
              </w:rPr>
              <w:t>Sand</w:t>
            </w:r>
            <w:r w:rsidRPr="0047120A">
              <w:rPr>
                <w:rFonts w:asciiTheme="minorHAnsi" w:hAnsiTheme="minorHAnsi" w:cs="Arial"/>
                <w:b/>
              </w:rPr>
              <w:t>ra Rosch, MBA (</w:t>
            </w:r>
            <w:r w:rsidRPr="0047120A">
              <w:rPr>
                <w:rFonts w:asciiTheme="minorHAnsi" w:hAnsiTheme="minorHAnsi" w:cs="Arial"/>
                <w:b/>
                <w:vertAlign w:val="superscript"/>
              </w:rPr>
              <w:t>1) (2)</w:t>
            </w:r>
          </w:p>
          <w:p w14:paraId="39E69E37" w14:textId="77777777" w:rsidR="00956DF9" w:rsidRDefault="00956DF9" w:rsidP="00956DF9">
            <w:pPr>
              <w:pStyle w:val="xmsonormal"/>
              <w:spacing w:after="0"/>
              <w:rPr>
                <w:rFonts w:asciiTheme="minorHAnsi" w:hAnsiTheme="minorHAnsi" w:cs="Arial"/>
                <w:lang w:val="en-US"/>
              </w:rPr>
            </w:pPr>
            <w:r>
              <w:rPr>
                <w:rFonts w:asciiTheme="minorHAnsi" w:hAnsiTheme="minorHAnsi" w:cs="Arial"/>
                <w:lang w:val="en-US"/>
              </w:rPr>
              <w:t>Directrice</w:t>
            </w:r>
          </w:p>
          <w:p w14:paraId="0C1486CA" w14:textId="77777777" w:rsidR="00942D01" w:rsidRDefault="00956DF9" w:rsidP="00942D01">
            <w:pPr>
              <w:pStyle w:val="xmsonormal"/>
              <w:spacing w:after="0"/>
              <w:rPr>
                <w:rFonts w:asciiTheme="minorHAnsi" w:hAnsiTheme="minorHAnsi" w:cs="Arial"/>
                <w:lang w:val="en-US"/>
              </w:rPr>
            </w:pPr>
            <w:r>
              <w:rPr>
                <w:rFonts w:asciiTheme="minorHAnsi" w:hAnsiTheme="minorHAnsi" w:cs="Arial"/>
                <w:lang w:val="en-US"/>
              </w:rPr>
              <w:t>Vice</w:t>
            </w:r>
            <w:r w:rsidRPr="0047120A">
              <w:rPr>
                <w:rFonts w:asciiTheme="minorHAnsi" w:hAnsiTheme="minorHAnsi" w:cs="Arial"/>
                <w:lang w:val="en-US"/>
              </w:rPr>
              <w:t>-présidente exécutive</w:t>
            </w:r>
          </w:p>
          <w:p w14:paraId="07A5668D" w14:textId="30A5E773" w:rsidR="00956DF9" w:rsidRPr="00942D01" w:rsidRDefault="00942D01" w:rsidP="00942D01">
            <w:pPr>
              <w:pStyle w:val="xmsonormal"/>
              <w:spacing w:after="0"/>
              <w:rPr>
                <w:rFonts w:asciiTheme="minorHAnsi" w:hAnsiTheme="minorHAnsi" w:cs="Arial"/>
                <w:lang w:val="en-US"/>
              </w:rPr>
            </w:pPr>
            <w:r>
              <w:rPr>
                <w:rFonts w:asciiTheme="minorHAnsi" w:hAnsiTheme="minorHAnsi" w:cs="Arial"/>
              </w:rPr>
              <w:t>Labr</w:t>
            </w:r>
            <w:r w:rsidR="00956DF9" w:rsidRPr="0047120A">
              <w:rPr>
                <w:rFonts w:asciiTheme="minorHAnsi" w:hAnsiTheme="minorHAnsi" w:cs="Arial"/>
              </w:rPr>
              <w:t>ador Iron Ore Royalty Corporation</w:t>
            </w:r>
          </w:p>
          <w:p w14:paraId="159A71F6" w14:textId="730F454D" w:rsidR="00CB652F" w:rsidRPr="0047120A" w:rsidRDefault="00942D01" w:rsidP="00942D01">
            <w:pPr>
              <w:tabs>
                <w:tab w:val="left" w:pos="426"/>
              </w:tabs>
              <w:spacing w:after="0"/>
              <w:rPr>
                <w:rFonts w:asciiTheme="minorHAnsi" w:hAnsiTheme="minorHAnsi" w:cs="Arial"/>
              </w:rPr>
            </w:pPr>
            <w:r>
              <w:rPr>
                <w:rFonts w:asciiTheme="minorHAnsi" w:hAnsiTheme="minorHAnsi" w:cs="Arial"/>
              </w:rPr>
              <w:t>Toro</w:t>
            </w:r>
            <w:r w:rsidR="00956DF9" w:rsidRPr="0047120A">
              <w:rPr>
                <w:rFonts w:asciiTheme="minorHAnsi" w:hAnsiTheme="minorHAnsi" w:cs="Arial"/>
              </w:rPr>
              <w:t>nto, Ontario</w:t>
            </w:r>
          </w:p>
        </w:tc>
      </w:tr>
      <w:tr w:rsidR="00CB652F" w:rsidRPr="00E25727" w14:paraId="6FD02715" w14:textId="77777777" w:rsidTr="00CB652F">
        <w:trPr>
          <w:jc w:val="center"/>
        </w:trPr>
        <w:tc>
          <w:tcPr>
            <w:tcW w:w="4565" w:type="dxa"/>
          </w:tcPr>
          <w:p w14:paraId="5E444A6B" w14:textId="6B6407DA" w:rsidR="003432B6" w:rsidRPr="0047120A" w:rsidRDefault="003432B6" w:rsidP="003432B6">
            <w:pPr>
              <w:spacing w:after="0"/>
              <w:ind w:left="166"/>
              <w:rPr>
                <w:rFonts w:asciiTheme="minorHAnsi" w:hAnsiTheme="minorHAnsi" w:cs="Arial"/>
                <w:b/>
                <w:vertAlign w:val="superscript"/>
              </w:rPr>
            </w:pPr>
            <w:r>
              <w:rPr>
                <w:rFonts w:asciiTheme="minorHAnsi" w:hAnsiTheme="minorHAnsi" w:cs="Arial"/>
                <w:b/>
              </w:rPr>
              <w:t>Sean</w:t>
            </w:r>
            <w:r w:rsidR="00D84338">
              <w:rPr>
                <w:rFonts w:asciiTheme="minorHAnsi" w:hAnsiTheme="minorHAnsi" w:cs="Arial"/>
                <w:b/>
              </w:rPr>
              <w:t xml:space="preserve"> </w:t>
            </w:r>
            <w:r w:rsidRPr="0047120A">
              <w:rPr>
                <w:rFonts w:asciiTheme="minorHAnsi" w:hAnsiTheme="minorHAnsi" w:cs="Arial"/>
                <w:b/>
              </w:rPr>
              <w:t>Strickland, BA (1</w:t>
            </w:r>
            <w:r w:rsidRPr="0047120A">
              <w:rPr>
                <w:rFonts w:asciiTheme="minorHAnsi" w:hAnsiTheme="minorHAnsi" w:cs="Arial"/>
                <w:b/>
                <w:vertAlign w:val="superscript"/>
              </w:rPr>
              <w:t>) (2) (3)</w:t>
            </w:r>
          </w:p>
          <w:p w14:paraId="7F61B972" w14:textId="5E28A4A6" w:rsidR="00D84338" w:rsidRDefault="00D84338" w:rsidP="003432B6">
            <w:pPr>
              <w:spacing w:after="0"/>
              <w:ind w:left="166"/>
              <w:rPr>
                <w:rFonts w:asciiTheme="minorHAnsi" w:hAnsiTheme="minorHAnsi" w:cs="Arial"/>
              </w:rPr>
            </w:pPr>
            <w:r>
              <w:rPr>
                <w:rFonts w:asciiTheme="minorHAnsi" w:hAnsiTheme="minorHAnsi" w:cs="Arial"/>
              </w:rPr>
              <w:t>Directeur</w:t>
            </w:r>
          </w:p>
          <w:p w14:paraId="7CE7E36D" w14:textId="16692F59" w:rsidR="003432B6" w:rsidRPr="0047120A" w:rsidRDefault="00D84338" w:rsidP="003432B6">
            <w:pPr>
              <w:spacing w:after="0"/>
              <w:ind w:left="166"/>
              <w:rPr>
                <w:rFonts w:asciiTheme="minorHAnsi" w:hAnsiTheme="minorHAnsi" w:cs="Arial"/>
              </w:rPr>
            </w:pPr>
            <w:r>
              <w:rPr>
                <w:rFonts w:asciiTheme="minorHAnsi" w:hAnsiTheme="minorHAnsi" w:cs="Arial"/>
              </w:rPr>
              <w:t>Dire</w:t>
            </w:r>
            <w:r w:rsidR="005147F4">
              <w:rPr>
                <w:rFonts w:asciiTheme="minorHAnsi" w:hAnsiTheme="minorHAnsi" w:cs="Arial"/>
              </w:rPr>
              <w:t>c</w:t>
            </w:r>
            <w:r w:rsidR="003432B6" w:rsidRPr="0047120A">
              <w:rPr>
                <w:rFonts w:asciiTheme="minorHAnsi" w:hAnsiTheme="minorHAnsi" w:cs="Arial"/>
              </w:rPr>
              <w:t>teur exécutif</w:t>
            </w:r>
          </w:p>
          <w:p w14:paraId="670CD6C3" w14:textId="3E3D3DED" w:rsidR="003432B6" w:rsidRPr="0047120A" w:rsidRDefault="005147F4" w:rsidP="003432B6">
            <w:pPr>
              <w:spacing w:after="0"/>
              <w:ind w:left="166"/>
              <w:rPr>
                <w:rFonts w:asciiTheme="minorHAnsi" w:eastAsia="Arial" w:hAnsiTheme="minorHAnsi" w:cs="Arial"/>
              </w:rPr>
            </w:pPr>
            <w:r>
              <w:rPr>
                <w:rFonts w:asciiTheme="minorHAnsi" w:eastAsia="Arial" w:hAnsiTheme="minorHAnsi" w:cs="Arial"/>
              </w:rPr>
              <w:t>Syndicat</w:t>
            </w:r>
            <w:r w:rsidR="003432B6" w:rsidRPr="0047120A">
              <w:rPr>
                <w:rFonts w:asciiTheme="minorHAnsi" w:eastAsia="Arial" w:hAnsiTheme="minorHAnsi" w:cs="Arial"/>
              </w:rPr>
              <w:t>s des métiers de la construction du Canada</w:t>
            </w:r>
          </w:p>
          <w:p w14:paraId="49BDDC71" w14:textId="4E7D7CE5" w:rsidR="00CB652F" w:rsidRPr="0047120A" w:rsidRDefault="005147F4">
            <w:pPr>
              <w:tabs>
                <w:tab w:val="left" w:pos="426"/>
              </w:tabs>
              <w:spacing w:after="0"/>
              <w:ind w:left="405"/>
              <w:rPr>
                <w:rFonts w:asciiTheme="minorHAnsi" w:hAnsiTheme="minorHAnsi" w:cs="Arial"/>
              </w:rPr>
            </w:pPr>
            <w:r>
              <w:rPr>
                <w:rFonts w:asciiTheme="minorHAnsi" w:eastAsia="Arial" w:hAnsiTheme="minorHAnsi" w:cs="Arial"/>
              </w:rPr>
              <w:t>W</w:t>
            </w:r>
            <w:r w:rsidR="003432B6" w:rsidRPr="0047120A">
              <w:rPr>
                <w:rFonts w:asciiTheme="minorHAnsi" w:eastAsia="Arial" w:hAnsiTheme="minorHAnsi" w:cs="Arial"/>
              </w:rPr>
              <w:t>aterloo,</w:t>
            </w:r>
            <w:r w:rsidR="00CB652F" w:rsidRPr="0047120A">
              <w:rPr>
                <w:rFonts w:asciiTheme="minorHAnsi" w:eastAsia="Arial" w:hAnsiTheme="minorHAnsi" w:cs="Arial"/>
              </w:rPr>
              <w:t xml:space="preserve"> Ontario</w:t>
            </w:r>
          </w:p>
        </w:tc>
        <w:tc>
          <w:tcPr>
            <w:tcW w:w="4252" w:type="dxa"/>
          </w:tcPr>
          <w:p w14:paraId="09AE4138" w14:textId="77777777" w:rsidR="00091D20" w:rsidRDefault="00091D20" w:rsidP="00091D20">
            <w:pPr>
              <w:spacing w:after="0"/>
              <w:rPr>
                <w:rFonts w:asciiTheme="minorHAnsi" w:hAnsiTheme="minorHAnsi" w:cs="Arial"/>
                <w:b/>
              </w:rPr>
            </w:pPr>
            <w:r>
              <w:rPr>
                <w:rFonts w:asciiTheme="minorHAnsi" w:hAnsiTheme="minorHAnsi" w:cs="Arial"/>
                <w:b/>
              </w:rPr>
              <w:t>Eliz</w:t>
            </w:r>
            <w:r w:rsidRPr="0047120A">
              <w:rPr>
                <w:rFonts w:asciiTheme="minorHAnsi" w:hAnsiTheme="minorHAnsi" w:cs="Arial"/>
                <w:b/>
              </w:rPr>
              <w:t>abeth Wademan, CFA, ICD.D</w:t>
            </w:r>
          </w:p>
          <w:p w14:paraId="5B5F72A6" w14:textId="77777777" w:rsidR="0007381C" w:rsidRDefault="00091D20" w:rsidP="00091D20">
            <w:pPr>
              <w:spacing w:after="0"/>
              <w:rPr>
                <w:rFonts w:asciiTheme="minorHAnsi" w:hAnsiTheme="minorHAnsi" w:cs="Arial"/>
              </w:rPr>
            </w:pPr>
            <w:r>
              <w:rPr>
                <w:rFonts w:asciiTheme="minorHAnsi" w:hAnsiTheme="minorHAnsi" w:cs="Arial"/>
                <w:b/>
              </w:rPr>
              <w:t>Dire</w:t>
            </w:r>
            <w:r w:rsidRPr="0047120A">
              <w:rPr>
                <w:rFonts w:asciiTheme="minorHAnsi" w:hAnsiTheme="minorHAnsi" w:cs="Arial"/>
              </w:rPr>
              <w:t>ctrice</w:t>
            </w:r>
          </w:p>
          <w:p w14:paraId="165D45A0" w14:textId="0C4D45FC" w:rsidR="00091D20" w:rsidRPr="0047120A" w:rsidRDefault="0007381C" w:rsidP="00091D20">
            <w:pPr>
              <w:spacing w:after="0"/>
              <w:rPr>
                <w:rFonts w:asciiTheme="minorHAnsi" w:hAnsiTheme="minorHAnsi" w:cs="Arial"/>
              </w:rPr>
            </w:pPr>
            <w:r>
              <w:rPr>
                <w:rFonts w:asciiTheme="minorHAnsi" w:hAnsiTheme="minorHAnsi" w:cs="Arial"/>
              </w:rPr>
              <w:t>Prés</w:t>
            </w:r>
            <w:r w:rsidR="00091D20" w:rsidRPr="0047120A">
              <w:rPr>
                <w:rFonts w:asciiTheme="minorHAnsi" w:hAnsiTheme="minorHAnsi" w:cs="Arial"/>
              </w:rPr>
              <w:t>idente et PDG de CDEV</w:t>
            </w:r>
          </w:p>
          <w:p w14:paraId="00058BC8" w14:textId="0228388E" w:rsidR="00CB652F" w:rsidRPr="0047120A" w:rsidRDefault="00091D20">
            <w:pPr>
              <w:tabs>
                <w:tab w:val="left" w:pos="426"/>
              </w:tabs>
              <w:spacing w:after="0"/>
              <w:ind w:left="166"/>
              <w:rPr>
                <w:rFonts w:asciiTheme="minorHAnsi" w:hAnsiTheme="minorHAnsi" w:cs="Arial"/>
              </w:rPr>
            </w:pPr>
            <w:r>
              <w:rPr>
                <w:rFonts w:asciiTheme="minorHAnsi" w:hAnsiTheme="minorHAnsi" w:cs="Arial"/>
              </w:rPr>
              <w:t>T</w:t>
            </w:r>
            <w:r w:rsidRPr="0047120A">
              <w:rPr>
                <w:rFonts w:asciiTheme="minorHAnsi" w:hAnsiTheme="minorHAnsi" w:cs="Arial"/>
              </w:rPr>
              <w:t>oronto,</w:t>
            </w:r>
            <w:r w:rsidR="00CB652F" w:rsidRPr="0047120A">
              <w:rPr>
                <w:rFonts w:asciiTheme="minorHAnsi" w:hAnsiTheme="minorHAnsi" w:cs="Arial"/>
              </w:rPr>
              <w:t xml:space="preserve"> Ontario</w:t>
            </w:r>
          </w:p>
        </w:tc>
      </w:tr>
    </w:tbl>
    <w:p w14:paraId="7F3FFDDE" w14:textId="58C1F074" w:rsidR="008C766F" w:rsidRPr="00477262" w:rsidRDefault="00477262" w:rsidP="00E27223">
      <w:pPr>
        <w:pStyle w:val="BodyText"/>
        <w:tabs>
          <w:tab w:val="left" w:pos="426"/>
        </w:tabs>
        <w:spacing w:after="0" w:line="240" w:lineRule="auto"/>
        <w:ind w:left="426"/>
        <w:jc w:val="left"/>
        <w:rPr>
          <w:rFonts w:asciiTheme="minorHAnsi" w:hAnsiTheme="minorHAnsi" w:cs="Arial"/>
        </w:rPr>
      </w:pPr>
      <w:r w:rsidRPr="00477262">
        <w:rPr>
          <w:rFonts w:asciiTheme="minorHAnsi" w:hAnsiTheme="minorHAnsi" w:cs="Arial"/>
        </w:rPr>
        <w:t xml:space="preserve">* </w:t>
      </w:r>
      <w:r w:rsidRPr="00477262">
        <w:rPr>
          <w:rFonts w:asciiTheme="minorHAnsi" w:hAnsiTheme="minorHAnsi" w:cs="Arial"/>
          <w:bCs/>
        </w:rPr>
        <w:t>Notez que Stephen Swaffield a pris sa retraite du Conseil d'administration de CDE</w:t>
      </w:r>
      <w:r w:rsidRPr="00477262">
        <w:rPr>
          <w:rFonts w:asciiTheme="minorHAnsi" w:hAnsiTheme="minorHAnsi" w:cs="Arial"/>
          <w:bCs/>
          <w:vertAlign w:val="superscript"/>
        </w:rPr>
        <w:t xml:space="preserve">V </w:t>
      </w:r>
      <w:r w:rsidRPr="00477262">
        <w:rPr>
          <w:rFonts w:asciiTheme="minorHAnsi" w:hAnsiTheme="minorHAnsi" w:cs="Arial"/>
          <w:bCs/>
        </w:rPr>
        <w:t>le 1er o</w:t>
      </w:r>
      <w:r w:rsidR="00D3555F">
        <w:rPr>
          <w:rFonts w:asciiTheme="minorHAnsi" w:hAnsiTheme="minorHAnsi" w:cs="Arial"/>
          <w:bCs/>
        </w:rPr>
        <w:t>ctobre 2024. Le Conseil a nommé Jennifer Reynolds comme Directrice principale par intérim.</w:t>
      </w:r>
    </w:p>
    <w:p w14:paraId="01773134" w14:textId="1F86538D" w:rsidR="00CB652F" w:rsidRPr="0047120A" w:rsidRDefault="00E27223" w:rsidP="00E27223">
      <w:pPr>
        <w:pStyle w:val="BodyText"/>
        <w:tabs>
          <w:tab w:val="left" w:pos="426"/>
        </w:tabs>
        <w:spacing w:after="0" w:line="240" w:lineRule="auto"/>
        <w:ind w:left="426"/>
        <w:jc w:val="left"/>
        <w:rPr>
          <w:rFonts w:asciiTheme="minorHAnsi" w:hAnsiTheme="minorHAnsi" w:cs="Arial"/>
        </w:rPr>
      </w:pPr>
      <w:r w:rsidRPr="0047120A">
        <w:rPr>
          <w:rFonts w:asciiTheme="minorHAnsi" w:hAnsiTheme="minorHAnsi" w:cs="Arial"/>
        </w:rPr>
        <w:t>(1) Comité de vérification présidé par A. Damley</w:t>
      </w:r>
    </w:p>
    <w:p w14:paraId="42D63C0C" w14:textId="77777777" w:rsidR="00CB652F" w:rsidRPr="0047120A" w:rsidRDefault="00E27223" w:rsidP="00E27223">
      <w:pPr>
        <w:pStyle w:val="BodyText"/>
        <w:tabs>
          <w:tab w:val="left" w:pos="426"/>
        </w:tabs>
        <w:spacing w:after="0" w:line="240" w:lineRule="auto"/>
        <w:ind w:left="426"/>
        <w:jc w:val="left"/>
        <w:rPr>
          <w:rFonts w:asciiTheme="minorHAnsi" w:hAnsiTheme="minorHAnsi" w:cs="Arial"/>
        </w:rPr>
      </w:pPr>
      <w:r w:rsidRPr="0047120A">
        <w:rPr>
          <w:rFonts w:asciiTheme="minorHAnsi" w:hAnsiTheme="minorHAnsi" w:cs="Arial"/>
        </w:rPr>
        <w:t>(2) Comité de nomination et de gouvernance présidé par S. Rosch</w:t>
      </w:r>
    </w:p>
    <w:p w14:paraId="01A19419" w14:textId="377C9E6B" w:rsidR="00E27223" w:rsidRPr="0047120A" w:rsidRDefault="00E27223" w:rsidP="00E27223">
      <w:pPr>
        <w:pStyle w:val="BodyText"/>
        <w:tabs>
          <w:tab w:val="left" w:pos="426"/>
        </w:tabs>
        <w:spacing w:after="0" w:line="240" w:lineRule="auto"/>
        <w:ind w:left="426"/>
        <w:jc w:val="left"/>
        <w:rPr>
          <w:rFonts w:asciiTheme="minorHAnsi" w:hAnsiTheme="minorHAnsi" w:cs="Arial"/>
        </w:rPr>
      </w:pPr>
      <w:r w:rsidRPr="0047120A">
        <w:rPr>
          <w:rFonts w:asciiTheme="minorHAnsi" w:hAnsiTheme="minorHAnsi" w:cs="Arial"/>
        </w:rPr>
        <w:t>(3) Comité des ressources humain</w:t>
      </w:r>
      <w:bookmarkEnd w:id="45"/>
      <w:bookmarkEnd w:id="46"/>
      <w:r w:rsidRPr="0047120A">
        <w:rPr>
          <w:rFonts w:asciiTheme="minorHAnsi" w:hAnsiTheme="minorHAnsi" w:cs="Arial"/>
        </w:rPr>
        <w:t>es présidé par J. Reynolds.</w:t>
      </w:r>
    </w:p>
    <w:p w14:paraId="2EBB44B8" w14:textId="77777777" w:rsidR="00E27223" w:rsidRPr="00E27223" w:rsidRDefault="00E27223" w:rsidP="00E27223">
      <w:pPr>
        <w:spacing w:after="0"/>
      </w:pPr>
    </w:p>
    <w:tbl>
      <w:tblPr>
        <w:tblStyle w:val="TableGrid1"/>
        <w:tblW w:w="8820" w:type="dxa"/>
        <w:tblInd w:w="265" w:type="dxa"/>
        <w:tblLook w:val="04A0" w:firstRow="1" w:lastRow="0" w:firstColumn="1" w:lastColumn="0" w:noHBand="0" w:noVBand="1"/>
      </w:tblPr>
      <w:tblGrid>
        <w:gridCol w:w="2940"/>
        <w:gridCol w:w="2940"/>
        <w:gridCol w:w="2940"/>
      </w:tblGrid>
      <w:tr w:rsidR="00E27223" w:rsidRPr="00E27223" w14:paraId="1F757178" w14:textId="77777777" w:rsidTr="00062EA7">
        <w:trPr>
          <w:trHeight w:val="620"/>
        </w:trPr>
        <w:tc>
          <w:tcPr>
            <w:tcW w:w="2940" w:type="dxa"/>
          </w:tcPr>
          <w:p w14:paraId="6148252E" w14:textId="77777777" w:rsidR="00E27223" w:rsidRPr="0047120A" w:rsidRDefault="00E27223">
            <w:pPr>
              <w:spacing w:after="0"/>
              <w:jc w:val="center"/>
              <w:rPr>
                <w:rFonts w:asciiTheme="minorHAnsi" w:hAnsiTheme="minorHAnsi" w:cs="Arial"/>
                <w:b/>
              </w:rPr>
            </w:pPr>
            <w:r w:rsidRPr="0047120A">
              <w:rPr>
                <w:rFonts w:asciiTheme="minorHAnsi" w:hAnsiTheme="minorHAnsi" w:cs="Arial"/>
                <w:b/>
              </w:rPr>
              <w:t>Nom de l’administrateur</w:t>
            </w:r>
          </w:p>
        </w:tc>
        <w:tc>
          <w:tcPr>
            <w:tcW w:w="2940" w:type="dxa"/>
          </w:tcPr>
          <w:p w14:paraId="27C72EFD" w14:textId="77777777" w:rsidR="00E27223" w:rsidRPr="0047120A" w:rsidRDefault="00E27223">
            <w:pPr>
              <w:spacing w:after="0"/>
              <w:jc w:val="center"/>
              <w:rPr>
                <w:rFonts w:asciiTheme="minorHAnsi" w:hAnsiTheme="minorHAnsi" w:cs="Arial"/>
                <w:b/>
              </w:rPr>
            </w:pPr>
            <w:r w:rsidRPr="0047120A">
              <w:rPr>
                <w:rFonts w:asciiTheme="minorHAnsi" w:hAnsiTheme="minorHAnsi" w:cs="Arial"/>
                <w:b/>
              </w:rPr>
              <w:t>Date initiale de nomination</w:t>
            </w:r>
          </w:p>
        </w:tc>
        <w:tc>
          <w:tcPr>
            <w:tcW w:w="2940" w:type="dxa"/>
          </w:tcPr>
          <w:p w14:paraId="1F6276D4" w14:textId="77777777" w:rsidR="00E27223" w:rsidRPr="0047120A" w:rsidRDefault="00E27223">
            <w:pPr>
              <w:spacing w:after="0"/>
              <w:jc w:val="center"/>
              <w:rPr>
                <w:rFonts w:asciiTheme="minorHAnsi" w:hAnsiTheme="minorHAnsi" w:cs="Arial"/>
                <w:b/>
              </w:rPr>
            </w:pPr>
            <w:r w:rsidRPr="0047120A">
              <w:rPr>
                <w:rFonts w:asciiTheme="minorHAnsi" w:hAnsiTheme="minorHAnsi" w:cs="Arial"/>
                <w:b/>
              </w:rPr>
              <w:t>Fin de mandat</w:t>
            </w:r>
          </w:p>
        </w:tc>
      </w:tr>
      <w:tr w:rsidR="00E27223" w:rsidRPr="00E27223" w14:paraId="16A7E3CB" w14:textId="77777777" w:rsidTr="00062EA7">
        <w:tc>
          <w:tcPr>
            <w:tcW w:w="2940" w:type="dxa"/>
          </w:tcPr>
          <w:p w14:paraId="2E3A0FDD" w14:textId="77777777" w:rsidR="00E27223" w:rsidRPr="0047120A" w:rsidRDefault="00E27223">
            <w:pPr>
              <w:spacing w:after="0"/>
              <w:jc w:val="center"/>
              <w:rPr>
                <w:rFonts w:asciiTheme="minorHAnsi" w:hAnsiTheme="minorHAnsi" w:cs="Arial"/>
              </w:rPr>
            </w:pPr>
            <w:r w:rsidRPr="0047120A">
              <w:rPr>
                <w:rFonts w:asciiTheme="minorHAnsi" w:hAnsiTheme="minorHAnsi" w:cs="Arial"/>
              </w:rPr>
              <w:t>Jennifer Reynolds</w:t>
            </w:r>
          </w:p>
        </w:tc>
        <w:tc>
          <w:tcPr>
            <w:tcW w:w="2940" w:type="dxa"/>
          </w:tcPr>
          <w:p w14:paraId="047F625D" w14:textId="77777777" w:rsidR="00E27223" w:rsidRPr="0047120A" w:rsidRDefault="00E27223">
            <w:pPr>
              <w:spacing w:after="0"/>
              <w:jc w:val="center"/>
              <w:rPr>
                <w:rFonts w:asciiTheme="minorHAnsi" w:hAnsiTheme="minorHAnsi" w:cs="Arial"/>
              </w:rPr>
            </w:pPr>
            <w:r w:rsidRPr="0047120A">
              <w:rPr>
                <w:rFonts w:asciiTheme="minorHAnsi" w:hAnsiTheme="minorHAnsi" w:cs="Arial"/>
              </w:rPr>
              <w:t>1er juillet 2015</w:t>
            </w:r>
          </w:p>
        </w:tc>
        <w:tc>
          <w:tcPr>
            <w:tcW w:w="2940" w:type="dxa"/>
          </w:tcPr>
          <w:p w14:paraId="25ED2B6E" w14:textId="77777777" w:rsidR="00E27223" w:rsidRPr="0047120A" w:rsidRDefault="00E27223">
            <w:pPr>
              <w:spacing w:after="0"/>
              <w:jc w:val="center"/>
              <w:rPr>
                <w:rFonts w:asciiTheme="minorHAnsi" w:hAnsiTheme="minorHAnsi" w:cs="Arial"/>
              </w:rPr>
            </w:pPr>
            <w:r w:rsidRPr="0047120A">
              <w:rPr>
                <w:rFonts w:asciiTheme="minorHAnsi" w:hAnsiTheme="minorHAnsi" w:cs="Arial"/>
              </w:rPr>
              <w:t>30 juin 2026</w:t>
            </w:r>
          </w:p>
        </w:tc>
      </w:tr>
      <w:tr w:rsidR="00E27223" w:rsidRPr="00E27223" w14:paraId="0A72AC61" w14:textId="77777777" w:rsidTr="00062EA7">
        <w:tc>
          <w:tcPr>
            <w:tcW w:w="2940" w:type="dxa"/>
          </w:tcPr>
          <w:p w14:paraId="41DAAB80" w14:textId="77777777" w:rsidR="00E27223" w:rsidRPr="0047120A" w:rsidRDefault="00E27223">
            <w:pPr>
              <w:spacing w:after="0"/>
              <w:jc w:val="center"/>
              <w:rPr>
                <w:rFonts w:asciiTheme="minorHAnsi" w:hAnsiTheme="minorHAnsi" w:cs="Arial"/>
              </w:rPr>
            </w:pPr>
            <w:r w:rsidRPr="0047120A">
              <w:rPr>
                <w:rFonts w:asciiTheme="minorHAnsi" w:hAnsiTheme="minorHAnsi" w:cs="Arial"/>
              </w:rPr>
              <w:t>Sandra Rosch</w:t>
            </w:r>
          </w:p>
        </w:tc>
        <w:tc>
          <w:tcPr>
            <w:tcW w:w="2940" w:type="dxa"/>
          </w:tcPr>
          <w:p w14:paraId="7CF235A6" w14:textId="77777777" w:rsidR="00E27223" w:rsidRPr="0047120A" w:rsidRDefault="00E27223">
            <w:pPr>
              <w:spacing w:after="0"/>
              <w:jc w:val="center"/>
              <w:rPr>
                <w:rFonts w:asciiTheme="minorHAnsi" w:hAnsiTheme="minorHAnsi" w:cs="Arial"/>
              </w:rPr>
            </w:pPr>
            <w:r w:rsidRPr="0047120A">
              <w:rPr>
                <w:rFonts w:asciiTheme="minorHAnsi" w:hAnsiTheme="minorHAnsi" w:cs="Arial"/>
              </w:rPr>
              <w:t>1er juillet 2015</w:t>
            </w:r>
          </w:p>
        </w:tc>
        <w:tc>
          <w:tcPr>
            <w:tcW w:w="2940" w:type="dxa"/>
          </w:tcPr>
          <w:p w14:paraId="73010D93" w14:textId="77777777" w:rsidR="00E27223" w:rsidRPr="0047120A" w:rsidRDefault="00E27223">
            <w:pPr>
              <w:spacing w:after="0"/>
              <w:jc w:val="center"/>
              <w:rPr>
                <w:rFonts w:asciiTheme="minorHAnsi" w:hAnsiTheme="minorHAnsi" w:cs="Arial"/>
              </w:rPr>
            </w:pPr>
            <w:r w:rsidRPr="0047120A">
              <w:rPr>
                <w:rFonts w:asciiTheme="minorHAnsi" w:hAnsiTheme="minorHAnsi" w:cs="Arial"/>
              </w:rPr>
              <w:t>30 juin 2026</w:t>
            </w:r>
          </w:p>
        </w:tc>
      </w:tr>
      <w:tr w:rsidR="00277A63" w:rsidRPr="00E27223" w14:paraId="0FDF1E1E" w14:textId="77777777" w:rsidTr="00062EA7">
        <w:tc>
          <w:tcPr>
            <w:tcW w:w="2940" w:type="dxa"/>
          </w:tcPr>
          <w:p w14:paraId="60AAF02A" w14:textId="6E997D66" w:rsidR="00277A63" w:rsidRPr="0047120A" w:rsidRDefault="00277A63" w:rsidP="00277A63">
            <w:pPr>
              <w:spacing w:after="0"/>
              <w:jc w:val="center"/>
              <w:rPr>
                <w:rFonts w:cs="Arial"/>
              </w:rPr>
            </w:pPr>
            <w:r w:rsidRPr="0047120A">
              <w:rPr>
                <w:rFonts w:asciiTheme="minorHAnsi" w:hAnsiTheme="minorHAnsi" w:cs="Arial"/>
              </w:rPr>
              <w:t>Sean Strickland</w:t>
            </w:r>
          </w:p>
        </w:tc>
        <w:tc>
          <w:tcPr>
            <w:tcW w:w="2940" w:type="dxa"/>
          </w:tcPr>
          <w:p w14:paraId="18CC5C38" w14:textId="116CA2AD" w:rsidR="00277A63" w:rsidRPr="0047120A" w:rsidRDefault="00277A63" w:rsidP="00277A63">
            <w:pPr>
              <w:spacing w:after="0"/>
              <w:jc w:val="center"/>
              <w:rPr>
                <w:rFonts w:cs="Arial"/>
              </w:rPr>
            </w:pPr>
            <w:r w:rsidRPr="0047120A">
              <w:rPr>
                <w:rFonts w:asciiTheme="minorHAnsi" w:hAnsiTheme="minorHAnsi" w:cs="Arial"/>
              </w:rPr>
              <w:t>16 décembre 2022</w:t>
            </w:r>
          </w:p>
        </w:tc>
        <w:tc>
          <w:tcPr>
            <w:tcW w:w="2940" w:type="dxa"/>
          </w:tcPr>
          <w:p w14:paraId="72FA8577" w14:textId="0FA97AA0" w:rsidR="00277A63" w:rsidRPr="0047120A" w:rsidRDefault="00277A63" w:rsidP="00277A63">
            <w:pPr>
              <w:spacing w:after="0"/>
              <w:jc w:val="center"/>
              <w:rPr>
                <w:rFonts w:cs="Arial"/>
              </w:rPr>
            </w:pPr>
            <w:r w:rsidRPr="0047120A">
              <w:rPr>
                <w:rFonts w:asciiTheme="minorHAnsi" w:hAnsiTheme="minorHAnsi" w:cs="Arial"/>
              </w:rPr>
              <w:t>15 décembre 2026</w:t>
            </w:r>
          </w:p>
        </w:tc>
      </w:tr>
      <w:tr w:rsidR="00240315" w:rsidRPr="00E27223" w14:paraId="023BBA64" w14:textId="77777777" w:rsidTr="00062EA7">
        <w:tc>
          <w:tcPr>
            <w:tcW w:w="2940" w:type="dxa"/>
          </w:tcPr>
          <w:p w14:paraId="298A7E7D" w14:textId="632A649E" w:rsidR="00240315" w:rsidRPr="0047120A" w:rsidRDefault="00240315" w:rsidP="00240315">
            <w:pPr>
              <w:spacing w:after="0"/>
              <w:jc w:val="center"/>
              <w:rPr>
                <w:rFonts w:cs="Arial"/>
              </w:rPr>
            </w:pPr>
            <w:r w:rsidRPr="0047120A">
              <w:rPr>
                <w:rFonts w:asciiTheme="minorHAnsi" w:hAnsiTheme="minorHAnsi" w:cs="Arial"/>
              </w:rPr>
              <w:t>Dwight Ball</w:t>
            </w:r>
          </w:p>
        </w:tc>
        <w:tc>
          <w:tcPr>
            <w:tcW w:w="2940" w:type="dxa"/>
          </w:tcPr>
          <w:p w14:paraId="4123376F" w14:textId="6C62DED5" w:rsidR="00240315" w:rsidRPr="0047120A" w:rsidRDefault="00240315" w:rsidP="00240315">
            <w:pPr>
              <w:spacing w:after="0"/>
              <w:jc w:val="center"/>
              <w:rPr>
                <w:rFonts w:cs="Arial"/>
              </w:rPr>
            </w:pPr>
            <w:r w:rsidRPr="0047120A">
              <w:rPr>
                <w:rFonts w:asciiTheme="minorHAnsi" w:hAnsiTheme="minorHAnsi" w:cs="Arial"/>
              </w:rPr>
              <w:t>14 février 2023</w:t>
            </w:r>
          </w:p>
        </w:tc>
        <w:tc>
          <w:tcPr>
            <w:tcW w:w="2940" w:type="dxa"/>
          </w:tcPr>
          <w:p w14:paraId="7F1275BC" w14:textId="280B7EA0" w:rsidR="00240315" w:rsidRPr="0047120A" w:rsidRDefault="00240315" w:rsidP="00240315">
            <w:pPr>
              <w:spacing w:after="0"/>
              <w:jc w:val="center"/>
              <w:rPr>
                <w:rFonts w:cs="Arial"/>
              </w:rPr>
            </w:pPr>
            <w:r w:rsidRPr="0047120A">
              <w:rPr>
                <w:rFonts w:asciiTheme="minorHAnsi" w:hAnsiTheme="minorHAnsi" w:cs="Arial"/>
              </w:rPr>
              <w:t>13 février 2027</w:t>
            </w:r>
          </w:p>
        </w:tc>
      </w:tr>
      <w:tr w:rsidR="00E27223" w:rsidRPr="00E27223" w14:paraId="26B0FD7E" w14:textId="77777777" w:rsidTr="00062EA7">
        <w:tc>
          <w:tcPr>
            <w:tcW w:w="2940" w:type="dxa"/>
          </w:tcPr>
          <w:p w14:paraId="3E2A5F22" w14:textId="77777777" w:rsidR="00E27223" w:rsidRPr="0047120A" w:rsidRDefault="00E27223">
            <w:pPr>
              <w:spacing w:after="0"/>
              <w:jc w:val="center"/>
              <w:rPr>
                <w:rFonts w:asciiTheme="minorHAnsi" w:hAnsiTheme="minorHAnsi" w:cs="Arial"/>
              </w:rPr>
            </w:pPr>
            <w:r w:rsidRPr="0047120A">
              <w:rPr>
                <w:rFonts w:asciiTheme="minorHAnsi" w:hAnsiTheme="minorHAnsi" w:cs="Arial"/>
              </w:rPr>
              <w:t>Alicia Damley</w:t>
            </w:r>
          </w:p>
        </w:tc>
        <w:tc>
          <w:tcPr>
            <w:tcW w:w="2940" w:type="dxa"/>
          </w:tcPr>
          <w:p w14:paraId="7A906095" w14:textId="77777777" w:rsidR="00E27223" w:rsidRPr="0047120A" w:rsidRDefault="00E27223">
            <w:pPr>
              <w:spacing w:after="0"/>
              <w:jc w:val="center"/>
              <w:rPr>
                <w:rFonts w:asciiTheme="minorHAnsi" w:hAnsiTheme="minorHAnsi" w:cs="Arial"/>
              </w:rPr>
            </w:pPr>
            <w:r w:rsidRPr="0047120A">
              <w:rPr>
                <w:rFonts w:asciiTheme="minorHAnsi" w:hAnsiTheme="minorHAnsi" w:cs="Arial"/>
              </w:rPr>
              <w:t>15 décembre 2023</w:t>
            </w:r>
          </w:p>
        </w:tc>
        <w:tc>
          <w:tcPr>
            <w:tcW w:w="2940" w:type="dxa"/>
          </w:tcPr>
          <w:p w14:paraId="0FD62E0A" w14:textId="77777777" w:rsidR="00E27223" w:rsidRPr="0047120A" w:rsidRDefault="00E27223">
            <w:pPr>
              <w:spacing w:after="0"/>
              <w:jc w:val="center"/>
              <w:rPr>
                <w:rFonts w:asciiTheme="minorHAnsi" w:hAnsiTheme="minorHAnsi" w:cs="Arial"/>
              </w:rPr>
            </w:pPr>
            <w:r w:rsidRPr="0047120A">
              <w:rPr>
                <w:rFonts w:asciiTheme="minorHAnsi" w:hAnsiTheme="minorHAnsi" w:cs="Arial"/>
              </w:rPr>
              <w:t>15 décembre 2027</w:t>
            </w:r>
          </w:p>
        </w:tc>
      </w:tr>
    </w:tbl>
    <w:p w14:paraId="024CB43E" w14:textId="77777777" w:rsidR="00E27223" w:rsidRPr="0047120A" w:rsidRDefault="00E27223" w:rsidP="00E27223">
      <w:pPr>
        <w:pStyle w:val="BodyText"/>
        <w:tabs>
          <w:tab w:val="clear" w:pos="0"/>
          <w:tab w:val="left" w:pos="426"/>
        </w:tabs>
        <w:spacing w:after="0" w:line="240" w:lineRule="auto"/>
        <w:jc w:val="left"/>
        <w:rPr>
          <w:rFonts w:asciiTheme="minorHAnsi" w:hAnsiTheme="minorHAnsi" w:cs="Arial"/>
        </w:rPr>
      </w:pPr>
      <w:bookmarkStart w:id="47" w:name="_Toc45012476"/>
      <w:bookmarkStart w:id="48" w:name="_Toc53501737"/>
    </w:p>
    <w:bookmarkEnd w:id="47"/>
    <w:bookmarkEnd w:id="48"/>
    <w:p w14:paraId="10C65CB6" w14:textId="64FE2DC2" w:rsidR="007E6C85" w:rsidRPr="00062EA7" w:rsidRDefault="007E6C85">
      <w:pPr>
        <w:rPr>
          <w:rFonts w:cs="Arial"/>
        </w:rPr>
      </w:pPr>
      <w:r w:rsidRPr="00062EA7">
        <w:rPr>
          <w:rFonts w:cs="Arial"/>
        </w:rPr>
        <w:br w:type="page"/>
      </w:r>
    </w:p>
    <w:p w14:paraId="72F7D35C" w14:textId="2C31E261" w:rsidR="00E27223" w:rsidRPr="00E27223" w:rsidRDefault="00624C00" w:rsidP="00667AF1">
      <w:pPr>
        <w:pStyle w:val="Header"/>
        <w:rPr>
          <w:rFonts w:cs="Arial"/>
          <w:b/>
        </w:rPr>
      </w:pPr>
      <w:r w:rsidRPr="00624C00">
        <w:rPr>
          <w:rFonts w:cs="Arial"/>
          <w:b/>
        </w:rPr>
        <w:lastRenderedPageBreak/>
        <w:t>Mandats de directeur de CDEV, ses filiales et ses comités</w:t>
      </w:r>
    </w:p>
    <w:p w14:paraId="2A7B4B8D" w14:textId="12F826A5" w:rsidR="00CC7D25" w:rsidRDefault="00DA3690" w:rsidP="00DA3690">
      <w:pPr>
        <w:pStyle w:val="Header"/>
        <w:tabs>
          <w:tab w:val="clear" w:pos="4680"/>
          <w:tab w:val="clear" w:pos="9360"/>
          <w:tab w:val="left" w:pos="1800"/>
        </w:tabs>
        <w:rPr>
          <w:rFonts w:cs="Arial"/>
          <w:b/>
        </w:rPr>
      </w:pPr>
      <w:r>
        <w:rPr>
          <w:rFonts w:cs="Arial"/>
          <w:b/>
        </w:rPr>
        <w:tab/>
      </w:r>
    </w:p>
    <w:p w14:paraId="79A809F2" w14:textId="77777777" w:rsidR="00D1721A" w:rsidRDefault="00D1721A" w:rsidP="00DA3690">
      <w:pPr>
        <w:pStyle w:val="Header"/>
        <w:tabs>
          <w:tab w:val="clear" w:pos="4680"/>
          <w:tab w:val="clear" w:pos="9360"/>
          <w:tab w:val="left" w:pos="1800"/>
        </w:tabs>
        <w:rPr>
          <w:rFonts w:cs="Arial"/>
          <w:b/>
        </w:rPr>
      </w:pPr>
    </w:p>
    <w:p w14:paraId="78F99747" w14:textId="77777777" w:rsidR="00DA3690" w:rsidRDefault="00DA3690" w:rsidP="00DA3690">
      <w:pPr>
        <w:pStyle w:val="Header"/>
        <w:tabs>
          <w:tab w:val="clear" w:pos="4680"/>
          <w:tab w:val="clear" w:pos="9360"/>
          <w:tab w:val="left" w:pos="1800"/>
        </w:tabs>
        <w:rPr>
          <w:rFonts w:cs="Arial"/>
          <w:b/>
        </w:rPr>
      </w:pPr>
    </w:p>
    <w:p w14:paraId="778C945B" w14:textId="7E9FC833" w:rsidR="00890633" w:rsidRDefault="001D459A" w:rsidP="00667AF1">
      <w:pPr>
        <w:pStyle w:val="Header"/>
        <w:rPr>
          <w:rFonts w:cs="Arial"/>
          <w:b/>
        </w:rPr>
      </w:pPr>
      <w:r w:rsidRPr="001D459A">
        <w:rPr>
          <w:rFonts w:cs="Arial"/>
          <w:b/>
          <w:noProof/>
        </w:rPr>
        <w:drawing>
          <wp:anchor distT="0" distB="0" distL="114300" distR="114300" simplePos="0" relativeHeight="251658240" behindDoc="0" locked="0" layoutInCell="1" allowOverlap="1" wp14:anchorId="2128810A" wp14:editId="4E884845">
            <wp:simplePos x="914400" y="1428750"/>
            <wp:positionH relativeFrom="column">
              <wp:align>left</wp:align>
            </wp:positionH>
            <wp:positionV relativeFrom="paragraph">
              <wp:align>top</wp:align>
            </wp:positionV>
            <wp:extent cx="5943600" cy="2355215"/>
            <wp:effectExtent l="0" t="0" r="0" b="6985"/>
            <wp:wrapSquare wrapText="bothSides"/>
            <wp:docPr id="21078487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48762" name="Picture 1" descr="A screenshot of a compu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943600" cy="2355215"/>
                    </a:xfrm>
                    <a:prstGeom prst="rect">
                      <a:avLst/>
                    </a:prstGeom>
                  </pic:spPr>
                </pic:pic>
              </a:graphicData>
            </a:graphic>
          </wp:anchor>
        </w:drawing>
      </w:r>
      <w:r w:rsidR="005653D3">
        <w:rPr>
          <w:rFonts w:cs="Arial"/>
          <w:b/>
        </w:rPr>
        <w:br w:type="textWrapping" w:clear="all"/>
      </w:r>
      <w:r w:rsidR="00650A36" w:rsidRPr="00650A36">
        <w:rPr>
          <w:rFonts w:cs="Arial"/>
          <w:b/>
          <w:noProof/>
        </w:rPr>
        <w:drawing>
          <wp:inline distT="0" distB="0" distL="0" distR="0" wp14:anchorId="52D03DAB" wp14:editId="09C54E45">
            <wp:extent cx="5953125" cy="2727587"/>
            <wp:effectExtent l="0" t="0" r="0" b="0"/>
            <wp:docPr id="12899654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65454" name="Picture 1" descr="A screenshot of a computer&#10;&#10;Description automatically generated"/>
                    <pic:cNvPicPr/>
                  </pic:nvPicPr>
                  <pic:blipFill>
                    <a:blip r:embed="rId20"/>
                    <a:stretch>
                      <a:fillRect/>
                    </a:stretch>
                  </pic:blipFill>
                  <pic:spPr>
                    <a:xfrm>
                      <a:off x="0" y="0"/>
                      <a:ext cx="5970227" cy="2735423"/>
                    </a:xfrm>
                    <a:prstGeom prst="rect">
                      <a:avLst/>
                    </a:prstGeom>
                  </pic:spPr>
                </pic:pic>
              </a:graphicData>
            </a:graphic>
          </wp:inline>
        </w:drawing>
      </w:r>
    </w:p>
    <w:p w14:paraId="3A7DC486" w14:textId="77777777" w:rsidR="00930D14" w:rsidRDefault="00930D14" w:rsidP="00A10A19">
      <w:pPr>
        <w:spacing w:after="0" w:line="240" w:lineRule="auto"/>
      </w:pPr>
    </w:p>
    <w:p w14:paraId="798048B8" w14:textId="1300840F" w:rsidR="00D33582" w:rsidRPr="0047120A" w:rsidRDefault="00D33582" w:rsidP="00A10A19">
      <w:pPr>
        <w:spacing w:after="0" w:line="240" w:lineRule="auto"/>
      </w:pPr>
      <w:r w:rsidRPr="0047120A">
        <w:t>À partir des chartes des comités du cons</w:t>
      </w:r>
      <w:r w:rsidR="005F62C3">
        <w:t>e</w:t>
      </w:r>
      <w:r w:rsidRPr="0047120A">
        <w:t>il, nous notons ce qui suit :</w:t>
      </w:r>
    </w:p>
    <w:p w14:paraId="4972C1A4" w14:textId="77777777" w:rsidR="00D33582" w:rsidRPr="0047120A" w:rsidRDefault="00D33582" w:rsidP="00A10A19">
      <w:pPr>
        <w:pStyle w:val="NormalArial"/>
        <w:spacing w:after="0" w:line="240" w:lineRule="auto"/>
        <w:jc w:val="left"/>
        <w:rPr>
          <w:rFonts w:asciiTheme="minorHAnsi" w:hAnsiTheme="minorHAnsi"/>
        </w:rPr>
      </w:pPr>
    </w:p>
    <w:p w14:paraId="527B81BA" w14:textId="77777777" w:rsidR="00D33582" w:rsidRPr="0047120A" w:rsidRDefault="00D33582" w:rsidP="00A10A19">
      <w:pPr>
        <w:keepNext/>
        <w:spacing w:after="0" w:line="240" w:lineRule="auto"/>
        <w:rPr>
          <w:rFonts w:cs="Arial"/>
          <w:i/>
        </w:rPr>
      </w:pPr>
      <w:r w:rsidRPr="0047120A">
        <w:rPr>
          <w:rFonts w:cs="Arial"/>
          <w:i/>
        </w:rPr>
        <w:t>Déclaration d'objectif – Comité d’audit de CDEV</w:t>
      </w:r>
    </w:p>
    <w:p w14:paraId="672C8B8B" w14:textId="77777777" w:rsidR="00D33582" w:rsidRPr="0047120A" w:rsidRDefault="00D33582" w:rsidP="00A10A19">
      <w:pPr>
        <w:keepNext/>
        <w:spacing w:after="0" w:line="240" w:lineRule="auto"/>
        <w:rPr>
          <w:rFonts w:cs="Arial"/>
          <w:i/>
        </w:rPr>
      </w:pPr>
    </w:p>
    <w:p w14:paraId="32F23E92" w14:textId="77777777" w:rsidR="00D33582" w:rsidRPr="0047120A" w:rsidRDefault="00D33582" w:rsidP="00A10A19">
      <w:pPr>
        <w:pStyle w:val="NormalSingle"/>
        <w:spacing w:after="0" w:line="240" w:lineRule="auto"/>
        <w:rPr>
          <w:rFonts w:cs="Arial"/>
          <w:sz w:val="22"/>
          <w:szCs w:val="22"/>
        </w:rPr>
      </w:pPr>
      <w:r w:rsidRPr="0047120A">
        <w:rPr>
          <w:rFonts w:cs="Arial"/>
          <w:sz w:val="22"/>
          <w:szCs w:val="22"/>
        </w:rPr>
        <w:t>L'objectif du Comité d’audit du Conseil d’administration (le « Comité d’audit ») de la société est d'assister le Conseil d’administration dans l'exécution de ses responsabilités de surveillance en lien avec l’intégrité des états financiers de la société, la conformité de la société à toutes les exigences légales et réglementaires applicables, les qualifications, l’indépendance et les performances des auditeurs externes de la société, les contrôles internes de la société, les normes d'intégrité et de comportement de la société, ainsi que l'exécution des autres fonctions prévues dans cette charte ou autrement déléguées au Comité d’audit par le Conseil d’administration.</w:t>
      </w:r>
    </w:p>
    <w:p w14:paraId="1257302C" w14:textId="77777777" w:rsidR="00D33582" w:rsidRPr="0047120A" w:rsidRDefault="00D33582" w:rsidP="00A10A19">
      <w:pPr>
        <w:pStyle w:val="NormalSingle"/>
        <w:spacing w:after="0" w:line="240" w:lineRule="auto"/>
        <w:rPr>
          <w:rFonts w:cs="Arial"/>
          <w:sz w:val="22"/>
          <w:szCs w:val="22"/>
        </w:rPr>
      </w:pPr>
    </w:p>
    <w:p w14:paraId="35DFC640" w14:textId="77777777" w:rsidR="00D33582" w:rsidRPr="0047120A" w:rsidRDefault="00D33582" w:rsidP="00A10A19">
      <w:pPr>
        <w:pStyle w:val="NormalSingle"/>
        <w:spacing w:after="0" w:line="240" w:lineRule="auto"/>
        <w:rPr>
          <w:rFonts w:cs="Arial"/>
          <w:i/>
          <w:sz w:val="22"/>
          <w:szCs w:val="22"/>
        </w:rPr>
      </w:pPr>
      <w:r w:rsidRPr="0047120A">
        <w:rPr>
          <w:rFonts w:cs="Arial"/>
          <w:i/>
          <w:sz w:val="22"/>
          <w:szCs w:val="22"/>
        </w:rPr>
        <w:lastRenderedPageBreak/>
        <w:t>Déclaration d'objectif – Comité de nomination et de gouvernance de CDEV</w:t>
      </w:r>
    </w:p>
    <w:p w14:paraId="64C55CEA" w14:textId="77777777" w:rsidR="00D33582" w:rsidRPr="0047120A" w:rsidRDefault="00D33582" w:rsidP="00A10A19">
      <w:pPr>
        <w:pStyle w:val="NormalSingle"/>
        <w:spacing w:after="0" w:line="240" w:lineRule="auto"/>
        <w:rPr>
          <w:rFonts w:cs="Arial"/>
          <w:sz w:val="22"/>
          <w:szCs w:val="22"/>
        </w:rPr>
      </w:pPr>
    </w:p>
    <w:p w14:paraId="028A6AC8" w14:textId="79FD83F2" w:rsidR="00D33582" w:rsidRPr="0047120A" w:rsidRDefault="00D33582" w:rsidP="00A10A19">
      <w:pPr>
        <w:pStyle w:val="NormalSingle"/>
        <w:spacing w:after="0" w:line="240" w:lineRule="auto"/>
        <w:rPr>
          <w:rFonts w:cs="Arial"/>
          <w:sz w:val="22"/>
          <w:szCs w:val="22"/>
        </w:rPr>
      </w:pPr>
      <w:r w:rsidRPr="0047120A">
        <w:rPr>
          <w:rFonts w:cs="Arial"/>
          <w:sz w:val="22"/>
          <w:szCs w:val="22"/>
        </w:rPr>
        <w:t>L'objectif du Comité de nomination et de gouvernance (le « Comité ») du Conseil d’ad</w:t>
      </w:r>
      <w:r w:rsidR="00A41BC1">
        <w:rPr>
          <w:rFonts w:cs="Arial"/>
          <w:sz w:val="22"/>
          <w:szCs w:val="22"/>
        </w:rPr>
        <w:t>m</w:t>
      </w:r>
      <w:r w:rsidRPr="0047120A">
        <w:rPr>
          <w:rFonts w:cs="Arial"/>
          <w:sz w:val="22"/>
          <w:szCs w:val="22"/>
        </w:rPr>
        <w:t>inistrat</w:t>
      </w:r>
      <w:r w:rsidR="00A41BC1">
        <w:rPr>
          <w:rFonts w:cs="Arial"/>
          <w:sz w:val="22"/>
          <w:szCs w:val="22"/>
        </w:rPr>
        <w:t>i</w:t>
      </w:r>
      <w:r w:rsidRPr="0047120A">
        <w:rPr>
          <w:rFonts w:cs="Arial"/>
          <w:sz w:val="22"/>
          <w:szCs w:val="22"/>
        </w:rPr>
        <w:t>on (le « Conseil ») de la société est d'assister le Conseil en : (a) recommandant les politiques, lignes directrices et procédures de gouvernance, en faisant des recomm</w:t>
      </w:r>
      <w:r w:rsidR="009842F9">
        <w:rPr>
          <w:rFonts w:cs="Arial"/>
          <w:sz w:val="22"/>
          <w:szCs w:val="22"/>
        </w:rPr>
        <w:t>and</w:t>
      </w:r>
      <w:r w:rsidRPr="0047120A">
        <w:rPr>
          <w:rFonts w:cs="Arial"/>
          <w:sz w:val="22"/>
          <w:szCs w:val="22"/>
        </w:rPr>
        <w:t>ations pour faciliter l’efficacité du Conseil, (b) recommandant la composition et la structure des comités du Conseil et des conseils d’administration des filiales de la société, et (c) en exécutant les autres fonctions prévues dans sa charte ou autrement déléguées au Comité par le Conseil. Le Comité doit fournir une assistance aux conseils d’adm</w:t>
      </w:r>
      <w:r w:rsidR="00CF6D28">
        <w:rPr>
          <w:rFonts w:cs="Arial"/>
          <w:sz w:val="22"/>
          <w:szCs w:val="22"/>
        </w:rPr>
        <w:t>i</w:t>
      </w:r>
      <w:r w:rsidRPr="0047120A">
        <w:rPr>
          <w:rFonts w:cs="Arial"/>
          <w:sz w:val="22"/>
          <w:szCs w:val="22"/>
        </w:rPr>
        <w:t>nistratio</w:t>
      </w:r>
      <w:r w:rsidR="00CF6D28">
        <w:rPr>
          <w:rFonts w:cs="Arial"/>
          <w:sz w:val="22"/>
          <w:szCs w:val="22"/>
        </w:rPr>
        <w:t>n</w:t>
      </w:r>
      <w:r w:rsidRPr="0047120A">
        <w:rPr>
          <w:rFonts w:cs="Arial"/>
          <w:sz w:val="22"/>
          <w:szCs w:val="22"/>
        </w:rPr>
        <w:t xml:space="preserve"> des filiales de la société pour des questions similaires si ces conseils en font la demande.</w:t>
      </w:r>
    </w:p>
    <w:p w14:paraId="132F321B" w14:textId="77777777" w:rsidR="00D33582" w:rsidRPr="0047120A" w:rsidRDefault="00D33582" w:rsidP="00A10A19">
      <w:pPr>
        <w:pStyle w:val="NormalSingle"/>
        <w:spacing w:after="0" w:line="240" w:lineRule="auto"/>
        <w:rPr>
          <w:rFonts w:cs="Arial"/>
          <w:sz w:val="22"/>
          <w:szCs w:val="22"/>
        </w:rPr>
      </w:pPr>
    </w:p>
    <w:p w14:paraId="14A1F92D" w14:textId="77777777" w:rsidR="00D33582" w:rsidRPr="0047120A" w:rsidRDefault="00D33582" w:rsidP="00A10A19">
      <w:pPr>
        <w:pStyle w:val="NormalSingle"/>
        <w:spacing w:after="0" w:line="240" w:lineRule="auto"/>
        <w:rPr>
          <w:rFonts w:cs="Arial"/>
          <w:i/>
          <w:sz w:val="22"/>
          <w:szCs w:val="22"/>
        </w:rPr>
      </w:pPr>
      <w:r w:rsidRPr="0047120A">
        <w:rPr>
          <w:rFonts w:cs="Arial"/>
          <w:i/>
          <w:sz w:val="22"/>
          <w:szCs w:val="22"/>
        </w:rPr>
        <w:t>Déclaration d'objectif – Comité des ressources humaines de CDEV</w:t>
      </w:r>
    </w:p>
    <w:p w14:paraId="24E0E2C7" w14:textId="77777777" w:rsidR="00D33582" w:rsidRPr="0047120A" w:rsidRDefault="00D33582" w:rsidP="00A10A19">
      <w:pPr>
        <w:pStyle w:val="NormalSingle"/>
        <w:spacing w:after="0" w:line="240" w:lineRule="auto"/>
        <w:rPr>
          <w:rFonts w:cs="Arial"/>
          <w:sz w:val="22"/>
          <w:szCs w:val="22"/>
        </w:rPr>
      </w:pPr>
    </w:p>
    <w:p w14:paraId="6268C54E" w14:textId="6702ECE2" w:rsidR="00D33582" w:rsidRPr="0047120A" w:rsidRDefault="00D33582" w:rsidP="00A10A19">
      <w:pPr>
        <w:pStyle w:val="NormalSingle"/>
        <w:spacing w:after="0" w:line="240" w:lineRule="auto"/>
        <w:rPr>
          <w:rFonts w:cs="Arial"/>
          <w:sz w:val="22"/>
          <w:szCs w:val="22"/>
        </w:rPr>
      </w:pPr>
      <w:r w:rsidRPr="0047120A">
        <w:rPr>
          <w:rFonts w:cs="Arial"/>
          <w:sz w:val="22"/>
          <w:szCs w:val="22"/>
        </w:rPr>
        <w:t>L’objectif du Comité des ressources humaines (le « Comité ») du Conseil d</w:t>
      </w:r>
      <w:r w:rsidR="00147868">
        <w:rPr>
          <w:rFonts w:cs="Arial"/>
          <w:sz w:val="22"/>
          <w:szCs w:val="22"/>
        </w:rPr>
        <w:t>’</w:t>
      </w:r>
      <w:r w:rsidRPr="0047120A">
        <w:rPr>
          <w:rFonts w:cs="Arial"/>
          <w:sz w:val="22"/>
          <w:szCs w:val="22"/>
        </w:rPr>
        <w:t>administ</w:t>
      </w:r>
      <w:r w:rsidR="00147868">
        <w:rPr>
          <w:rFonts w:cs="Arial"/>
          <w:sz w:val="22"/>
          <w:szCs w:val="22"/>
        </w:rPr>
        <w:t>r</w:t>
      </w:r>
      <w:r w:rsidRPr="0047120A">
        <w:rPr>
          <w:rFonts w:cs="Arial"/>
          <w:sz w:val="22"/>
          <w:szCs w:val="22"/>
        </w:rPr>
        <w:t>ation (le « Conseil ») de la société est d'assister le Conseil en : (a) surveillant l’application du ou des codes de conduite de la société et des lignes directrices et règles connexes, (b) conseillant sur la succession du président du Conseil, des administrateurs et du président-directeur général (« PDG ») ainsi que de la haute direction, (c) conseillant sur la stratégie, les politiques et pratiques en matière de ressources humaines de la société, et (d) en exécutant les autres fonctions prévues dans sa charte ou autrement déléguées au Comité par le Conseil. Le Comité doit fournir une assistance aux conseils d’admini</w:t>
      </w:r>
      <w:r w:rsidR="002F795B">
        <w:rPr>
          <w:rFonts w:cs="Arial"/>
          <w:sz w:val="22"/>
          <w:szCs w:val="22"/>
        </w:rPr>
        <w:t>s</w:t>
      </w:r>
      <w:r w:rsidRPr="0047120A">
        <w:rPr>
          <w:rFonts w:cs="Arial"/>
          <w:sz w:val="22"/>
          <w:szCs w:val="22"/>
        </w:rPr>
        <w:t>tration d</w:t>
      </w:r>
      <w:r w:rsidR="002F795B">
        <w:rPr>
          <w:rFonts w:cs="Arial"/>
          <w:sz w:val="22"/>
          <w:szCs w:val="22"/>
        </w:rPr>
        <w:t>e</w:t>
      </w:r>
      <w:r w:rsidRPr="0047120A">
        <w:rPr>
          <w:rFonts w:cs="Arial"/>
          <w:sz w:val="22"/>
          <w:szCs w:val="22"/>
        </w:rPr>
        <w:t>s filiales de la société pour des questions similaires si ces conseils en font la demande.</w:t>
      </w:r>
    </w:p>
    <w:p w14:paraId="68663972" w14:textId="77777777" w:rsidR="00D33582" w:rsidRPr="0047120A" w:rsidRDefault="00D33582" w:rsidP="00A10A19">
      <w:pPr>
        <w:pStyle w:val="NormalSingle"/>
        <w:spacing w:after="0" w:line="240" w:lineRule="auto"/>
        <w:rPr>
          <w:rFonts w:cs="Arial"/>
          <w:sz w:val="22"/>
          <w:szCs w:val="22"/>
        </w:rPr>
      </w:pPr>
    </w:p>
    <w:p w14:paraId="34B6AAC6" w14:textId="77777777" w:rsidR="00D33582" w:rsidRPr="0047120A" w:rsidRDefault="00D33582" w:rsidP="00A10A19">
      <w:pPr>
        <w:keepNext/>
        <w:spacing w:after="0" w:line="240" w:lineRule="auto"/>
        <w:rPr>
          <w:rFonts w:cs="Arial"/>
          <w:i/>
        </w:rPr>
      </w:pPr>
      <w:r w:rsidRPr="0047120A">
        <w:rPr>
          <w:rFonts w:cs="Arial"/>
          <w:i/>
        </w:rPr>
        <w:t>Réunions</w:t>
      </w:r>
    </w:p>
    <w:p w14:paraId="5EC23808" w14:textId="77777777" w:rsidR="00D33582" w:rsidRPr="0047120A" w:rsidRDefault="00D33582" w:rsidP="00A10A19">
      <w:pPr>
        <w:keepNext/>
        <w:spacing w:after="0" w:line="240" w:lineRule="auto"/>
        <w:rPr>
          <w:rFonts w:cs="Arial"/>
          <w:i/>
        </w:rPr>
      </w:pPr>
    </w:p>
    <w:p w14:paraId="5BEC7D65" w14:textId="104E6D2D" w:rsidR="00D33582" w:rsidRPr="0047120A" w:rsidRDefault="00D33582" w:rsidP="00A10A19">
      <w:pPr>
        <w:spacing w:after="0" w:line="240" w:lineRule="auto"/>
        <w:ind w:right="-236"/>
        <w:rPr>
          <w:rFonts w:cs="Arial"/>
        </w:rPr>
      </w:pPr>
      <w:r w:rsidRPr="0047120A">
        <w:rPr>
          <w:rFonts w:cs="Arial"/>
        </w:rPr>
        <w:t>Il y a quatre principales réuni</w:t>
      </w:r>
      <w:r w:rsidR="00147868">
        <w:rPr>
          <w:rFonts w:cs="Arial"/>
        </w:rPr>
        <w:t>o</w:t>
      </w:r>
      <w:r w:rsidRPr="0047120A">
        <w:rPr>
          <w:rFonts w:cs="Arial"/>
        </w:rPr>
        <w:t>ns annuelles du Conseil de CDEV durant lesquelles les administrate</w:t>
      </w:r>
      <w:r w:rsidR="00147868">
        <w:rPr>
          <w:rFonts w:cs="Arial"/>
        </w:rPr>
        <w:t>u</w:t>
      </w:r>
      <w:r w:rsidRPr="0047120A">
        <w:rPr>
          <w:rFonts w:cs="Arial"/>
        </w:rPr>
        <w:t>rs se réunissent pour des réunions du Conseil et des comités de CDEV et de CHHC. CD</w:t>
      </w:r>
      <w:r w:rsidR="00147868">
        <w:rPr>
          <w:rFonts w:cs="Arial"/>
        </w:rPr>
        <w:t>E</w:t>
      </w:r>
      <w:r w:rsidRPr="0047120A">
        <w:rPr>
          <w:rFonts w:cs="Arial"/>
        </w:rPr>
        <w:t>V tient également trois réunions du Conseil pour approuver les états financiers trimestriels. D'autres réunions peuvent être organisées de manière ad hoc selon les besoins. La participation aux réunions e</w:t>
      </w:r>
      <w:r w:rsidR="00AA17FB">
        <w:rPr>
          <w:rFonts w:cs="Arial"/>
        </w:rPr>
        <w:t>st</w:t>
      </w:r>
      <w:r w:rsidRPr="0047120A">
        <w:rPr>
          <w:rFonts w:cs="Arial"/>
        </w:rPr>
        <w:t xml:space="preserve"> extrêmement élevée, avec seulement quelques absences dues à des engagements alterna</w:t>
      </w:r>
      <w:r w:rsidR="00147868">
        <w:rPr>
          <w:rFonts w:cs="Arial"/>
        </w:rPr>
        <w:t>t</w:t>
      </w:r>
      <w:r w:rsidRPr="0047120A">
        <w:rPr>
          <w:rFonts w:cs="Arial"/>
        </w:rPr>
        <w:t>ifs. TMC tient des réunions distinctes de son Conseil et dispose de quatre comités : Audit, Santé et sécurité environnementales, Ressources humaines et Surveillance des projets d'expansion. Les administrateurs de TMC sont élus pour des mandats d’un an, sans limite de réélections. Ce EFC o</w:t>
      </w:r>
      <w:r w:rsidR="008B1AD6">
        <w:rPr>
          <w:rFonts w:cs="Arial"/>
        </w:rPr>
        <w:t>r</w:t>
      </w:r>
      <w:r w:rsidRPr="0047120A">
        <w:rPr>
          <w:rFonts w:cs="Arial"/>
        </w:rPr>
        <w:t>ganise des réunions du Conseil en appui à l’agenda de CDEV et tient également des réunions ad hoc pour discuter de problématiques liées à son portefeuille.</w:t>
      </w:r>
    </w:p>
    <w:p w14:paraId="1A937A83" w14:textId="77777777" w:rsidR="00D33582" w:rsidRPr="0047120A" w:rsidRDefault="00D33582" w:rsidP="00A10A19">
      <w:pPr>
        <w:spacing w:after="0" w:line="240" w:lineRule="auto"/>
        <w:ind w:right="-236"/>
        <w:rPr>
          <w:rFonts w:cs="Arial"/>
        </w:rPr>
      </w:pPr>
      <w:r w:rsidRPr="0047120A">
        <w:rPr>
          <w:rFonts w:cs="Arial"/>
        </w:rPr>
        <w:t xml:space="preserve"> </w:t>
      </w:r>
    </w:p>
    <w:p w14:paraId="26CFBFDE" w14:textId="77777777" w:rsidR="00D33582" w:rsidRPr="0047120A" w:rsidRDefault="00D33582" w:rsidP="00A10A19">
      <w:pPr>
        <w:spacing w:after="0" w:line="240" w:lineRule="auto"/>
        <w:ind w:right="-236"/>
        <w:rPr>
          <w:rFonts w:cs="Arial"/>
          <w:i/>
        </w:rPr>
      </w:pPr>
      <w:r w:rsidRPr="0047120A">
        <w:rPr>
          <w:rFonts w:cs="Arial"/>
          <w:i/>
        </w:rPr>
        <w:t>Gestion des risques</w:t>
      </w:r>
    </w:p>
    <w:p w14:paraId="0B007E0B" w14:textId="77777777" w:rsidR="00D33582" w:rsidRPr="0047120A" w:rsidRDefault="00D33582" w:rsidP="00A10A19">
      <w:pPr>
        <w:spacing w:after="0" w:line="240" w:lineRule="auto"/>
        <w:ind w:right="-236"/>
        <w:rPr>
          <w:rFonts w:cs="Arial"/>
          <w:i/>
        </w:rPr>
      </w:pPr>
    </w:p>
    <w:p w14:paraId="2CF03008" w14:textId="727F166B" w:rsidR="00D33582" w:rsidRPr="0047120A" w:rsidRDefault="00D33582" w:rsidP="00A10A19">
      <w:pPr>
        <w:spacing w:after="0" w:line="240" w:lineRule="auto"/>
        <w:ind w:right="-236"/>
        <w:rPr>
          <w:rFonts w:cs="Arial"/>
        </w:rPr>
      </w:pPr>
      <w:r w:rsidRPr="0047120A">
        <w:rPr>
          <w:rFonts w:cs="Arial"/>
        </w:rPr>
        <w:t>Chacun des con</w:t>
      </w:r>
      <w:r w:rsidR="00147868">
        <w:rPr>
          <w:rFonts w:cs="Arial"/>
        </w:rPr>
        <w:t>s</w:t>
      </w:r>
      <w:r w:rsidRPr="0047120A">
        <w:rPr>
          <w:rFonts w:cs="Arial"/>
        </w:rPr>
        <w:t>eils de CDEV et de ses filiales est responsable de la gestion des risques de son entreprise. Chaque année, et selon les besoins en fonction des changements de risques, la direction présente à chaque conseil les risques identifiés pour chaque société et les actions correctives mises en œuvre pour réduire les impacts des risques. Le Conseil d</w:t>
      </w:r>
      <w:r w:rsidR="007D0956">
        <w:rPr>
          <w:rFonts w:cs="Arial"/>
        </w:rPr>
        <w:t>e</w:t>
      </w:r>
      <w:r w:rsidRPr="0047120A">
        <w:rPr>
          <w:rFonts w:cs="Arial"/>
        </w:rPr>
        <w:t xml:space="preserve"> CDEV reçoit des résumés de rapports de risques pour chaque filiale.</w:t>
      </w:r>
    </w:p>
    <w:p w14:paraId="156F7A0D" w14:textId="77777777" w:rsidR="00D33582" w:rsidRPr="0047120A" w:rsidRDefault="00D33582" w:rsidP="00A10A19">
      <w:pPr>
        <w:spacing w:after="0" w:line="240" w:lineRule="auto"/>
        <w:ind w:right="-236"/>
        <w:rPr>
          <w:rFonts w:cs="Arial"/>
        </w:rPr>
      </w:pPr>
    </w:p>
    <w:p w14:paraId="70AA01B6" w14:textId="77777777" w:rsidR="00D33582" w:rsidRPr="0047120A" w:rsidRDefault="00D33582" w:rsidP="00A10A19">
      <w:pPr>
        <w:spacing w:after="0" w:line="240" w:lineRule="auto"/>
        <w:ind w:right="-236"/>
        <w:rPr>
          <w:rFonts w:cs="Arial"/>
        </w:rPr>
      </w:pPr>
      <w:r w:rsidRPr="0047120A">
        <w:rPr>
          <w:rFonts w:cs="Arial"/>
        </w:rPr>
        <w:t>Composition des conseils d'administration des filiales</w:t>
      </w:r>
    </w:p>
    <w:p w14:paraId="45109DC6" w14:textId="77777777" w:rsidR="00D33582" w:rsidRPr="0047120A" w:rsidRDefault="00D33582" w:rsidP="00A10A19">
      <w:pPr>
        <w:spacing w:after="0" w:line="240" w:lineRule="auto"/>
        <w:ind w:right="-236"/>
        <w:rPr>
          <w:rFonts w:cs="Arial"/>
        </w:rPr>
      </w:pPr>
    </w:p>
    <w:p w14:paraId="29819C1C" w14:textId="15BD3547" w:rsidR="00D33582" w:rsidRPr="0047120A" w:rsidRDefault="00D33582" w:rsidP="00A10A19">
      <w:pPr>
        <w:spacing w:after="0" w:line="240" w:lineRule="auto"/>
        <w:ind w:right="-236"/>
        <w:rPr>
          <w:rFonts w:cs="Arial"/>
        </w:rPr>
      </w:pPr>
      <w:r w:rsidRPr="0047120A">
        <w:rPr>
          <w:rFonts w:cs="Arial"/>
        </w:rPr>
        <w:lastRenderedPageBreak/>
        <w:t>Le co</w:t>
      </w:r>
      <w:r w:rsidR="00AA2258">
        <w:rPr>
          <w:rFonts w:cs="Arial"/>
        </w:rPr>
        <w:t>nseil d</w:t>
      </w:r>
      <w:r w:rsidRPr="0047120A">
        <w:rPr>
          <w:rFonts w:cs="Arial"/>
        </w:rPr>
        <w:t>’administration de CHHC est exclusivement composé de directeurs de CDEV. TMP Finance et CEI sont exclusivement composés de membres de la direction de CDEV. Le président est nommé par les conseils respectifs. Les administrateurs de TMC sont nommés par le Conseil de CDEV. Bien que non obligatoire, CDEV consulte généralement le gouvernement sur la composition du conseil de TMC. CDEV</w:t>
      </w:r>
      <w:r w:rsidR="00AA2258">
        <w:rPr>
          <w:rFonts w:cs="Arial"/>
        </w:rPr>
        <w:t xml:space="preserve"> </w:t>
      </w:r>
      <w:r w:rsidRPr="0047120A">
        <w:rPr>
          <w:rFonts w:cs="Arial"/>
        </w:rPr>
        <w:t>a le droit de nommer d’autres administrateurs et, généralement, consulterait le président de TMC à cet effet. Le conseil d'administration de CEEFC est composé de deux administrateurs de CDEV, trois administrateurs indépendants, le vice-prés</w:t>
      </w:r>
      <w:r w:rsidR="00D3730F">
        <w:rPr>
          <w:rFonts w:cs="Arial"/>
        </w:rPr>
        <w:t>ident exécutif et d</w:t>
      </w:r>
      <w:r w:rsidRPr="0047120A">
        <w:rPr>
          <w:rFonts w:cs="Arial"/>
        </w:rPr>
        <w:t>irecteur commercial</w:t>
      </w:r>
      <w:r w:rsidR="00D3730F">
        <w:rPr>
          <w:rFonts w:cs="Arial"/>
        </w:rPr>
        <w:t xml:space="preserve"> de CDEV ainsi que le prés</w:t>
      </w:r>
      <w:r w:rsidRPr="0047120A">
        <w:rPr>
          <w:rFonts w:cs="Arial"/>
        </w:rPr>
        <w:t>ident-directeur général de CEEFC. Le conseil d’a</w:t>
      </w:r>
      <w:r w:rsidR="003064F5">
        <w:rPr>
          <w:rFonts w:cs="Arial"/>
        </w:rPr>
        <w:t>dmini</w:t>
      </w:r>
      <w:r w:rsidRPr="0047120A">
        <w:rPr>
          <w:rFonts w:cs="Arial"/>
        </w:rPr>
        <w:t>stration de CGF se compose actuellement du président de CDEV et du président-directeur général de CDEV.</w:t>
      </w:r>
    </w:p>
    <w:p w14:paraId="225E3CE0" w14:textId="77777777" w:rsidR="00D33582" w:rsidRDefault="00D33582" w:rsidP="00D33582">
      <w:pPr>
        <w:pStyle w:val="Header"/>
        <w:rPr>
          <w:rFonts w:cs="Arial"/>
          <w:b/>
        </w:rPr>
      </w:pPr>
    </w:p>
    <w:p w14:paraId="28745953" w14:textId="139FA5C6" w:rsidR="00E27223" w:rsidRPr="00E27223" w:rsidRDefault="00E27223" w:rsidP="00D33582">
      <w:pPr>
        <w:pStyle w:val="Header"/>
        <w:rPr>
          <w:rFonts w:cs="Arial"/>
        </w:rPr>
      </w:pPr>
      <w:r w:rsidRPr="00E27223">
        <w:rPr>
          <w:rFonts w:cs="Arial"/>
          <w:b/>
        </w:rPr>
        <w:t>Équipe de direction de CDEV</w:t>
      </w:r>
      <w:r w:rsidRPr="00E27223">
        <w:rPr>
          <w:rFonts w:cs="Arial"/>
          <w:b/>
        </w:rPr>
        <w:tab/>
      </w:r>
      <w:r w:rsidRPr="00E27223">
        <w:rPr>
          <w:rFonts w:cs="Arial"/>
          <w:b/>
        </w:rPr>
        <w:tab/>
      </w:r>
    </w:p>
    <w:p w14:paraId="403C7681" w14:textId="4BA13A0D" w:rsidR="00E27223" w:rsidRPr="00E27223" w:rsidRDefault="00E27223" w:rsidP="00667AF1">
      <w:pPr>
        <w:tabs>
          <w:tab w:val="left" w:pos="720"/>
        </w:tabs>
        <w:spacing w:after="0"/>
        <w:ind w:left="426"/>
        <w:rPr>
          <w:rFonts w:cs="Arial"/>
        </w:rPr>
      </w:pPr>
      <w:r w:rsidRPr="00E27223">
        <w:rPr>
          <w:rFonts w:cs="Arial"/>
        </w:rPr>
        <w:t xml:space="preserve"> </w:t>
      </w:r>
      <w:bookmarkEnd w:id="44"/>
    </w:p>
    <w:tbl>
      <w:tblPr>
        <w:tblStyle w:val="TableGrid1"/>
        <w:tblW w:w="0" w:type="auto"/>
        <w:jc w:val="center"/>
        <w:tblLook w:val="04A0" w:firstRow="1" w:lastRow="0" w:firstColumn="1" w:lastColumn="0" w:noHBand="0" w:noVBand="1"/>
      </w:tblPr>
      <w:tblGrid>
        <w:gridCol w:w="4556"/>
        <w:gridCol w:w="4554"/>
      </w:tblGrid>
      <w:tr w:rsidR="00E27223" w:rsidRPr="00E27223" w14:paraId="5A33B772" w14:textId="77777777" w:rsidTr="0082703B">
        <w:trPr>
          <w:jc w:val="center"/>
        </w:trPr>
        <w:tc>
          <w:tcPr>
            <w:tcW w:w="4556" w:type="dxa"/>
          </w:tcPr>
          <w:p w14:paraId="6A9AFFAA" w14:textId="77777777" w:rsidR="00E27223" w:rsidRPr="0047120A" w:rsidRDefault="00E27223" w:rsidP="00AC77C8">
            <w:pPr>
              <w:pStyle w:val="Header"/>
              <w:rPr>
                <w:rFonts w:asciiTheme="minorHAnsi" w:hAnsiTheme="minorHAnsi" w:cs="Arial"/>
                <w:b/>
              </w:rPr>
            </w:pPr>
            <w:r w:rsidRPr="0047120A">
              <w:rPr>
                <w:rFonts w:asciiTheme="minorHAnsi" w:hAnsiTheme="minorHAnsi" w:cs="Arial"/>
                <w:b/>
              </w:rPr>
              <w:t>Elizabeth Wademan</w:t>
            </w:r>
            <w:r w:rsidRPr="0047120A">
              <w:rPr>
                <w:rFonts w:asciiTheme="minorHAnsi" w:hAnsiTheme="minorHAnsi" w:cs="Arial"/>
                <w:b/>
              </w:rPr>
              <w:tab/>
            </w:r>
          </w:p>
          <w:p w14:paraId="574EFD90" w14:textId="77777777" w:rsidR="00E27223" w:rsidRPr="0047120A" w:rsidRDefault="00E27223" w:rsidP="00AC77C8">
            <w:pPr>
              <w:pStyle w:val="Header"/>
              <w:rPr>
                <w:rFonts w:asciiTheme="minorHAnsi" w:hAnsiTheme="minorHAnsi" w:cs="Arial"/>
              </w:rPr>
            </w:pPr>
            <w:r w:rsidRPr="0047120A">
              <w:rPr>
                <w:rFonts w:asciiTheme="minorHAnsi" w:hAnsiTheme="minorHAnsi" w:cs="Arial"/>
              </w:rPr>
              <w:t>Présidente et directrice générale</w:t>
            </w:r>
          </w:p>
          <w:p w14:paraId="0C62713B" w14:textId="77777777" w:rsidR="00E27223" w:rsidRPr="0047120A" w:rsidRDefault="00E27223" w:rsidP="00AC77C8">
            <w:pPr>
              <w:tabs>
                <w:tab w:val="left" w:pos="720"/>
              </w:tabs>
              <w:spacing w:after="0"/>
              <w:ind w:left="426"/>
              <w:rPr>
                <w:rFonts w:asciiTheme="minorHAnsi" w:hAnsiTheme="minorHAnsi"/>
                <w:b/>
              </w:rPr>
            </w:pPr>
          </w:p>
        </w:tc>
        <w:tc>
          <w:tcPr>
            <w:tcW w:w="4554" w:type="dxa"/>
          </w:tcPr>
          <w:p w14:paraId="379E97D6" w14:textId="77777777" w:rsidR="00E27223" w:rsidRPr="0047120A" w:rsidRDefault="00E27223" w:rsidP="00AC77C8">
            <w:pPr>
              <w:tabs>
                <w:tab w:val="left" w:pos="720"/>
              </w:tabs>
              <w:spacing w:after="0"/>
              <w:rPr>
                <w:rFonts w:asciiTheme="minorHAnsi" w:hAnsiTheme="minorHAnsi"/>
                <w:b/>
              </w:rPr>
            </w:pPr>
          </w:p>
        </w:tc>
      </w:tr>
      <w:tr w:rsidR="00E27223" w:rsidRPr="00E27223" w14:paraId="12BB2D97" w14:textId="77777777" w:rsidTr="0082703B">
        <w:trPr>
          <w:jc w:val="center"/>
        </w:trPr>
        <w:tc>
          <w:tcPr>
            <w:tcW w:w="4556" w:type="dxa"/>
          </w:tcPr>
          <w:p w14:paraId="0D116DEE" w14:textId="54325B70" w:rsidR="00E27223" w:rsidRPr="0047120A" w:rsidRDefault="00E27223" w:rsidP="00AC77C8">
            <w:pPr>
              <w:tabs>
                <w:tab w:val="left" w:pos="720"/>
              </w:tabs>
              <w:spacing w:after="0"/>
              <w:rPr>
                <w:rFonts w:asciiTheme="minorHAnsi" w:hAnsiTheme="minorHAnsi" w:cs="Arial"/>
                <w:b/>
              </w:rPr>
            </w:pPr>
            <w:r w:rsidRPr="0047120A">
              <w:rPr>
                <w:rFonts w:asciiTheme="minorHAnsi" w:hAnsiTheme="minorHAnsi" w:cs="Arial"/>
                <w:b/>
              </w:rPr>
              <w:t>Al Hamdani</w:t>
            </w:r>
          </w:p>
          <w:p w14:paraId="70B2EAF2" w14:textId="637B005C" w:rsidR="00E27223" w:rsidRPr="0047120A" w:rsidRDefault="00E27223" w:rsidP="00AC77C8">
            <w:pPr>
              <w:tabs>
                <w:tab w:val="left" w:pos="720"/>
              </w:tabs>
              <w:spacing w:after="0"/>
              <w:rPr>
                <w:rFonts w:asciiTheme="minorHAnsi" w:hAnsiTheme="minorHAnsi" w:cs="Arial"/>
              </w:rPr>
            </w:pPr>
            <w:r w:rsidRPr="0047120A">
              <w:rPr>
                <w:rFonts w:asciiTheme="minorHAnsi" w:hAnsiTheme="minorHAnsi" w:cs="Arial"/>
              </w:rPr>
              <w:t>Vice-président exécutif et dire</w:t>
            </w:r>
            <w:r w:rsidR="00AC77C8" w:rsidRPr="0047120A">
              <w:rPr>
                <w:rFonts w:asciiTheme="minorHAnsi" w:hAnsiTheme="minorHAnsi" w:cs="Arial"/>
              </w:rPr>
              <w:t>c</w:t>
            </w:r>
            <w:r w:rsidRPr="0047120A">
              <w:rPr>
                <w:rFonts w:asciiTheme="minorHAnsi" w:hAnsiTheme="minorHAnsi" w:cs="Arial"/>
              </w:rPr>
              <w:t>teur commercial</w:t>
            </w:r>
          </w:p>
        </w:tc>
        <w:tc>
          <w:tcPr>
            <w:tcW w:w="4554" w:type="dxa"/>
          </w:tcPr>
          <w:p w14:paraId="1AEC3B8E" w14:textId="77777777" w:rsidR="00E27223" w:rsidRPr="0047120A" w:rsidRDefault="00E27223" w:rsidP="00AC77C8">
            <w:pPr>
              <w:tabs>
                <w:tab w:val="left" w:pos="720"/>
              </w:tabs>
              <w:spacing w:after="0"/>
              <w:rPr>
                <w:rFonts w:asciiTheme="minorHAnsi" w:hAnsiTheme="minorHAnsi" w:cs="Arial"/>
                <w:b/>
              </w:rPr>
            </w:pPr>
            <w:r w:rsidRPr="0047120A">
              <w:rPr>
                <w:rFonts w:asciiTheme="minorHAnsi" w:hAnsiTheme="minorHAnsi" w:cs="Arial"/>
                <w:b/>
              </w:rPr>
              <w:t>Carlos Gallardo</w:t>
            </w:r>
          </w:p>
          <w:p w14:paraId="73B570F4" w14:textId="77777777" w:rsidR="00E27223" w:rsidRPr="0047120A" w:rsidRDefault="00E27223" w:rsidP="00AC77C8">
            <w:pPr>
              <w:tabs>
                <w:tab w:val="left" w:pos="720"/>
              </w:tabs>
              <w:spacing w:after="0"/>
              <w:rPr>
                <w:rFonts w:asciiTheme="minorHAnsi" w:hAnsiTheme="minorHAnsi"/>
                <w:b/>
              </w:rPr>
            </w:pPr>
            <w:r w:rsidRPr="0047120A">
              <w:rPr>
                <w:rFonts w:asciiTheme="minorHAnsi" w:hAnsiTheme="minorHAnsi" w:cs="Arial"/>
              </w:rPr>
              <w:t>Directeur financier</w:t>
            </w:r>
          </w:p>
        </w:tc>
      </w:tr>
      <w:tr w:rsidR="00E27223" w:rsidRPr="00E27223" w14:paraId="75FB7B74" w14:textId="77777777" w:rsidTr="0082703B">
        <w:trPr>
          <w:jc w:val="center"/>
        </w:trPr>
        <w:tc>
          <w:tcPr>
            <w:tcW w:w="4556" w:type="dxa"/>
          </w:tcPr>
          <w:p w14:paraId="31D0B187" w14:textId="0FF4A478" w:rsidR="00E27223" w:rsidRPr="0047120A" w:rsidRDefault="00E27223" w:rsidP="00AC77C8">
            <w:pPr>
              <w:pStyle w:val="Header"/>
              <w:rPr>
                <w:rFonts w:asciiTheme="minorHAnsi" w:hAnsiTheme="minorHAnsi" w:cs="Arial"/>
                <w:b/>
              </w:rPr>
            </w:pPr>
            <w:r w:rsidRPr="0047120A">
              <w:rPr>
                <w:rFonts w:asciiTheme="minorHAnsi" w:hAnsiTheme="minorHAnsi" w:cs="Arial"/>
                <w:b/>
              </w:rPr>
              <w:t xml:space="preserve">Tess </w:t>
            </w:r>
            <w:proofErr w:type="spellStart"/>
            <w:r w:rsidRPr="0047120A">
              <w:rPr>
                <w:rFonts w:asciiTheme="minorHAnsi" w:hAnsiTheme="minorHAnsi" w:cs="Arial"/>
                <w:b/>
              </w:rPr>
              <w:t>Lofsky</w:t>
            </w:r>
            <w:proofErr w:type="spellEnd"/>
            <w:r w:rsidRPr="0047120A">
              <w:rPr>
                <w:rFonts w:asciiTheme="minorHAnsi" w:hAnsiTheme="minorHAnsi" w:cs="Arial"/>
                <w:b/>
              </w:rPr>
              <w:tab/>
            </w:r>
          </w:p>
          <w:p w14:paraId="2E37604F" w14:textId="63BE9C4B" w:rsidR="00E27223" w:rsidRPr="0047120A" w:rsidRDefault="00E27223" w:rsidP="00AC77C8">
            <w:pPr>
              <w:tabs>
                <w:tab w:val="left" w:pos="720"/>
              </w:tabs>
              <w:spacing w:after="0"/>
              <w:rPr>
                <w:rFonts w:asciiTheme="minorHAnsi" w:hAnsiTheme="minorHAnsi" w:cs="Arial"/>
              </w:rPr>
            </w:pPr>
            <w:r w:rsidRPr="0047120A">
              <w:rPr>
                <w:rFonts w:asciiTheme="minorHAnsi" w:hAnsiTheme="minorHAnsi" w:cs="Arial"/>
              </w:rPr>
              <w:t>Conseillère juridique prin</w:t>
            </w:r>
            <w:r w:rsidR="00247731" w:rsidRPr="0047120A">
              <w:rPr>
                <w:rFonts w:asciiTheme="minorHAnsi" w:hAnsiTheme="minorHAnsi" w:cs="Arial"/>
              </w:rPr>
              <w:t>cipale et secrétaire gén</w:t>
            </w:r>
            <w:r w:rsidRPr="0047120A">
              <w:rPr>
                <w:rFonts w:asciiTheme="minorHAnsi" w:hAnsiTheme="minorHAnsi" w:cs="Arial"/>
              </w:rPr>
              <w:t>érale</w:t>
            </w:r>
          </w:p>
        </w:tc>
        <w:tc>
          <w:tcPr>
            <w:tcW w:w="4554" w:type="dxa"/>
          </w:tcPr>
          <w:p w14:paraId="2950F049" w14:textId="77777777" w:rsidR="00AC77C8" w:rsidRPr="0047120A" w:rsidRDefault="00AC77C8" w:rsidP="00AC77C8">
            <w:pPr>
              <w:spacing w:after="0"/>
              <w:rPr>
                <w:rFonts w:asciiTheme="minorHAnsi" w:hAnsiTheme="minorHAnsi" w:cs="Arial"/>
                <w:b/>
              </w:rPr>
            </w:pPr>
            <w:r w:rsidRPr="0047120A">
              <w:rPr>
                <w:rFonts w:asciiTheme="minorHAnsi" w:hAnsiTheme="minorHAnsi" w:cs="Arial"/>
                <w:b/>
              </w:rPr>
              <w:t>Russ Wenman</w:t>
            </w:r>
          </w:p>
          <w:p w14:paraId="01BE20C3" w14:textId="211EF830" w:rsidR="00E27223" w:rsidRPr="0047120A" w:rsidRDefault="00AC77C8" w:rsidP="00AC77C8">
            <w:pPr>
              <w:tabs>
                <w:tab w:val="left" w:pos="720"/>
              </w:tabs>
              <w:spacing w:after="0"/>
              <w:rPr>
                <w:rFonts w:asciiTheme="minorHAnsi" w:hAnsiTheme="minorHAnsi" w:cs="Arial"/>
              </w:rPr>
            </w:pPr>
            <w:r w:rsidRPr="0047120A">
              <w:rPr>
                <w:rFonts w:asciiTheme="minorHAnsi" w:hAnsiTheme="minorHAnsi" w:cs="Arial"/>
              </w:rPr>
              <w:t>Vice-président et responsable de l'exécution et du conseil</w:t>
            </w:r>
          </w:p>
        </w:tc>
      </w:tr>
      <w:tr w:rsidR="00E27223" w:rsidRPr="00E27223" w14:paraId="14F9B84C" w14:textId="77777777" w:rsidTr="0082703B">
        <w:trPr>
          <w:jc w:val="center"/>
        </w:trPr>
        <w:tc>
          <w:tcPr>
            <w:tcW w:w="4556" w:type="dxa"/>
          </w:tcPr>
          <w:p w14:paraId="4BBC0E33" w14:textId="77777777" w:rsidR="00E27223" w:rsidRPr="0047120A" w:rsidRDefault="00E27223" w:rsidP="00AC77C8">
            <w:pPr>
              <w:spacing w:after="0"/>
              <w:rPr>
                <w:rFonts w:asciiTheme="minorHAnsi" w:hAnsiTheme="minorHAnsi" w:cs="Arial"/>
                <w:b/>
              </w:rPr>
            </w:pPr>
            <w:r w:rsidRPr="0047120A">
              <w:rPr>
                <w:rFonts w:asciiTheme="minorHAnsi" w:hAnsiTheme="minorHAnsi" w:cs="Arial"/>
                <w:b/>
              </w:rPr>
              <w:t>Thomas Chanzy</w:t>
            </w:r>
          </w:p>
          <w:p w14:paraId="08798B14" w14:textId="77777777" w:rsidR="00E27223" w:rsidRPr="0047120A" w:rsidRDefault="00E27223" w:rsidP="00AC77C8">
            <w:pPr>
              <w:tabs>
                <w:tab w:val="left" w:pos="720"/>
              </w:tabs>
              <w:spacing w:after="0"/>
              <w:rPr>
                <w:rFonts w:asciiTheme="minorHAnsi" w:hAnsiTheme="minorHAnsi"/>
                <w:b/>
              </w:rPr>
            </w:pPr>
            <w:r w:rsidRPr="0047120A">
              <w:rPr>
                <w:rFonts w:asciiTheme="minorHAnsi" w:hAnsiTheme="minorHAnsi" w:cs="Arial"/>
              </w:rPr>
              <w:t>Vice-président et responsable des communications et des affaires publiques</w:t>
            </w:r>
          </w:p>
        </w:tc>
        <w:tc>
          <w:tcPr>
            <w:tcW w:w="4554" w:type="dxa"/>
          </w:tcPr>
          <w:p w14:paraId="1E70FAD7" w14:textId="77777777" w:rsidR="00E27223" w:rsidRPr="0047120A" w:rsidRDefault="00247731" w:rsidP="00AC77C8">
            <w:pPr>
              <w:tabs>
                <w:tab w:val="left" w:pos="720"/>
              </w:tabs>
              <w:spacing w:after="0"/>
              <w:rPr>
                <w:rFonts w:asciiTheme="minorHAnsi" w:hAnsiTheme="minorHAnsi"/>
                <w:b/>
              </w:rPr>
            </w:pPr>
            <w:r w:rsidRPr="0047120A">
              <w:rPr>
                <w:rFonts w:asciiTheme="minorHAnsi" w:hAnsiTheme="minorHAnsi"/>
                <w:b/>
              </w:rPr>
              <w:t>Sébastien Labelle</w:t>
            </w:r>
          </w:p>
          <w:p w14:paraId="5DDA263C" w14:textId="3DF8AB16" w:rsidR="00247731" w:rsidRPr="0047120A" w:rsidRDefault="00247731" w:rsidP="00AC77C8">
            <w:pPr>
              <w:tabs>
                <w:tab w:val="left" w:pos="720"/>
              </w:tabs>
              <w:spacing w:after="0"/>
              <w:rPr>
                <w:rFonts w:asciiTheme="minorHAnsi" w:hAnsiTheme="minorHAnsi"/>
              </w:rPr>
            </w:pPr>
            <w:r w:rsidRPr="0047120A">
              <w:rPr>
                <w:rFonts w:asciiTheme="minorHAnsi" w:hAnsiTheme="minorHAnsi" w:hint="eastAsia"/>
              </w:rPr>
              <w:t>Vice-président</w:t>
            </w:r>
          </w:p>
        </w:tc>
      </w:tr>
    </w:tbl>
    <w:p w14:paraId="79B68B5F" w14:textId="77777777" w:rsidR="008D7F4E" w:rsidRDefault="008D7F4E" w:rsidP="00E27223">
      <w:pPr>
        <w:spacing w:after="0" w:line="240" w:lineRule="auto"/>
      </w:pPr>
    </w:p>
    <w:p w14:paraId="4D3DD371" w14:textId="77777777" w:rsidR="00B40864" w:rsidRPr="0047120A" w:rsidRDefault="00B40864"/>
    <w:p w14:paraId="16CBDD78" w14:textId="77777777" w:rsidR="00B40864" w:rsidRPr="0047120A" w:rsidRDefault="00B40864"/>
    <w:p w14:paraId="3D4669B0" w14:textId="77777777" w:rsidR="00B40864" w:rsidRPr="0047120A" w:rsidRDefault="00B40864">
      <w:r w:rsidRPr="0047120A">
        <w:br w:type="page"/>
      </w:r>
    </w:p>
    <w:p w14:paraId="5CA72D44" w14:textId="77777777" w:rsidR="009377CA" w:rsidRDefault="009377CA" w:rsidP="00FA721D">
      <w:pPr>
        <w:spacing w:after="0" w:line="240" w:lineRule="auto"/>
        <w:rPr>
          <w:rFonts w:cs="Arial"/>
        </w:rPr>
      </w:pPr>
    </w:p>
    <w:p w14:paraId="0E69B288" w14:textId="77777777" w:rsidR="009377CA" w:rsidRPr="00481F84" w:rsidRDefault="009377CA" w:rsidP="00FA721D">
      <w:pPr>
        <w:spacing w:after="0" w:line="240" w:lineRule="auto"/>
      </w:pPr>
    </w:p>
    <w:p w14:paraId="00B5414F" w14:textId="628E9F12" w:rsidR="001A0B2A" w:rsidRPr="00481F84" w:rsidRDefault="001A0B2A">
      <w:pPr>
        <w:rPr>
          <w:rFonts w:eastAsiaTheme="majorEastAsia" w:cstheme="majorBidi"/>
          <w:color w:val="0F4761" w:themeColor="accent1" w:themeShade="BF"/>
        </w:rPr>
      </w:pPr>
      <w:r w:rsidRPr="00481F84">
        <w:br w:type="page"/>
      </w:r>
    </w:p>
    <w:p w14:paraId="7B425D78" w14:textId="472797B4" w:rsidR="003158BF" w:rsidRDefault="00696179" w:rsidP="00116085">
      <w:pPr>
        <w:pStyle w:val="Heading1"/>
        <w:spacing w:before="0" w:after="0" w:line="240" w:lineRule="auto"/>
        <w:rPr>
          <w:sz w:val="28"/>
          <w:szCs w:val="28"/>
        </w:rPr>
      </w:pPr>
      <w:bookmarkStart w:id="49" w:name="_Toc224564609"/>
      <w:r w:rsidRPr="00F23CD7">
        <w:rPr>
          <w:sz w:val="28"/>
          <w:szCs w:val="28"/>
        </w:rPr>
        <w:lastRenderedPageBreak/>
        <w:t xml:space="preserve">ANNEXE </w:t>
      </w:r>
      <w:r w:rsidR="005B303B" w:rsidRPr="00F23CD7">
        <w:rPr>
          <w:sz w:val="28"/>
          <w:szCs w:val="28"/>
        </w:rPr>
        <w:t>A</w:t>
      </w:r>
      <w:r w:rsidR="00D43325">
        <w:rPr>
          <w:sz w:val="28"/>
          <w:szCs w:val="28"/>
        </w:rPr>
        <w:t>-</w:t>
      </w:r>
      <w:r w:rsidR="005B303B" w:rsidRPr="00F23CD7">
        <w:rPr>
          <w:sz w:val="28"/>
          <w:szCs w:val="28"/>
        </w:rPr>
        <w:t>2</w:t>
      </w:r>
      <w:r w:rsidR="007444E9">
        <w:rPr>
          <w:sz w:val="28"/>
          <w:szCs w:val="28"/>
        </w:rPr>
        <w:t xml:space="preserve"> </w:t>
      </w:r>
      <w:r w:rsidR="00405A94" w:rsidRPr="00F23CD7">
        <w:rPr>
          <w:sz w:val="28"/>
          <w:szCs w:val="28"/>
        </w:rPr>
        <w:t xml:space="preserve">: </w:t>
      </w:r>
      <w:r w:rsidR="002E3B76" w:rsidRPr="00F23CD7">
        <w:rPr>
          <w:sz w:val="28"/>
          <w:szCs w:val="28"/>
        </w:rPr>
        <w:t>États financiers consolidés pro forma de CDEV</w:t>
      </w:r>
      <w:bookmarkEnd w:id="49"/>
    </w:p>
    <w:p w14:paraId="38318595" w14:textId="2047B468" w:rsidR="00B304C8" w:rsidRDefault="005C5A59" w:rsidP="00BD0258">
      <w:pPr>
        <w:spacing w:after="0" w:line="240" w:lineRule="auto"/>
      </w:pPr>
      <w:r w:rsidRPr="005C5A59">
        <w:t xml:space="preserve"> </w:t>
      </w:r>
    </w:p>
    <w:p w14:paraId="65309A8E" w14:textId="73E4D8AD" w:rsidR="00BD0258" w:rsidRPr="00B304C8" w:rsidRDefault="00F2075B" w:rsidP="00BD0258">
      <w:pPr>
        <w:spacing w:after="0" w:line="240" w:lineRule="auto"/>
      </w:pPr>
      <w:r>
        <w:rPr>
          <w:noProof/>
        </w:rPr>
        <w:drawing>
          <wp:inline distT="0" distB="0" distL="0" distR="0" wp14:anchorId="380EFD48" wp14:editId="536CA31D">
            <wp:extent cx="5943600" cy="60407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21">
                      <a:extLst>
                        <a:ext uri="{FF2B5EF4-FFF2-40B4-BE49-F238E27FC236}">
                          <a16:creationId xmlns=""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xmlns:arto="http://schemas.microsoft.com/office/word/2006/arto" id="{3D5BFC46-FA19-6B01-FEB4-313A3B178DAC}"/>
                        </a:ext>
                      </a:extLst>
                    </a:blip>
                    <a:stretch>
                      <a:fillRect/>
                    </a:stretch>
                  </pic:blipFill>
                  <pic:spPr>
                    <a:xfrm>
                      <a:off x="0" y="0"/>
                      <a:ext cx="5943600" cy="6040755"/>
                    </a:xfrm>
                    <a:prstGeom prst="rect">
                      <a:avLst/>
                    </a:prstGeom>
                  </pic:spPr>
                </pic:pic>
              </a:graphicData>
            </a:graphic>
          </wp:inline>
        </w:drawing>
      </w:r>
    </w:p>
    <w:p w14:paraId="6DA886C8" w14:textId="1B8EFDFA" w:rsidR="00EE040D" w:rsidRDefault="009B277D" w:rsidP="00187756">
      <w:pPr>
        <w:spacing w:after="0" w:line="240" w:lineRule="auto"/>
      </w:pPr>
      <w:r w:rsidRPr="009B277D">
        <w:rPr>
          <w:noProof/>
        </w:rPr>
        <w:t xml:space="preserve"> </w:t>
      </w:r>
    </w:p>
    <w:p w14:paraId="0756ED49" w14:textId="2518D338" w:rsidR="00EE040D" w:rsidRDefault="00EE040D" w:rsidP="00187756">
      <w:pPr>
        <w:spacing w:after="0" w:line="240" w:lineRule="auto"/>
      </w:pPr>
    </w:p>
    <w:p w14:paraId="3681FF4F" w14:textId="77777777" w:rsidR="00EE040D" w:rsidRDefault="00EE040D" w:rsidP="00187756">
      <w:pPr>
        <w:spacing w:after="0" w:line="240" w:lineRule="auto"/>
      </w:pPr>
    </w:p>
    <w:p w14:paraId="7007CF52" w14:textId="77777777" w:rsidR="00EE040D" w:rsidRDefault="00EE040D" w:rsidP="00187756">
      <w:pPr>
        <w:spacing w:after="0" w:line="240" w:lineRule="auto"/>
      </w:pPr>
    </w:p>
    <w:p w14:paraId="0B40A8B9" w14:textId="77777777" w:rsidR="00EE040D" w:rsidRDefault="00EE040D" w:rsidP="00187756">
      <w:pPr>
        <w:spacing w:after="0" w:line="240" w:lineRule="auto"/>
      </w:pPr>
    </w:p>
    <w:p w14:paraId="04F43489" w14:textId="77777777" w:rsidR="00EE040D" w:rsidRDefault="00EE040D" w:rsidP="00187756">
      <w:pPr>
        <w:spacing w:after="0" w:line="240" w:lineRule="auto"/>
      </w:pPr>
    </w:p>
    <w:p w14:paraId="13BF233A" w14:textId="77777777" w:rsidR="00EE040D" w:rsidRDefault="00EE040D" w:rsidP="00187756">
      <w:pPr>
        <w:spacing w:after="0" w:line="240" w:lineRule="auto"/>
      </w:pPr>
    </w:p>
    <w:p w14:paraId="476E937E" w14:textId="77777777" w:rsidR="00EE040D" w:rsidRDefault="00EE040D" w:rsidP="00187756">
      <w:pPr>
        <w:spacing w:after="0" w:line="240" w:lineRule="auto"/>
      </w:pPr>
    </w:p>
    <w:p w14:paraId="6D17F265" w14:textId="6AB6A2AB" w:rsidR="00EE040D" w:rsidRDefault="00EE040D" w:rsidP="00187756">
      <w:pPr>
        <w:spacing w:after="0" w:line="240" w:lineRule="auto"/>
      </w:pPr>
    </w:p>
    <w:p w14:paraId="5ABE48BA" w14:textId="7B0ADC2A" w:rsidR="009E7A43" w:rsidRDefault="009E7A43" w:rsidP="00187756">
      <w:pPr>
        <w:spacing w:after="0" w:line="240" w:lineRule="auto"/>
      </w:pPr>
    </w:p>
    <w:p w14:paraId="1BC7E5D1" w14:textId="2CC91EC5" w:rsidR="00E14B5F" w:rsidRDefault="00E14B5F" w:rsidP="00187756">
      <w:pPr>
        <w:spacing w:after="0" w:line="240" w:lineRule="auto"/>
      </w:pPr>
    </w:p>
    <w:p w14:paraId="3D088223" w14:textId="6DB156F9" w:rsidR="00E14B5F" w:rsidRDefault="00E14B5F" w:rsidP="00187756">
      <w:pPr>
        <w:spacing w:after="0" w:line="240" w:lineRule="auto"/>
      </w:pPr>
    </w:p>
    <w:p w14:paraId="5BA46720" w14:textId="0587C5E6" w:rsidR="00713BA9" w:rsidRDefault="009F2A7C" w:rsidP="00187756">
      <w:pPr>
        <w:spacing w:after="0" w:line="240" w:lineRule="auto"/>
      </w:pPr>
      <w:r>
        <w:rPr>
          <w:noProof/>
        </w:rPr>
        <w:drawing>
          <wp:inline distT="0" distB="0" distL="0" distR="0" wp14:anchorId="150CF756" wp14:editId="6E2AB1B9">
            <wp:extent cx="5943600" cy="6102350"/>
            <wp:effectExtent l="0" t="0" r="0" b="0"/>
            <wp:docPr id="6086604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22">
                      <a:extLst>
                        <a:ext uri="{FF2B5EF4-FFF2-40B4-BE49-F238E27FC236}">
                          <a16:creationId xmlns=""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xmlns:arto="http://schemas.microsoft.com/office/word/2006/arto" id="{8CEA3AD1-5E5D-0475-0A39-54C52CA6A7C2}"/>
                        </a:ext>
                      </a:extLst>
                    </a:blip>
                    <a:stretch>
                      <a:fillRect/>
                    </a:stretch>
                  </pic:blipFill>
                  <pic:spPr>
                    <a:xfrm>
                      <a:off x="0" y="0"/>
                      <a:ext cx="5943600" cy="6102350"/>
                    </a:xfrm>
                    <a:prstGeom prst="rect">
                      <a:avLst/>
                    </a:prstGeom>
                  </pic:spPr>
                </pic:pic>
              </a:graphicData>
            </a:graphic>
          </wp:inline>
        </w:drawing>
      </w:r>
    </w:p>
    <w:p w14:paraId="303369E7" w14:textId="00762A90" w:rsidR="00713BA9" w:rsidRDefault="00713BA9" w:rsidP="00187756">
      <w:pPr>
        <w:spacing w:after="0" w:line="240" w:lineRule="auto"/>
      </w:pPr>
    </w:p>
    <w:p w14:paraId="64EB9138" w14:textId="4E033768" w:rsidR="00E14B5F" w:rsidRDefault="00E14B5F" w:rsidP="00187756">
      <w:pPr>
        <w:spacing w:after="0" w:line="240" w:lineRule="auto"/>
      </w:pPr>
    </w:p>
    <w:p w14:paraId="0EE55C44" w14:textId="198068EA" w:rsidR="00483AE7" w:rsidRDefault="00483AE7" w:rsidP="00187756">
      <w:pPr>
        <w:spacing w:after="0" w:line="240" w:lineRule="auto"/>
      </w:pPr>
    </w:p>
    <w:p w14:paraId="08762C0B" w14:textId="3DA314CC" w:rsidR="00483AE7" w:rsidRDefault="004B381C" w:rsidP="00187756">
      <w:pPr>
        <w:spacing w:after="0" w:line="240" w:lineRule="auto"/>
      </w:pPr>
      <w:r>
        <w:rPr>
          <w:noProof/>
        </w:rPr>
        <w:lastRenderedPageBreak/>
        <w:drawing>
          <wp:inline distT="0" distB="0" distL="0" distR="0" wp14:anchorId="3461B5B8" wp14:editId="1C1FA473">
            <wp:extent cx="5943600" cy="3636010"/>
            <wp:effectExtent l="0" t="0" r="0" b="2540"/>
            <wp:docPr id="13115069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23">
                      <a:extLst>
                        <a:ext uri="{FF2B5EF4-FFF2-40B4-BE49-F238E27FC236}">
                          <a16:creationId xmlns=""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xmlns:arto="http://schemas.microsoft.com/office/word/2006/arto" id="{F6AD35D1-9767-672E-4C3F-1334B7F3D570}"/>
                        </a:ext>
                      </a:extLst>
                    </a:blip>
                    <a:stretch>
                      <a:fillRect/>
                    </a:stretch>
                  </pic:blipFill>
                  <pic:spPr>
                    <a:xfrm>
                      <a:off x="0" y="0"/>
                      <a:ext cx="5943600" cy="3636010"/>
                    </a:xfrm>
                    <a:prstGeom prst="rect">
                      <a:avLst/>
                    </a:prstGeom>
                  </pic:spPr>
                </pic:pic>
              </a:graphicData>
            </a:graphic>
          </wp:inline>
        </w:drawing>
      </w:r>
    </w:p>
    <w:p w14:paraId="46996299" w14:textId="77777777" w:rsidR="00483AE7" w:rsidRDefault="00483AE7" w:rsidP="00187756">
      <w:pPr>
        <w:spacing w:after="0" w:line="240" w:lineRule="auto"/>
      </w:pPr>
    </w:p>
    <w:p w14:paraId="517B5F02" w14:textId="1779FB1C" w:rsidR="006518D1" w:rsidRDefault="006518D1" w:rsidP="00116085">
      <w:pPr>
        <w:pStyle w:val="Heading1"/>
        <w:spacing w:before="0" w:after="0" w:line="240" w:lineRule="auto"/>
        <w:rPr>
          <w:sz w:val="28"/>
          <w:szCs w:val="28"/>
        </w:rPr>
      </w:pPr>
    </w:p>
    <w:p w14:paraId="3D70384C" w14:textId="77777777" w:rsidR="004B381C" w:rsidRDefault="004B381C" w:rsidP="004B381C"/>
    <w:p w14:paraId="6899A387" w14:textId="26C247E3" w:rsidR="004B381C" w:rsidRPr="004B381C" w:rsidRDefault="004B381C" w:rsidP="004B381C">
      <w:r>
        <w:rPr>
          <w:noProof/>
        </w:rPr>
        <w:lastRenderedPageBreak/>
        <w:drawing>
          <wp:inline distT="0" distB="0" distL="0" distR="0" wp14:anchorId="064C900F" wp14:editId="51214040">
            <wp:extent cx="5943600" cy="4654341"/>
            <wp:effectExtent l="0" t="0" r="0" b="0"/>
            <wp:docPr id="8123238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24">
                      <a:extLst>
                        <a:ext uri="{FF2B5EF4-FFF2-40B4-BE49-F238E27FC236}">
                          <a16:creationId xmlns=""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xmlns:arto="http://schemas.microsoft.com/office/word/2006/arto" id="{5EAC63EC-7F10-04F8-A970-68FDD6C6B30B}"/>
                        </a:ext>
                      </a:extLst>
                    </a:blip>
                    <a:stretch>
                      <a:fillRect/>
                    </a:stretch>
                  </pic:blipFill>
                  <pic:spPr>
                    <a:xfrm>
                      <a:off x="0" y="0"/>
                      <a:ext cx="5943600" cy="4654341"/>
                    </a:xfrm>
                    <a:prstGeom prst="rect">
                      <a:avLst/>
                    </a:prstGeom>
                  </pic:spPr>
                </pic:pic>
              </a:graphicData>
            </a:graphic>
          </wp:inline>
        </w:drawing>
      </w:r>
    </w:p>
    <w:p w14:paraId="6AC21FBE" w14:textId="471A02E8" w:rsidR="004B381C" w:rsidRDefault="004B381C">
      <w:pPr>
        <w:rPr>
          <w:rFonts w:asciiTheme="majorHAnsi" w:eastAsiaTheme="majorEastAsia" w:hAnsiTheme="majorHAnsi" w:cstheme="majorBidi"/>
          <w:color w:val="0F4761" w:themeColor="accent1" w:themeShade="BF"/>
          <w:sz w:val="28"/>
          <w:szCs w:val="28"/>
        </w:rPr>
      </w:pPr>
      <w:r>
        <w:rPr>
          <w:sz w:val="28"/>
          <w:szCs w:val="28"/>
        </w:rPr>
        <w:br w:type="page"/>
      </w:r>
    </w:p>
    <w:p w14:paraId="43719504" w14:textId="42A662E5" w:rsidR="002A68EF" w:rsidRPr="00BF0C52" w:rsidRDefault="00C67CC1" w:rsidP="00116085">
      <w:pPr>
        <w:pStyle w:val="Heading1"/>
        <w:spacing w:before="0" w:after="0" w:line="240" w:lineRule="auto"/>
        <w:rPr>
          <w:sz w:val="28"/>
          <w:szCs w:val="28"/>
        </w:rPr>
      </w:pPr>
      <w:bookmarkStart w:id="50" w:name="_Toc224564610"/>
      <w:r w:rsidRPr="00BF0C52">
        <w:rPr>
          <w:sz w:val="28"/>
          <w:szCs w:val="28"/>
        </w:rPr>
        <w:lastRenderedPageBreak/>
        <w:t xml:space="preserve">ANNEXE A-3 </w:t>
      </w:r>
      <w:r w:rsidR="007444E9">
        <w:rPr>
          <w:sz w:val="28"/>
          <w:szCs w:val="28"/>
        </w:rPr>
        <w:t>:</w:t>
      </w:r>
      <w:r w:rsidR="004E0960" w:rsidRPr="00BF0C52">
        <w:rPr>
          <w:sz w:val="28"/>
          <w:szCs w:val="28"/>
        </w:rPr>
        <w:t xml:space="preserve"> R</w:t>
      </w:r>
      <w:r w:rsidR="00F63852">
        <w:rPr>
          <w:sz w:val="28"/>
          <w:szCs w:val="28"/>
        </w:rPr>
        <w:t>ésultats prévus pour 2025 et au-delà</w:t>
      </w:r>
      <w:bookmarkEnd w:id="50"/>
    </w:p>
    <w:p w14:paraId="5FE5BB1B" w14:textId="77777777" w:rsidR="00C630BE" w:rsidRDefault="00C630BE" w:rsidP="00116085">
      <w:pPr>
        <w:spacing w:after="0" w:line="240" w:lineRule="auto"/>
      </w:pPr>
    </w:p>
    <w:p w14:paraId="5FCC5DEC" w14:textId="77777777" w:rsidR="00C630BE" w:rsidRDefault="00C630BE" w:rsidP="00116085">
      <w:pPr>
        <w:spacing w:after="0" w:line="240" w:lineRule="auto"/>
      </w:pPr>
    </w:p>
    <w:tbl>
      <w:tblPr>
        <w:tblStyle w:val="TableGrid1"/>
        <w:tblW w:w="9535" w:type="dxa"/>
        <w:tblInd w:w="-275" w:type="dxa"/>
        <w:tblCellMar>
          <w:left w:w="58" w:type="dxa"/>
          <w:right w:w="58" w:type="dxa"/>
        </w:tblCellMar>
        <w:tblLook w:val="04A0" w:firstRow="1" w:lastRow="0" w:firstColumn="1" w:lastColumn="0" w:noHBand="0" w:noVBand="1"/>
      </w:tblPr>
      <w:tblGrid>
        <w:gridCol w:w="2778"/>
        <w:gridCol w:w="2834"/>
        <w:gridCol w:w="1740"/>
        <w:gridCol w:w="2183"/>
      </w:tblGrid>
      <w:tr w:rsidR="007D0564" w:rsidRPr="006A1526" w14:paraId="62B9CB06" w14:textId="77777777" w:rsidTr="004C209D">
        <w:tc>
          <w:tcPr>
            <w:tcW w:w="2778" w:type="dxa"/>
            <w:vAlign w:val="center"/>
          </w:tcPr>
          <w:p w14:paraId="75749C10" w14:textId="77777777" w:rsidR="008D3752" w:rsidRPr="006A1526" w:rsidRDefault="008D3752">
            <w:pPr>
              <w:spacing w:after="0"/>
              <w:rPr>
                <w:rFonts w:asciiTheme="minorHAnsi" w:hAnsiTheme="minorHAnsi" w:cs="Arial"/>
                <w:b/>
                <w:sz w:val="20"/>
                <w:szCs w:val="20"/>
              </w:rPr>
            </w:pPr>
            <w:r w:rsidRPr="006A1526">
              <w:rPr>
                <w:rFonts w:asciiTheme="minorHAnsi" w:hAnsiTheme="minorHAnsi" w:cs="Arial"/>
                <w:b/>
                <w:sz w:val="20"/>
                <w:szCs w:val="20"/>
              </w:rPr>
              <w:t>Résultats attendus</w:t>
            </w:r>
          </w:p>
        </w:tc>
        <w:tc>
          <w:tcPr>
            <w:tcW w:w="2834" w:type="dxa"/>
            <w:vAlign w:val="center"/>
          </w:tcPr>
          <w:p w14:paraId="159400DC" w14:textId="77777777" w:rsidR="008D3752" w:rsidRPr="006A1526" w:rsidRDefault="008D3752">
            <w:pPr>
              <w:spacing w:after="0"/>
              <w:rPr>
                <w:rFonts w:asciiTheme="minorHAnsi" w:hAnsiTheme="minorHAnsi" w:cs="Arial"/>
                <w:b/>
                <w:sz w:val="20"/>
                <w:szCs w:val="20"/>
              </w:rPr>
            </w:pPr>
            <w:r w:rsidRPr="006A1526">
              <w:rPr>
                <w:rFonts w:asciiTheme="minorHAnsi" w:hAnsiTheme="minorHAnsi" w:cs="Arial"/>
                <w:b/>
                <w:sz w:val="20"/>
                <w:szCs w:val="20"/>
              </w:rPr>
              <w:t>Indicateurs de performance</w:t>
            </w:r>
          </w:p>
        </w:tc>
        <w:tc>
          <w:tcPr>
            <w:tcW w:w="1740" w:type="dxa"/>
            <w:vAlign w:val="center"/>
          </w:tcPr>
          <w:p w14:paraId="69F1B2E3" w14:textId="77777777" w:rsidR="008D3752" w:rsidRPr="006A1526" w:rsidRDefault="008D3752">
            <w:pPr>
              <w:spacing w:after="0"/>
              <w:jc w:val="center"/>
              <w:rPr>
                <w:rFonts w:asciiTheme="minorHAnsi" w:hAnsiTheme="minorHAnsi" w:cs="Arial"/>
                <w:b/>
                <w:sz w:val="20"/>
                <w:szCs w:val="20"/>
              </w:rPr>
            </w:pPr>
            <w:r w:rsidRPr="006A1526">
              <w:rPr>
                <w:rFonts w:asciiTheme="minorHAnsi" w:hAnsiTheme="minorHAnsi" w:cs="Arial"/>
                <w:b/>
                <w:sz w:val="20"/>
                <w:szCs w:val="20"/>
              </w:rPr>
              <w:t>Objectif(s)</w:t>
            </w:r>
          </w:p>
        </w:tc>
        <w:tc>
          <w:tcPr>
            <w:tcW w:w="2183" w:type="dxa"/>
            <w:vAlign w:val="center"/>
          </w:tcPr>
          <w:p w14:paraId="7868ACCA" w14:textId="1524173C" w:rsidR="008D3752" w:rsidRPr="006A1526" w:rsidRDefault="008D3752">
            <w:pPr>
              <w:spacing w:after="0"/>
              <w:jc w:val="center"/>
              <w:rPr>
                <w:rFonts w:asciiTheme="minorHAnsi" w:hAnsiTheme="minorHAnsi" w:cs="Arial"/>
                <w:b/>
                <w:sz w:val="20"/>
                <w:szCs w:val="20"/>
              </w:rPr>
            </w:pPr>
            <w:r w:rsidRPr="006A1526">
              <w:rPr>
                <w:rFonts w:asciiTheme="minorHAnsi" w:hAnsiTheme="minorHAnsi" w:cs="Arial"/>
                <w:b/>
                <w:sz w:val="20"/>
                <w:szCs w:val="20"/>
              </w:rPr>
              <w:t>Résu</w:t>
            </w:r>
            <w:r w:rsidR="008E1B7C" w:rsidRPr="006A1526">
              <w:rPr>
                <w:rFonts w:asciiTheme="minorHAnsi" w:hAnsiTheme="minorHAnsi" w:cs="Arial"/>
                <w:b/>
                <w:sz w:val="20"/>
                <w:szCs w:val="20"/>
              </w:rPr>
              <w:t>l</w:t>
            </w:r>
            <w:r w:rsidRPr="006A1526">
              <w:rPr>
                <w:rFonts w:asciiTheme="minorHAnsi" w:hAnsiTheme="minorHAnsi" w:cs="Arial"/>
                <w:b/>
                <w:sz w:val="20"/>
                <w:szCs w:val="20"/>
              </w:rPr>
              <w:t>tats 2024 (année précédente)</w:t>
            </w:r>
          </w:p>
        </w:tc>
      </w:tr>
      <w:tr w:rsidR="00BC77E9" w:rsidRPr="006A1526" w14:paraId="212E47BE" w14:textId="77777777" w:rsidTr="004C209D">
        <w:tc>
          <w:tcPr>
            <w:tcW w:w="9535" w:type="dxa"/>
            <w:gridSpan w:val="4"/>
            <w:shd w:val="clear" w:color="auto" w:fill="F2F2F2" w:themeFill="background1" w:themeFillShade="F2"/>
            <w:vAlign w:val="center"/>
          </w:tcPr>
          <w:p w14:paraId="0CAE98F3" w14:textId="77777777" w:rsidR="008D3752" w:rsidRPr="006A1526" w:rsidRDefault="008D3752">
            <w:pPr>
              <w:spacing w:after="0"/>
              <w:jc w:val="center"/>
              <w:rPr>
                <w:rFonts w:asciiTheme="minorHAnsi" w:hAnsiTheme="minorHAnsi" w:cs="Arial"/>
                <w:b/>
                <w:sz w:val="20"/>
                <w:szCs w:val="20"/>
              </w:rPr>
            </w:pPr>
            <w:r w:rsidRPr="006A1526">
              <w:rPr>
                <w:rFonts w:asciiTheme="minorHAnsi" w:hAnsiTheme="minorHAnsi" w:cs="Arial"/>
                <w:b/>
                <w:sz w:val="20"/>
                <w:szCs w:val="20"/>
              </w:rPr>
              <w:t>Résultats à court terme (échéancier sur les 2 prochaines années)</w:t>
            </w:r>
          </w:p>
        </w:tc>
      </w:tr>
      <w:tr w:rsidR="003D5F98" w:rsidRPr="006A1526" w14:paraId="3041553A" w14:textId="77777777" w:rsidTr="004C209D">
        <w:trPr>
          <w:trHeight w:val="1277"/>
        </w:trPr>
        <w:tc>
          <w:tcPr>
            <w:tcW w:w="2778" w:type="dxa"/>
          </w:tcPr>
          <w:p w14:paraId="5750CF52" w14:textId="77FF3BF6" w:rsidR="006B5AA1" w:rsidRPr="00462C5F" w:rsidRDefault="0004037E">
            <w:pPr>
              <w:spacing w:after="0"/>
              <w:rPr>
                <w:rFonts w:asciiTheme="minorHAnsi" w:hAnsiTheme="minorHAnsi"/>
                <w:sz w:val="20"/>
              </w:rPr>
            </w:pPr>
            <w:r w:rsidRPr="00462C5F">
              <w:rPr>
                <w:rFonts w:asciiTheme="minorHAnsi" w:hAnsiTheme="minorHAnsi"/>
                <w:sz w:val="20"/>
              </w:rPr>
              <w:t>CDEV pour</w:t>
            </w:r>
            <w:r w:rsidR="002878B9" w:rsidRPr="00462C5F">
              <w:rPr>
                <w:rFonts w:asciiTheme="minorHAnsi" w:hAnsiTheme="minorHAnsi"/>
                <w:sz w:val="20"/>
              </w:rPr>
              <w:t xml:space="preserve"> progresser </w:t>
            </w:r>
            <w:r w:rsidRPr="00462C5F">
              <w:rPr>
                <w:rFonts w:asciiTheme="minorHAnsi" w:hAnsiTheme="minorHAnsi"/>
                <w:sz w:val="20"/>
              </w:rPr>
              <w:t>dans son orientation stratégi</w:t>
            </w:r>
            <w:r w:rsidR="00B96492" w:rsidRPr="00462C5F">
              <w:rPr>
                <w:rFonts w:asciiTheme="minorHAnsi" w:hAnsiTheme="minorHAnsi"/>
                <w:sz w:val="20"/>
              </w:rPr>
              <w:t>que et actual</w:t>
            </w:r>
            <w:r w:rsidRPr="00462C5F">
              <w:rPr>
                <w:rFonts w:asciiTheme="minorHAnsi" w:hAnsiTheme="minorHAnsi"/>
                <w:sz w:val="20"/>
              </w:rPr>
              <w:t>i</w:t>
            </w:r>
            <w:r w:rsidR="00E32B28" w:rsidRPr="00462C5F">
              <w:rPr>
                <w:rFonts w:asciiTheme="minorHAnsi" w:hAnsiTheme="minorHAnsi"/>
                <w:sz w:val="20"/>
              </w:rPr>
              <w:t xml:space="preserve">ser </w:t>
            </w:r>
            <w:r w:rsidRPr="00462C5F">
              <w:rPr>
                <w:rFonts w:asciiTheme="minorHAnsi" w:hAnsiTheme="minorHAnsi"/>
                <w:sz w:val="20"/>
              </w:rPr>
              <w:t>s</w:t>
            </w:r>
            <w:r w:rsidR="00ED6D2C" w:rsidRPr="00462C5F">
              <w:rPr>
                <w:rFonts w:asciiTheme="minorHAnsi" w:hAnsiTheme="minorHAnsi"/>
                <w:sz w:val="20"/>
              </w:rPr>
              <w:t>a déclaration de mission, vision</w:t>
            </w:r>
            <w:r w:rsidR="004E2F81" w:rsidRPr="00462C5F">
              <w:rPr>
                <w:rFonts w:asciiTheme="minorHAnsi" w:hAnsiTheme="minorHAnsi"/>
                <w:sz w:val="20"/>
              </w:rPr>
              <w:t xml:space="preserve"> et valeurs</w:t>
            </w:r>
            <w:r w:rsidR="0018619C" w:rsidRPr="00462C5F">
              <w:rPr>
                <w:rFonts w:asciiTheme="minorHAnsi" w:hAnsiTheme="minorHAnsi"/>
                <w:sz w:val="20"/>
              </w:rPr>
              <w:t>.</w:t>
            </w:r>
          </w:p>
        </w:tc>
        <w:tc>
          <w:tcPr>
            <w:tcW w:w="2834" w:type="dxa"/>
          </w:tcPr>
          <w:p w14:paraId="522E6E74" w14:textId="57ED58A0" w:rsidR="006B5AA1" w:rsidRPr="00462C5F" w:rsidRDefault="00F17545">
            <w:pPr>
              <w:spacing w:after="0"/>
              <w:rPr>
                <w:rFonts w:asciiTheme="minorHAnsi" w:hAnsiTheme="minorHAnsi"/>
                <w:sz w:val="20"/>
              </w:rPr>
            </w:pPr>
            <w:r w:rsidRPr="00462C5F">
              <w:rPr>
                <w:rFonts w:asciiTheme="minorHAnsi" w:hAnsiTheme="minorHAnsi"/>
                <w:sz w:val="20"/>
              </w:rPr>
              <w:t xml:space="preserve">Mise en </w:t>
            </w:r>
            <w:r w:rsidR="007D7DE8" w:rsidRPr="00462C5F">
              <w:rPr>
                <w:rFonts w:asciiTheme="minorHAnsi" w:hAnsiTheme="minorHAnsi"/>
                <w:sz w:val="20"/>
              </w:rPr>
              <w:t>œuvre des piliers d'expertise et élargissement des offres en fonction de la demande</w:t>
            </w:r>
          </w:p>
        </w:tc>
        <w:tc>
          <w:tcPr>
            <w:tcW w:w="1740" w:type="dxa"/>
          </w:tcPr>
          <w:p w14:paraId="5A504709" w14:textId="5170FBE7" w:rsidR="006B5AA1" w:rsidRPr="00462C5F" w:rsidRDefault="00E90495" w:rsidP="001A37D7">
            <w:pPr>
              <w:spacing w:after="0" w:line="240" w:lineRule="auto"/>
              <w:rPr>
                <w:rFonts w:asciiTheme="minorHAnsi" w:hAnsiTheme="minorHAnsi"/>
                <w:sz w:val="20"/>
              </w:rPr>
            </w:pPr>
            <w:r w:rsidRPr="00462C5F">
              <w:rPr>
                <w:rFonts w:asciiTheme="minorHAnsi" w:hAnsiTheme="minorHAnsi"/>
                <w:sz w:val="20"/>
              </w:rPr>
              <w:t>Plan d’entreprise 2025 approuvé avec une orientation pour aller de l’avant.</w:t>
            </w:r>
          </w:p>
        </w:tc>
        <w:tc>
          <w:tcPr>
            <w:tcW w:w="2183" w:type="dxa"/>
          </w:tcPr>
          <w:p w14:paraId="54C1F784" w14:textId="3BCF8006" w:rsidR="006B5AA1" w:rsidRPr="00462C5F" w:rsidRDefault="00423555">
            <w:pPr>
              <w:spacing w:after="0"/>
              <w:rPr>
                <w:rFonts w:asciiTheme="minorHAnsi" w:hAnsiTheme="minorHAnsi"/>
                <w:sz w:val="20"/>
              </w:rPr>
            </w:pPr>
            <w:r w:rsidRPr="00462C5F">
              <w:rPr>
                <w:rFonts w:asciiTheme="minorHAnsi" w:hAnsiTheme="minorHAnsi"/>
                <w:sz w:val="20"/>
              </w:rPr>
              <w:t>Évaluation de la performance basée sur la contribut</w:t>
            </w:r>
            <w:r w:rsidR="002126D5" w:rsidRPr="00462C5F">
              <w:rPr>
                <w:rFonts w:asciiTheme="minorHAnsi" w:hAnsiTheme="minorHAnsi"/>
                <w:sz w:val="20"/>
              </w:rPr>
              <w:t>ion de CD</w:t>
            </w:r>
            <w:r w:rsidR="004F16DE" w:rsidRPr="00462C5F">
              <w:rPr>
                <w:rFonts w:asciiTheme="minorHAnsi" w:hAnsiTheme="minorHAnsi"/>
                <w:sz w:val="20"/>
              </w:rPr>
              <w:t>EV et la valeur ajoutée des transactions.</w:t>
            </w:r>
          </w:p>
        </w:tc>
      </w:tr>
      <w:tr w:rsidR="003D5F98" w:rsidRPr="006A1526" w14:paraId="03B6352E" w14:textId="77777777" w:rsidTr="004C209D">
        <w:trPr>
          <w:trHeight w:val="1277"/>
        </w:trPr>
        <w:tc>
          <w:tcPr>
            <w:tcW w:w="2778" w:type="dxa"/>
          </w:tcPr>
          <w:p w14:paraId="078316F9" w14:textId="77777777" w:rsidR="008D3752" w:rsidRPr="006A1526" w:rsidRDefault="008D3752">
            <w:pPr>
              <w:spacing w:after="0"/>
              <w:rPr>
                <w:rFonts w:asciiTheme="minorHAnsi" w:hAnsiTheme="minorHAnsi" w:cs="Arial"/>
                <w:bCs/>
              </w:rPr>
            </w:pPr>
            <w:r w:rsidRPr="006A1526">
              <w:rPr>
                <w:rFonts w:asciiTheme="minorHAnsi" w:hAnsiTheme="minorHAnsi" w:cs="Arial"/>
                <w:sz w:val="20"/>
              </w:rPr>
              <w:t>Soutien à CEEFC dans ses diverses activités, y compris l'administration des prêts, le suivi des prêts existants et le financement des tranches de prêts.</w:t>
            </w:r>
          </w:p>
        </w:tc>
        <w:tc>
          <w:tcPr>
            <w:tcW w:w="2834" w:type="dxa"/>
          </w:tcPr>
          <w:p w14:paraId="4B1504DB" w14:textId="2AFDEE41" w:rsidR="008D3752" w:rsidRPr="006A1526" w:rsidRDefault="008D3752">
            <w:pPr>
              <w:spacing w:after="0"/>
              <w:rPr>
                <w:rFonts w:asciiTheme="minorHAnsi" w:hAnsiTheme="minorHAnsi" w:cs="Arial"/>
                <w:sz w:val="20"/>
              </w:rPr>
            </w:pPr>
            <w:r w:rsidRPr="006A1526">
              <w:rPr>
                <w:rFonts w:asciiTheme="minorHAnsi" w:hAnsiTheme="minorHAnsi" w:cs="Arial"/>
                <w:sz w:val="20"/>
              </w:rPr>
              <w:t>Administration de CEEFC, ge</w:t>
            </w:r>
            <w:r w:rsidR="008E1B7C" w:rsidRPr="006A1526">
              <w:rPr>
                <w:rFonts w:asciiTheme="minorHAnsi" w:hAnsiTheme="minorHAnsi" w:cs="Arial"/>
                <w:sz w:val="20"/>
              </w:rPr>
              <w:t>s</w:t>
            </w:r>
            <w:r w:rsidRPr="006A1526">
              <w:rPr>
                <w:rFonts w:asciiTheme="minorHAnsi" w:hAnsiTheme="minorHAnsi" w:cs="Arial"/>
                <w:sz w:val="20"/>
              </w:rPr>
              <w:t>tion de</w:t>
            </w:r>
            <w:r w:rsidR="008E1B7C" w:rsidRPr="006A1526">
              <w:rPr>
                <w:rFonts w:asciiTheme="minorHAnsi" w:hAnsiTheme="minorHAnsi" w:cs="Arial"/>
                <w:sz w:val="20"/>
              </w:rPr>
              <w:t>s rembour</w:t>
            </w:r>
            <w:r w:rsidRPr="006A1526">
              <w:rPr>
                <w:rFonts w:asciiTheme="minorHAnsi" w:hAnsiTheme="minorHAnsi" w:cs="Arial"/>
                <w:sz w:val="20"/>
              </w:rPr>
              <w:t>sements de prêts et</w:t>
            </w:r>
            <w:r w:rsidR="008E1B7C" w:rsidRPr="006A1526">
              <w:rPr>
                <w:rFonts w:asciiTheme="minorHAnsi" w:hAnsiTheme="minorHAnsi" w:cs="Arial"/>
                <w:sz w:val="20"/>
              </w:rPr>
              <w:t xml:space="preserve"> recouvr</w:t>
            </w:r>
            <w:r w:rsidRPr="006A1526">
              <w:rPr>
                <w:rFonts w:asciiTheme="minorHAnsi" w:hAnsiTheme="minorHAnsi" w:cs="Arial"/>
                <w:sz w:val="20"/>
              </w:rPr>
              <w:t>ement d</w:t>
            </w:r>
            <w:r w:rsidR="008E1B7C" w:rsidRPr="006A1526">
              <w:rPr>
                <w:rFonts w:asciiTheme="minorHAnsi" w:hAnsiTheme="minorHAnsi" w:cs="Arial"/>
                <w:sz w:val="20"/>
              </w:rPr>
              <w:t>es inté</w:t>
            </w:r>
            <w:r w:rsidRPr="006A1526">
              <w:rPr>
                <w:rFonts w:asciiTheme="minorHAnsi" w:hAnsiTheme="minorHAnsi" w:cs="Arial"/>
                <w:sz w:val="20"/>
              </w:rPr>
              <w:t>rêts confor</w:t>
            </w:r>
            <w:r w:rsidR="008E1B7C" w:rsidRPr="006A1526">
              <w:rPr>
                <w:rFonts w:asciiTheme="minorHAnsi" w:hAnsiTheme="minorHAnsi" w:cs="Arial"/>
                <w:sz w:val="20"/>
              </w:rPr>
              <w:t>m</w:t>
            </w:r>
            <w:r w:rsidRPr="006A1526">
              <w:rPr>
                <w:rFonts w:asciiTheme="minorHAnsi" w:hAnsiTheme="minorHAnsi" w:cs="Arial"/>
                <w:sz w:val="20"/>
              </w:rPr>
              <w:t>ément aux contrats.</w:t>
            </w:r>
          </w:p>
        </w:tc>
        <w:tc>
          <w:tcPr>
            <w:tcW w:w="1740" w:type="dxa"/>
          </w:tcPr>
          <w:p w14:paraId="00681A75" w14:textId="767C9AC4" w:rsidR="008D3752" w:rsidRPr="006A1526" w:rsidRDefault="006B0D9D" w:rsidP="001A37D7">
            <w:pPr>
              <w:spacing w:after="0" w:line="240" w:lineRule="auto"/>
              <w:rPr>
                <w:rFonts w:asciiTheme="minorHAnsi" w:hAnsiTheme="minorHAnsi" w:cs="Arial"/>
                <w:sz w:val="20"/>
              </w:rPr>
            </w:pPr>
            <w:r w:rsidRPr="006A1526">
              <w:rPr>
                <w:rFonts w:asciiTheme="minorHAnsi" w:hAnsiTheme="minorHAnsi" w:cs="Arial"/>
                <w:sz w:val="20"/>
              </w:rPr>
              <w:t>Suivi du portefeuille de prêts, y compris les remboursements et le recouvrement des intérêts en temps voulu, ainsi que le calcul correct des remboursements</w:t>
            </w:r>
            <w:r w:rsidR="00E90495" w:rsidRPr="006A1526">
              <w:rPr>
                <w:rFonts w:asciiTheme="minorHAnsi" w:hAnsiTheme="minorHAnsi" w:cs="Arial"/>
                <w:sz w:val="20"/>
              </w:rPr>
              <w:t>.</w:t>
            </w:r>
          </w:p>
        </w:tc>
        <w:tc>
          <w:tcPr>
            <w:tcW w:w="2183" w:type="dxa"/>
          </w:tcPr>
          <w:p w14:paraId="6E453734" w14:textId="77777777" w:rsidR="008D3752" w:rsidRPr="006A1526" w:rsidRDefault="008D3752">
            <w:pPr>
              <w:spacing w:after="0"/>
              <w:rPr>
                <w:rFonts w:asciiTheme="minorHAnsi" w:hAnsiTheme="minorHAnsi" w:cs="Arial"/>
                <w:sz w:val="20"/>
              </w:rPr>
            </w:pPr>
            <w:r w:rsidRPr="006A1526">
              <w:rPr>
                <w:rFonts w:asciiTheme="minorHAnsi" w:hAnsiTheme="minorHAnsi" w:cs="Arial"/>
                <w:sz w:val="20"/>
              </w:rPr>
              <w:t>Les employés de CDEV ont exécuté des fonctions pour CEEFC respectant tous les délais requis.</w:t>
            </w:r>
          </w:p>
          <w:p w14:paraId="34CBA643" w14:textId="053B7F59" w:rsidR="00CF5439" w:rsidRPr="006A1526" w:rsidRDefault="00CF5439" w:rsidP="00CF5439">
            <w:pPr>
              <w:spacing w:after="0"/>
              <w:rPr>
                <w:rFonts w:asciiTheme="minorHAnsi" w:hAnsiTheme="minorHAnsi" w:cs="Arial"/>
                <w:bCs/>
              </w:rPr>
            </w:pPr>
            <w:r w:rsidRPr="006A1526">
              <w:rPr>
                <w:rFonts w:asciiTheme="minorHAnsi" w:hAnsiTheme="minorHAnsi" w:cs="Arial"/>
                <w:sz w:val="20"/>
              </w:rPr>
              <w:t>Rapport sur le portefeuille de prêts effectué sur une base trimestrielle pour le Conseil, avec des mises à jour semestrielles. Actuellement axé sur la gestion du portefeuille, les remboursements de prêts et les négociations.</w:t>
            </w:r>
          </w:p>
        </w:tc>
      </w:tr>
      <w:tr w:rsidR="003D5F98" w:rsidRPr="006A1526" w14:paraId="2DEA13F1" w14:textId="77777777" w:rsidTr="004C209D">
        <w:trPr>
          <w:trHeight w:val="836"/>
        </w:trPr>
        <w:tc>
          <w:tcPr>
            <w:tcW w:w="2778" w:type="dxa"/>
          </w:tcPr>
          <w:p w14:paraId="0022E99A" w14:textId="4A6BE3EE" w:rsidR="008D3752" w:rsidRPr="006A1526" w:rsidRDefault="008D3752">
            <w:pPr>
              <w:spacing w:after="0"/>
              <w:rPr>
                <w:rFonts w:asciiTheme="minorHAnsi" w:hAnsiTheme="minorHAnsi" w:cs="Arial"/>
                <w:bCs/>
              </w:rPr>
            </w:pPr>
            <w:r w:rsidRPr="006A1526">
              <w:rPr>
                <w:rFonts w:asciiTheme="minorHAnsi" w:hAnsiTheme="minorHAnsi" w:cs="Arial"/>
                <w:sz w:val="20"/>
              </w:rPr>
              <w:t xml:space="preserve">CHHC continuera de </w:t>
            </w:r>
            <w:r w:rsidR="00DD70A4" w:rsidRPr="006A1526">
              <w:rPr>
                <w:rFonts w:asciiTheme="minorHAnsi" w:hAnsiTheme="minorHAnsi" w:cs="Arial"/>
                <w:sz w:val="20"/>
              </w:rPr>
              <w:t>gérer ses op</w:t>
            </w:r>
            <w:r w:rsidRPr="006A1526">
              <w:rPr>
                <w:rFonts w:asciiTheme="minorHAnsi" w:hAnsiTheme="minorHAnsi" w:cs="Arial"/>
                <w:sz w:val="20"/>
              </w:rPr>
              <w:t>érations avec succès.</w:t>
            </w:r>
          </w:p>
        </w:tc>
        <w:tc>
          <w:tcPr>
            <w:tcW w:w="2834" w:type="dxa"/>
          </w:tcPr>
          <w:p w14:paraId="56685BC9" w14:textId="0588673F" w:rsidR="008D3752" w:rsidRPr="006A1526" w:rsidRDefault="00FD59C4">
            <w:pPr>
              <w:spacing w:after="0"/>
              <w:rPr>
                <w:rFonts w:asciiTheme="minorHAnsi" w:hAnsiTheme="minorHAnsi" w:cs="Arial"/>
                <w:b/>
              </w:rPr>
            </w:pPr>
            <w:r w:rsidRPr="006A1526">
              <w:rPr>
                <w:rFonts w:asciiTheme="minorHAnsi" w:hAnsiTheme="minorHAnsi" w:cs="Arial"/>
                <w:sz w:val="20"/>
              </w:rPr>
              <w:t>Maximiser le</w:t>
            </w:r>
            <w:r w:rsidR="00AE01A4" w:rsidRPr="006A1526">
              <w:rPr>
                <w:rFonts w:asciiTheme="minorHAnsi" w:hAnsiTheme="minorHAnsi" w:cs="Arial"/>
                <w:sz w:val="20"/>
              </w:rPr>
              <w:t xml:space="preserve"> rendement sur investissement g</w:t>
            </w:r>
            <w:r w:rsidR="008627CC" w:rsidRPr="006A1526">
              <w:rPr>
                <w:rFonts w:asciiTheme="minorHAnsi" w:hAnsiTheme="minorHAnsi" w:cs="Arial"/>
                <w:sz w:val="20"/>
              </w:rPr>
              <w:t>râce à</w:t>
            </w:r>
            <w:r w:rsidR="008D3752" w:rsidRPr="006A1526">
              <w:rPr>
                <w:rFonts w:asciiTheme="minorHAnsi" w:hAnsiTheme="minorHAnsi" w:cs="Arial"/>
                <w:sz w:val="20"/>
              </w:rPr>
              <w:t xml:space="preserve"> </w:t>
            </w:r>
            <w:r w:rsidR="00AE01A4" w:rsidRPr="006A1526">
              <w:rPr>
                <w:rFonts w:asciiTheme="minorHAnsi" w:hAnsiTheme="minorHAnsi" w:cs="Arial"/>
                <w:sz w:val="20"/>
              </w:rPr>
              <w:t>la participation d</w:t>
            </w:r>
            <w:r w:rsidR="00300483" w:rsidRPr="006A1526">
              <w:rPr>
                <w:rFonts w:asciiTheme="minorHAnsi" w:hAnsiTheme="minorHAnsi" w:cs="Arial"/>
                <w:sz w:val="20"/>
              </w:rPr>
              <w:t>e CHHC et à ses contributio</w:t>
            </w:r>
            <w:r w:rsidR="00583CB1" w:rsidRPr="006A1526">
              <w:rPr>
                <w:rFonts w:asciiTheme="minorHAnsi" w:hAnsiTheme="minorHAnsi" w:cs="Arial"/>
                <w:sz w:val="20"/>
              </w:rPr>
              <w:t>ns aux</w:t>
            </w:r>
            <w:r w:rsidR="008D3752" w:rsidRPr="006A1526">
              <w:rPr>
                <w:rFonts w:asciiTheme="minorHAnsi" w:hAnsiTheme="minorHAnsi" w:cs="Arial"/>
                <w:sz w:val="20"/>
              </w:rPr>
              <w:t xml:space="preserve"> réunions exécutives de HMDC, vendre le pétrole brut aux prix du marché et financer les dépenses en capital.</w:t>
            </w:r>
          </w:p>
        </w:tc>
        <w:tc>
          <w:tcPr>
            <w:tcW w:w="1740" w:type="dxa"/>
          </w:tcPr>
          <w:p w14:paraId="7C96199D" w14:textId="6EE08DBA" w:rsidR="008D3752" w:rsidRPr="006A1526" w:rsidRDefault="00177BF9" w:rsidP="001A37D7">
            <w:pPr>
              <w:spacing w:after="0" w:line="240" w:lineRule="auto"/>
              <w:rPr>
                <w:rFonts w:asciiTheme="minorHAnsi" w:hAnsiTheme="minorHAnsi" w:cs="Arial"/>
                <w:bCs/>
                <w:sz w:val="20"/>
                <w:szCs w:val="20"/>
              </w:rPr>
            </w:pPr>
            <w:r w:rsidRPr="006A1526">
              <w:rPr>
                <w:rFonts w:asciiTheme="minorHAnsi" w:hAnsiTheme="minorHAnsi" w:cs="Arial"/>
                <w:bCs/>
                <w:sz w:val="20"/>
                <w:szCs w:val="20"/>
              </w:rPr>
              <w:t>Objectif</w:t>
            </w:r>
            <w:r w:rsidR="00E03700" w:rsidRPr="006A1526">
              <w:rPr>
                <w:rFonts w:asciiTheme="minorHAnsi" w:hAnsiTheme="minorHAnsi" w:cs="Arial"/>
                <w:bCs/>
                <w:sz w:val="20"/>
                <w:szCs w:val="20"/>
              </w:rPr>
              <w:t xml:space="preserve"> de r</w:t>
            </w:r>
            <w:r w:rsidR="0089222B" w:rsidRPr="006A1526">
              <w:rPr>
                <w:rFonts w:asciiTheme="minorHAnsi" w:hAnsiTheme="minorHAnsi" w:cs="Arial"/>
                <w:bCs/>
                <w:sz w:val="20"/>
                <w:szCs w:val="20"/>
              </w:rPr>
              <w:t>ev</w:t>
            </w:r>
            <w:r w:rsidR="0058624A" w:rsidRPr="006A1526">
              <w:rPr>
                <w:rFonts w:asciiTheme="minorHAnsi" w:hAnsiTheme="minorHAnsi" w:cs="Arial"/>
                <w:bCs/>
                <w:sz w:val="20"/>
                <w:szCs w:val="20"/>
              </w:rPr>
              <w:t>enu net 2025 pour CHHC : 60</w:t>
            </w:r>
            <w:r w:rsidR="001F5BC8" w:rsidRPr="006A1526">
              <w:rPr>
                <w:rFonts w:asciiTheme="minorHAnsi" w:hAnsiTheme="minorHAnsi" w:cs="Arial"/>
                <w:bCs/>
                <w:sz w:val="20"/>
                <w:szCs w:val="20"/>
              </w:rPr>
              <w:t>,5</w:t>
            </w:r>
            <w:r w:rsidR="008F5F81" w:rsidRPr="006A1526">
              <w:rPr>
                <w:rFonts w:asciiTheme="minorHAnsi" w:hAnsiTheme="minorHAnsi" w:cs="Arial"/>
                <w:bCs/>
                <w:sz w:val="20"/>
                <w:szCs w:val="20"/>
              </w:rPr>
              <w:t xml:space="preserve"> m</w:t>
            </w:r>
            <w:r w:rsidR="00315506" w:rsidRPr="006A1526">
              <w:rPr>
                <w:rFonts w:asciiTheme="minorHAnsi" w:hAnsiTheme="minorHAnsi" w:cs="Arial"/>
                <w:bCs/>
                <w:sz w:val="20"/>
                <w:szCs w:val="20"/>
              </w:rPr>
              <w:t>illions de dollars.</w:t>
            </w:r>
          </w:p>
        </w:tc>
        <w:tc>
          <w:tcPr>
            <w:tcW w:w="2183" w:type="dxa"/>
          </w:tcPr>
          <w:p w14:paraId="2561A455" w14:textId="08591A71" w:rsidR="008D3752" w:rsidRPr="006A1526" w:rsidRDefault="002A1503">
            <w:pPr>
              <w:spacing w:after="0"/>
              <w:rPr>
                <w:rFonts w:asciiTheme="minorHAnsi" w:hAnsiTheme="minorHAnsi" w:cs="Arial"/>
                <w:b/>
              </w:rPr>
            </w:pPr>
            <w:r w:rsidRPr="006A1526">
              <w:rPr>
                <w:rFonts w:asciiTheme="minorHAnsi" w:hAnsiTheme="minorHAnsi"/>
                <w:sz w:val="20"/>
                <w:szCs w:val="20"/>
              </w:rPr>
              <w:t>D'ici fin 2024, CHHC prévoit des dividendes cumulatifs de 2,64 milliards de dollars, 367 millions de dollars en intérêts nets sur les profits fédéraux et 789 millions de dollars en impôt sur le revenu fédéral.</w:t>
            </w:r>
          </w:p>
        </w:tc>
      </w:tr>
      <w:tr w:rsidR="003D5F98" w:rsidRPr="006A1526" w14:paraId="1E252DCB" w14:textId="77777777" w:rsidTr="004C209D">
        <w:trPr>
          <w:trHeight w:val="836"/>
        </w:trPr>
        <w:tc>
          <w:tcPr>
            <w:tcW w:w="2778" w:type="dxa"/>
          </w:tcPr>
          <w:p w14:paraId="080BCDD6" w14:textId="62CF1353" w:rsidR="008D3752" w:rsidRPr="006A1526" w:rsidRDefault="008D3752">
            <w:pPr>
              <w:spacing w:after="0"/>
              <w:rPr>
                <w:rFonts w:asciiTheme="minorHAnsi" w:hAnsiTheme="minorHAnsi" w:cs="Arial"/>
                <w:bCs/>
              </w:rPr>
            </w:pPr>
            <w:r w:rsidRPr="006A1526">
              <w:rPr>
                <w:rFonts w:asciiTheme="minorHAnsi" w:hAnsiTheme="minorHAnsi" w:cs="Arial"/>
                <w:sz w:val="20"/>
              </w:rPr>
              <w:t>TMC exploitera le système d’oléoduc Trans Mountain de</w:t>
            </w:r>
            <w:r w:rsidR="00B87041" w:rsidRPr="006A1526">
              <w:rPr>
                <w:rFonts w:asciiTheme="minorHAnsi" w:hAnsiTheme="minorHAnsi" w:cs="Arial"/>
                <w:sz w:val="20"/>
              </w:rPr>
              <w:t xml:space="preserve"> manière </w:t>
            </w:r>
            <w:r w:rsidRPr="006A1526">
              <w:rPr>
                <w:rFonts w:asciiTheme="minorHAnsi" w:hAnsiTheme="minorHAnsi" w:cs="Arial"/>
                <w:sz w:val="20"/>
              </w:rPr>
              <w:t>sûre et efficace.</w:t>
            </w:r>
          </w:p>
        </w:tc>
        <w:tc>
          <w:tcPr>
            <w:tcW w:w="2834" w:type="dxa"/>
          </w:tcPr>
          <w:p w14:paraId="47E43095" w14:textId="20D771F8" w:rsidR="008D3752" w:rsidRPr="006A1526" w:rsidRDefault="003647C9">
            <w:pPr>
              <w:spacing w:after="0"/>
              <w:rPr>
                <w:rFonts w:asciiTheme="minorHAnsi" w:hAnsiTheme="minorHAnsi" w:cs="Arial"/>
                <w:b/>
              </w:rPr>
            </w:pPr>
            <w:r w:rsidRPr="006A1526">
              <w:rPr>
                <w:rFonts w:asciiTheme="minorHAnsi" w:hAnsiTheme="minorHAnsi" w:cs="Arial"/>
                <w:sz w:val="20"/>
              </w:rPr>
              <w:t>É</w:t>
            </w:r>
            <w:r w:rsidR="008D3752" w:rsidRPr="006A1526">
              <w:rPr>
                <w:rFonts w:asciiTheme="minorHAnsi" w:hAnsiTheme="minorHAnsi" w:cs="Arial"/>
                <w:sz w:val="20"/>
              </w:rPr>
              <w:t xml:space="preserve">valuation de </w:t>
            </w:r>
            <w:r w:rsidRPr="006A1526">
              <w:rPr>
                <w:rFonts w:asciiTheme="minorHAnsi" w:hAnsiTheme="minorHAnsi" w:cs="Arial"/>
                <w:sz w:val="20"/>
              </w:rPr>
              <w:t>la performanc</w:t>
            </w:r>
            <w:r w:rsidR="008D3752" w:rsidRPr="006A1526">
              <w:rPr>
                <w:rFonts w:asciiTheme="minorHAnsi" w:hAnsiTheme="minorHAnsi" w:cs="Arial"/>
                <w:sz w:val="20"/>
              </w:rPr>
              <w:t>e basée sur les revenus d'exploitation et les dépenses selon leur performance financière prévue.</w:t>
            </w:r>
          </w:p>
        </w:tc>
        <w:tc>
          <w:tcPr>
            <w:tcW w:w="1740" w:type="dxa"/>
          </w:tcPr>
          <w:p w14:paraId="1828938E" w14:textId="7E9F5E14" w:rsidR="008D3752" w:rsidRPr="006A1526" w:rsidRDefault="008D3752" w:rsidP="001A37D7">
            <w:pPr>
              <w:spacing w:after="0" w:line="240" w:lineRule="auto"/>
              <w:rPr>
                <w:rFonts w:asciiTheme="minorHAnsi" w:hAnsiTheme="minorHAnsi" w:cs="Arial"/>
                <w:b/>
              </w:rPr>
            </w:pPr>
            <w:r w:rsidRPr="006A1526">
              <w:rPr>
                <w:rFonts w:asciiTheme="minorHAnsi" w:hAnsiTheme="minorHAnsi" w:cs="Arial"/>
                <w:sz w:val="20"/>
              </w:rPr>
              <w:t>Obje</w:t>
            </w:r>
            <w:r w:rsidR="00780280" w:rsidRPr="006A1526">
              <w:rPr>
                <w:rFonts w:asciiTheme="minorHAnsi" w:hAnsiTheme="minorHAnsi" w:cs="Arial"/>
                <w:sz w:val="20"/>
              </w:rPr>
              <w:t>c</w:t>
            </w:r>
            <w:r w:rsidRPr="006A1526">
              <w:rPr>
                <w:rFonts w:asciiTheme="minorHAnsi" w:hAnsiTheme="minorHAnsi" w:cs="Arial"/>
                <w:sz w:val="20"/>
              </w:rPr>
              <w:t>tif EBITDA</w:t>
            </w:r>
            <w:r w:rsidR="00B62913" w:rsidRPr="006A1526">
              <w:rPr>
                <w:rFonts w:asciiTheme="minorHAnsi" w:hAnsiTheme="minorHAnsi" w:cs="Arial"/>
                <w:sz w:val="20"/>
              </w:rPr>
              <w:t xml:space="preserve"> 2025 : 2 21</w:t>
            </w:r>
            <w:r w:rsidRPr="006A1526">
              <w:rPr>
                <w:rFonts w:asciiTheme="minorHAnsi" w:hAnsiTheme="minorHAnsi" w:cs="Arial"/>
                <w:sz w:val="20"/>
              </w:rPr>
              <w:t>4 m</w:t>
            </w:r>
            <w:r w:rsidR="00C32184" w:rsidRPr="006A1526">
              <w:rPr>
                <w:rFonts w:asciiTheme="minorHAnsi" w:hAnsiTheme="minorHAnsi" w:cs="Arial"/>
                <w:sz w:val="20"/>
              </w:rPr>
              <w:t>illions</w:t>
            </w:r>
            <w:r w:rsidRPr="006A1526">
              <w:rPr>
                <w:rFonts w:asciiTheme="minorHAnsi" w:hAnsiTheme="minorHAnsi" w:cs="Arial"/>
                <w:sz w:val="20"/>
              </w:rPr>
              <w:t xml:space="preserve"> de dollars.</w:t>
            </w:r>
          </w:p>
        </w:tc>
        <w:tc>
          <w:tcPr>
            <w:tcW w:w="2183" w:type="dxa"/>
          </w:tcPr>
          <w:p w14:paraId="67B176BD" w14:textId="6AAE7BA2" w:rsidR="008D3752" w:rsidRPr="006A1526" w:rsidRDefault="008D3752">
            <w:pPr>
              <w:spacing w:after="0"/>
              <w:rPr>
                <w:rFonts w:asciiTheme="minorHAnsi" w:hAnsiTheme="minorHAnsi" w:cs="Arial"/>
                <w:b/>
              </w:rPr>
            </w:pPr>
            <w:r w:rsidRPr="006A1526">
              <w:rPr>
                <w:rFonts w:asciiTheme="minorHAnsi" w:hAnsiTheme="minorHAnsi" w:cs="Arial"/>
                <w:sz w:val="20"/>
              </w:rPr>
              <w:t>Prévision EBITDA</w:t>
            </w:r>
            <w:r w:rsidR="00780280" w:rsidRPr="006A1526">
              <w:rPr>
                <w:rFonts w:asciiTheme="minorHAnsi" w:hAnsiTheme="minorHAnsi" w:cs="Arial"/>
                <w:sz w:val="20"/>
              </w:rPr>
              <w:t xml:space="preserve"> </w:t>
            </w:r>
            <w:r w:rsidRPr="006A1526">
              <w:rPr>
                <w:rFonts w:asciiTheme="minorHAnsi" w:hAnsiTheme="minorHAnsi" w:cs="Arial"/>
                <w:sz w:val="20"/>
              </w:rPr>
              <w:t xml:space="preserve">2024 : 1 342 </w:t>
            </w:r>
            <w:r w:rsidR="00F476F9" w:rsidRPr="006A1526">
              <w:rPr>
                <w:rFonts w:asciiTheme="minorHAnsi" w:hAnsiTheme="minorHAnsi" w:cs="Arial"/>
                <w:sz w:val="20"/>
              </w:rPr>
              <w:t>mill</w:t>
            </w:r>
            <w:r w:rsidR="00780A25" w:rsidRPr="006A1526">
              <w:rPr>
                <w:rFonts w:asciiTheme="minorHAnsi" w:hAnsiTheme="minorHAnsi" w:cs="Arial"/>
                <w:sz w:val="20"/>
              </w:rPr>
              <w:t>ion</w:t>
            </w:r>
            <w:r w:rsidRPr="006A1526">
              <w:rPr>
                <w:rFonts w:asciiTheme="minorHAnsi" w:hAnsiTheme="minorHAnsi" w:cs="Arial"/>
                <w:sz w:val="20"/>
              </w:rPr>
              <w:t>s de dollars (USGAAP).</w:t>
            </w:r>
          </w:p>
        </w:tc>
      </w:tr>
      <w:tr w:rsidR="003D5F98" w:rsidRPr="006A1526" w14:paraId="78F7E321" w14:textId="77777777" w:rsidTr="004C209D">
        <w:trPr>
          <w:trHeight w:val="836"/>
        </w:trPr>
        <w:tc>
          <w:tcPr>
            <w:tcW w:w="2778" w:type="dxa"/>
          </w:tcPr>
          <w:p w14:paraId="0EE594F0" w14:textId="24DDF7ED" w:rsidR="00C91709" w:rsidRPr="006A1526" w:rsidRDefault="00C91709">
            <w:pPr>
              <w:spacing w:after="0"/>
              <w:rPr>
                <w:rFonts w:asciiTheme="minorHAnsi" w:hAnsiTheme="minorHAnsi" w:cs="Arial"/>
                <w:sz w:val="20"/>
              </w:rPr>
            </w:pPr>
            <w:r w:rsidRPr="006A1526">
              <w:rPr>
                <w:rFonts w:asciiTheme="minorHAnsi" w:hAnsiTheme="minorHAnsi" w:cs="Arial"/>
                <w:sz w:val="20"/>
              </w:rPr>
              <w:t>TMC est prêt pour une é</w:t>
            </w:r>
            <w:r w:rsidR="00BC2D14" w:rsidRPr="006A1526">
              <w:rPr>
                <w:rFonts w:asciiTheme="minorHAnsi" w:hAnsiTheme="minorHAnsi" w:cs="Arial"/>
                <w:sz w:val="20"/>
              </w:rPr>
              <w:t>ventuelle monétisation commerciale, y</w:t>
            </w:r>
            <w:r w:rsidR="00F34517" w:rsidRPr="006A1526">
              <w:rPr>
                <w:rFonts w:asciiTheme="minorHAnsi" w:hAnsiTheme="minorHAnsi" w:cs="Arial"/>
                <w:sz w:val="20"/>
              </w:rPr>
              <w:t xml:space="preserve"> compris le r</w:t>
            </w:r>
            <w:r w:rsidR="00B91A82" w:rsidRPr="006A1526">
              <w:rPr>
                <w:rFonts w:asciiTheme="minorHAnsi" w:hAnsiTheme="minorHAnsi" w:cs="Arial"/>
                <w:sz w:val="20"/>
              </w:rPr>
              <w:t>èglement des péages et la</w:t>
            </w:r>
            <w:r w:rsidR="00F34517" w:rsidRPr="006A1526">
              <w:rPr>
                <w:rFonts w:asciiTheme="minorHAnsi" w:hAnsiTheme="minorHAnsi" w:cs="Arial"/>
                <w:sz w:val="20"/>
              </w:rPr>
              <w:t xml:space="preserve"> </w:t>
            </w:r>
            <w:r w:rsidR="00F34517" w:rsidRPr="006A1526">
              <w:rPr>
                <w:rFonts w:asciiTheme="minorHAnsi" w:hAnsiTheme="minorHAnsi" w:cs="Arial"/>
                <w:sz w:val="20"/>
              </w:rPr>
              <w:lastRenderedPageBreak/>
              <w:t>participation économique</w:t>
            </w:r>
            <w:r w:rsidR="0008180B" w:rsidRPr="006A1526">
              <w:rPr>
                <w:rFonts w:asciiTheme="minorHAnsi" w:hAnsiTheme="minorHAnsi" w:cs="Arial"/>
                <w:sz w:val="20"/>
              </w:rPr>
              <w:t xml:space="preserve"> des A</w:t>
            </w:r>
            <w:r w:rsidR="00BB7CCC" w:rsidRPr="006A1526">
              <w:rPr>
                <w:rFonts w:asciiTheme="minorHAnsi" w:hAnsiTheme="minorHAnsi" w:cs="Arial"/>
                <w:sz w:val="20"/>
              </w:rPr>
              <w:t>ut</w:t>
            </w:r>
            <w:r w:rsidR="0008180B" w:rsidRPr="006A1526">
              <w:rPr>
                <w:rFonts w:asciiTheme="minorHAnsi" w:hAnsiTheme="minorHAnsi" w:cs="Arial"/>
                <w:sz w:val="20"/>
              </w:rPr>
              <w:t>ochtone</w:t>
            </w:r>
            <w:r w:rsidR="00F22A36" w:rsidRPr="006A1526">
              <w:rPr>
                <w:rFonts w:asciiTheme="minorHAnsi" w:hAnsiTheme="minorHAnsi" w:cs="Arial"/>
                <w:sz w:val="20"/>
              </w:rPr>
              <w:t>s (IEP)</w:t>
            </w:r>
            <w:r w:rsidR="0008180B" w:rsidRPr="006A1526">
              <w:rPr>
                <w:rFonts w:asciiTheme="minorHAnsi" w:hAnsiTheme="minorHAnsi" w:cs="Arial"/>
                <w:sz w:val="20"/>
              </w:rPr>
              <w:t>.</w:t>
            </w:r>
          </w:p>
        </w:tc>
        <w:tc>
          <w:tcPr>
            <w:tcW w:w="2834" w:type="dxa"/>
          </w:tcPr>
          <w:p w14:paraId="188F79D5" w14:textId="689A143F" w:rsidR="00C91709" w:rsidRPr="006A1526" w:rsidRDefault="003647C9">
            <w:pPr>
              <w:spacing w:after="0"/>
              <w:rPr>
                <w:rFonts w:asciiTheme="minorHAnsi" w:hAnsiTheme="minorHAnsi" w:cs="Arial"/>
                <w:sz w:val="20"/>
              </w:rPr>
            </w:pPr>
            <w:r w:rsidRPr="006A1526">
              <w:rPr>
                <w:rFonts w:asciiTheme="minorHAnsi" w:hAnsiTheme="minorHAnsi" w:cs="Arial"/>
                <w:sz w:val="20"/>
              </w:rPr>
              <w:lastRenderedPageBreak/>
              <w:t>B</w:t>
            </w:r>
            <w:r w:rsidR="00347E58" w:rsidRPr="006A1526">
              <w:rPr>
                <w:rFonts w:asciiTheme="minorHAnsi" w:hAnsiTheme="minorHAnsi" w:cs="Arial"/>
                <w:sz w:val="20"/>
              </w:rPr>
              <w:t>esoins fi</w:t>
            </w:r>
            <w:r w:rsidR="00D60263" w:rsidRPr="006A1526">
              <w:rPr>
                <w:rFonts w:asciiTheme="minorHAnsi" w:hAnsiTheme="minorHAnsi" w:cs="Arial"/>
                <w:sz w:val="20"/>
              </w:rPr>
              <w:t>nanciers</w:t>
            </w:r>
            <w:r w:rsidR="00347E58" w:rsidRPr="006A1526">
              <w:rPr>
                <w:rFonts w:asciiTheme="minorHAnsi" w:hAnsiTheme="minorHAnsi" w:cs="Arial"/>
                <w:sz w:val="20"/>
              </w:rPr>
              <w:t xml:space="preserve"> </w:t>
            </w:r>
            <w:r w:rsidRPr="006A1526">
              <w:rPr>
                <w:rFonts w:asciiTheme="minorHAnsi" w:hAnsiTheme="minorHAnsi" w:cs="Arial"/>
                <w:sz w:val="20"/>
              </w:rPr>
              <w:t>comb</w:t>
            </w:r>
            <w:r w:rsidR="00347E58" w:rsidRPr="006A1526">
              <w:rPr>
                <w:rFonts w:asciiTheme="minorHAnsi" w:hAnsiTheme="minorHAnsi" w:cs="Arial"/>
                <w:sz w:val="20"/>
              </w:rPr>
              <w:t>lés pour faciliter la prise de d</w:t>
            </w:r>
            <w:r w:rsidR="007A1458" w:rsidRPr="006A1526">
              <w:rPr>
                <w:rFonts w:asciiTheme="minorHAnsi" w:hAnsiTheme="minorHAnsi" w:cs="Arial"/>
                <w:sz w:val="20"/>
              </w:rPr>
              <w:t>é</w:t>
            </w:r>
            <w:r w:rsidR="006C4239" w:rsidRPr="006A1526">
              <w:rPr>
                <w:rFonts w:asciiTheme="minorHAnsi" w:hAnsiTheme="minorHAnsi" w:cs="Arial"/>
                <w:sz w:val="20"/>
              </w:rPr>
              <w:t>cision. Création d’un</w:t>
            </w:r>
            <w:r w:rsidR="00437111" w:rsidRPr="006A1526">
              <w:rPr>
                <w:rFonts w:asciiTheme="minorHAnsi" w:hAnsiTheme="minorHAnsi" w:cs="Arial"/>
                <w:sz w:val="20"/>
              </w:rPr>
              <w:t xml:space="preserve">e filiale de CDEV </w:t>
            </w:r>
            <w:r w:rsidR="006C4239" w:rsidRPr="006A1526">
              <w:rPr>
                <w:rFonts w:asciiTheme="minorHAnsi" w:hAnsiTheme="minorHAnsi" w:cs="Arial"/>
                <w:sz w:val="20"/>
              </w:rPr>
              <w:t>pou</w:t>
            </w:r>
            <w:r w:rsidR="00437111" w:rsidRPr="006A1526">
              <w:rPr>
                <w:rFonts w:asciiTheme="minorHAnsi" w:hAnsiTheme="minorHAnsi" w:cs="Arial"/>
                <w:sz w:val="20"/>
              </w:rPr>
              <w:t xml:space="preserve">r gérer les prêts </w:t>
            </w:r>
            <w:r w:rsidR="006C4239" w:rsidRPr="006A1526">
              <w:rPr>
                <w:rFonts w:asciiTheme="minorHAnsi" w:hAnsiTheme="minorHAnsi" w:cs="Arial"/>
                <w:sz w:val="20"/>
              </w:rPr>
              <w:t>aux bénéficiaires d’IEP.</w:t>
            </w:r>
          </w:p>
        </w:tc>
        <w:tc>
          <w:tcPr>
            <w:tcW w:w="1740" w:type="dxa"/>
          </w:tcPr>
          <w:p w14:paraId="53418E29" w14:textId="6D2D848A" w:rsidR="00C91709" w:rsidRPr="006A1526" w:rsidRDefault="005D2DE4" w:rsidP="001A37D7">
            <w:pPr>
              <w:spacing w:after="0" w:line="240" w:lineRule="auto"/>
              <w:rPr>
                <w:rFonts w:asciiTheme="minorHAnsi" w:hAnsiTheme="minorHAnsi" w:cs="Arial"/>
                <w:sz w:val="20"/>
                <w:highlight w:val="yellow"/>
              </w:rPr>
            </w:pPr>
            <w:r w:rsidRPr="006A1526">
              <w:rPr>
                <w:rFonts w:asciiTheme="minorHAnsi" w:hAnsiTheme="minorHAnsi" w:cs="Arial"/>
                <w:sz w:val="20"/>
              </w:rPr>
              <w:t>À m</w:t>
            </w:r>
            <w:r w:rsidR="008E7590" w:rsidRPr="006A1526">
              <w:rPr>
                <w:rFonts w:asciiTheme="minorHAnsi" w:hAnsiTheme="minorHAnsi" w:cs="Arial"/>
                <w:sz w:val="20"/>
              </w:rPr>
              <w:t>ettre à jour dans un plan modifié</w:t>
            </w:r>
            <w:r w:rsidR="002D1152" w:rsidRPr="006A1526">
              <w:rPr>
                <w:rFonts w:asciiTheme="minorHAnsi" w:hAnsiTheme="minorHAnsi" w:cs="Arial"/>
                <w:sz w:val="20"/>
              </w:rPr>
              <w:t>.</w:t>
            </w:r>
          </w:p>
        </w:tc>
        <w:tc>
          <w:tcPr>
            <w:tcW w:w="2183" w:type="dxa"/>
          </w:tcPr>
          <w:p w14:paraId="14F79410" w14:textId="338B21A3" w:rsidR="00C91709" w:rsidRPr="006A1526" w:rsidRDefault="00BC2D14">
            <w:pPr>
              <w:spacing w:after="0"/>
              <w:rPr>
                <w:rFonts w:asciiTheme="minorHAnsi" w:hAnsiTheme="minorHAnsi" w:cs="Arial"/>
                <w:sz w:val="20"/>
                <w:highlight w:val="yellow"/>
              </w:rPr>
            </w:pPr>
            <w:r w:rsidRPr="006A1526">
              <w:rPr>
                <w:rFonts w:asciiTheme="minorHAnsi" w:hAnsiTheme="minorHAnsi" w:cs="Arial"/>
                <w:sz w:val="20"/>
              </w:rPr>
              <w:t>CDEV a</w:t>
            </w:r>
            <w:r w:rsidR="00064530" w:rsidRPr="006A1526">
              <w:rPr>
                <w:rFonts w:asciiTheme="minorHAnsi" w:hAnsiTheme="minorHAnsi" w:cs="Arial"/>
                <w:sz w:val="20"/>
              </w:rPr>
              <w:t xml:space="preserve"> travaillé sur divers modèles de monétisatio</w:t>
            </w:r>
            <w:r w:rsidR="00F47497" w:rsidRPr="006A1526">
              <w:rPr>
                <w:rFonts w:asciiTheme="minorHAnsi" w:hAnsiTheme="minorHAnsi" w:cs="Arial"/>
                <w:sz w:val="20"/>
              </w:rPr>
              <w:t>n pour faciliter la prise de décis</w:t>
            </w:r>
            <w:r w:rsidR="00F22A36" w:rsidRPr="006A1526">
              <w:rPr>
                <w:rFonts w:asciiTheme="minorHAnsi" w:hAnsiTheme="minorHAnsi" w:cs="Arial"/>
                <w:sz w:val="20"/>
              </w:rPr>
              <w:t xml:space="preserve">ion et a retenu les </w:t>
            </w:r>
            <w:r w:rsidR="00F22A36" w:rsidRPr="006A1526">
              <w:rPr>
                <w:rFonts w:asciiTheme="minorHAnsi" w:hAnsiTheme="minorHAnsi" w:cs="Arial"/>
                <w:sz w:val="20"/>
              </w:rPr>
              <w:lastRenderedPageBreak/>
              <w:t>services d’un conseiller financier pour ass</w:t>
            </w:r>
            <w:r w:rsidR="00A25321" w:rsidRPr="006A1526">
              <w:rPr>
                <w:rFonts w:asciiTheme="minorHAnsi" w:hAnsiTheme="minorHAnsi" w:cs="Arial"/>
                <w:sz w:val="20"/>
              </w:rPr>
              <w:t>ister avec l’IEP. C</w:t>
            </w:r>
            <w:r w:rsidR="007A1458" w:rsidRPr="006A1526">
              <w:rPr>
                <w:rFonts w:asciiTheme="minorHAnsi" w:hAnsiTheme="minorHAnsi" w:cs="Arial"/>
                <w:sz w:val="20"/>
              </w:rPr>
              <w:t>DEV a sollicité l’autorisation de créer une filiale pour gérer les prêts aux bénéficiaires d’IEP.</w:t>
            </w:r>
          </w:p>
        </w:tc>
      </w:tr>
      <w:tr w:rsidR="003D5F98" w:rsidRPr="006A1526" w14:paraId="1DA6977F" w14:textId="77777777" w:rsidTr="004C209D">
        <w:trPr>
          <w:trHeight w:val="836"/>
        </w:trPr>
        <w:tc>
          <w:tcPr>
            <w:tcW w:w="2778" w:type="dxa"/>
          </w:tcPr>
          <w:p w14:paraId="135A8543" w14:textId="4773FA97" w:rsidR="008D3752" w:rsidRPr="006A1526" w:rsidRDefault="00693EA1">
            <w:pPr>
              <w:spacing w:after="0"/>
              <w:rPr>
                <w:rFonts w:asciiTheme="minorHAnsi" w:hAnsiTheme="minorHAnsi" w:cs="Arial"/>
                <w:bCs/>
              </w:rPr>
            </w:pPr>
            <w:r w:rsidRPr="006A1526">
              <w:rPr>
                <w:rFonts w:asciiTheme="minorHAnsi" w:hAnsiTheme="minorHAnsi" w:cs="Arial"/>
                <w:sz w:val="20"/>
              </w:rPr>
              <w:lastRenderedPageBreak/>
              <w:t xml:space="preserve">La dette de </w:t>
            </w:r>
            <w:r w:rsidR="00EF41C3" w:rsidRPr="006A1526">
              <w:rPr>
                <w:rFonts w:asciiTheme="minorHAnsi" w:hAnsiTheme="minorHAnsi" w:cs="Arial"/>
                <w:sz w:val="20"/>
              </w:rPr>
              <w:t>TMC est refinancé</w:t>
            </w:r>
            <w:r w:rsidR="00632BA8" w:rsidRPr="006A1526">
              <w:rPr>
                <w:rFonts w:asciiTheme="minorHAnsi" w:hAnsiTheme="minorHAnsi" w:cs="Arial"/>
                <w:sz w:val="20"/>
              </w:rPr>
              <w:t>e.</w:t>
            </w:r>
          </w:p>
        </w:tc>
        <w:tc>
          <w:tcPr>
            <w:tcW w:w="2834" w:type="dxa"/>
          </w:tcPr>
          <w:p w14:paraId="12B71DE1" w14:textId="2F367AA6" w:rsidR="008D3752" w:rsidRPr="006A1526" w:rsidRDefault="00C41318">
            <w:pPr>
              <w:spacing w:after="0"/>
              <w:rPr>
                <w:rFonts w:asciiTheme="minorHAnsi" w:hAnsiTheme="minorHAnsi" w:cs="Arial"/>
                <w:bCs/>
                <w:sz w:val="20"/>
                <w:szCs w:val="20"/>
              </w:rPr>
            </w:pPr>
            <w:r w:rsidRPr="006A1526">
              <w:rPr>
                <w:rFonts w:asciiTheme="minorHAnsi" w:hAnsiTheme="minorHAnsi" w:cs="Arial"/>
                <w:bCs/>
                <w:sz w:val="20"/>
                <w:szCs w:val="20"/>
              </w:rPr>
              <w:t>Option de refinancement de</w:t>
            </w:r>
            <w:r w:rsidR="00C32954" w:rsidRPr="006A1526">
              <w:rPr>
                <w:rFonts w:asciiTheme="minorHAnsi" w:hAnsiTheme="minorHAnsi" w:cs="Arial"/>
                <w:bCs/>
                <w:sz w:val="20"/>
                <w:szCs w:val="20"/>
              </w:rPr>
              <w:t xml:space="preserve"> la dette décrite dans le plan d’entreprise 2025-2029 exécutée.</w:t>
            </w:r>
          </w:p>
        </w:tc>
        <w:tc>
          <w:tcPr>
            <w:tcW w:w="1740" w:type="dxa"/>
          </w:tcPr>
          <w:p w14:paraId="1601FF9B" w14:textId="06429141" w:rsidR="008D3752" w:rsidRPr="006A1526" w:rsidRDefault="008E7590" w:rsidP="001A37D7">
            <w:pPr>
              <w:spacing w:after="0" w:line="240" w:lineRule="auto"/>
              <w:rPr>
                <w:rFonts w:asciiTheme="minorHAnsi" w:hAnsiTheme="minorHAnsi" w:cs="Arial"/>
                <w:bCs/>
                <w:sz w:val="20"/>
                <w:szCs w:val="20"/>
              </w:rPr>
            </w:pPr>
            <w:r w:rsidRPr="006A1526">
              <w:rPr>
                <w:rFonts w:asciiTheme="minorHAnsi" w:hAnsiTheme="minorHAnsi" w:cs="Arial"/>
                <w:bCs/>
                <w:sz w:val="20"/>
                <w:szCs w:val="20"/>
              </w:rPr>
              <w:t>Refinancer la dette TMC en 2024</w:t>
            </w:r>
            <w:r w:rsidR="0012474A" w:rsidRPr="006A1526">
              <w:rPr>
                <w:rFonts w:asciiTheme="minorHAnsi" w:hAnsiTheme="minorHAnsi" w:cs="Arial"/>
                <w:bCs/>
                <w:sz w:val="20"/>
                <w:szCs w:val="20"/>
              </w:rPr>
              <w:t>.</w:t>
            </w:r>
          </w:p>
        </w:tc>
        <w:tc>
          <w:tcPr>
            <w:tcW w:w="2183" w:type="dxa"/>
          </w:tcPr>
          <w:p w14:paraId="65B79FFE" w14:textId="47272E9E" w:rsidR="00F958F3" w:rsidRPr="006A1526" w:rsidRDefault="008D3752" w:rsidP="00F958F3">
            <w:pPr>
              <w:spacing w:after="0"/>
              <w:rPr>
                <w:rFonts w:asciiTheme="minorHAnsi" w:hAnsiTheme="minorHAnsi" w:cs="Arial"/>
              </w:rPr>
            </w:pPr>
            <w:r w:rsidRPr="006A1526">
              <w:rPr>
                <w:rFonts w:asciiTheme="minorHAnsi" w:hAnsiTheme="minorHAnsi" w:cs="Arial"/>
                <w:sz w:val="20"/>
              </w:rPr>
              <w:t xml:space="preserve">CDEV a </w:t>
            </w:r>
            <w:r w:rsidR="0012474A" w:rsidRPr="006A1526">
              <w:rPr>
                <w:rFonts w:asciiTheme="minorHAnsi" w:hAnsiTheme="minorHAnsi" w:cs="Arial"/>
                <w:sz w:val="20"/>
              </w:rPr>
              <w:t>développé de</w:t>
            </w:r>
            <w:r w:rsidR="00F958F3" w:rsidRPr="006A1526">
              <w:rPr>
                <w:rFonts w:asciiTheme="minorHAnsi" w:hAnsiTheme="minorHAnsi" w:cs="Arial"/>
                <w:sz w:val="20"/>
              </w:rPr>
              <w:t>s</w:t>
            </w:r>
            <w:r w:rsidR="0012474A" w:rsidRPr="006A1526">
              <w:rPr>
                <w:rFonts w:asciiTheme="minorHAnsi" w:hAnsiTheme="minorHAnsi" w:cs="Arial"/>
                <w:sz w:val="20"/>
              </w:rPr>
              <w:t xml:space="preserve"> options de refinanceme</w:t>
            </w:r>
            <w:r w:rsidR="00F958F3" w:rsidRPr="006A1526">
              <w:rPr>
                <w:rFonts w:asciiTheme="minorHAnsi" w:hAnsiTheme="minorHAnsi" w:cs="Arial"/>
                <w:sz w:val="20"/>
              </w:rPr>
              <w:t>nt de dett</w:t>
            </w:r>
            <w:r w:rsidR="0012474A" w:rsidRPr="006A1526">
              <w:rPr>
                <w:rFonts w:asciiTheme="minorHAnsi" w:hAnsiTheme="minorHAnsi" w:cs="Arial"/>
                <w:sz w:val="20"/>
              </w:rPr>
              <w:t>e.</w:t>
            </w:r>
          </w:p>
          <w:p w14:paraId="5081C670" w14:textId="50F6ABFD" w:rsidR="008D3752" w:rsidRPr="006A1526" w:rsidRDefault="008D3752">
            <w:pPr>
              <w:spacing w:after="0"/>
              <w:rPr>
                <w:rFonts w:asciiTheme="minorHAnsi" w:hAnsiTheme="minorHAnsi" w:cs="Arial"/>
              </w:rPr>
            </w:pPr>
          </w:p>
        </w:tc>
      </w:tr>
      <w:tr w:rsidR="003D5F98" w:rsidRPr="006A1526" w14:paraId="4DDCC51B" w14:textId="77777777" w:rsidTr="008623D5">
        <w:trPr>
          <w:trHeight w:val="620"/>
        </w:trPr>
        <w:tc>
          <w:tcPr>
            <w:tcW w:w="2778" w:type="dxa"/>
          </w:tcPr>
          <w:p w14:paraId="1B0EB0B1" w14:textId="45124573" w:rsidR="008D3752" w:rsidRPr="006A1526" w:rsidRDefault="008D3752">
            <w:pPr>
              <w:spacing w:after="0"/>
              <w:rPr>
                <w:rFonts w:asciiTheme="minorHAnsi" w:hAnsiTheme="minorHAnsi" w:cs="Arial"/>
              </w:rPr>
            </w:pPr>
            <w:r w:rsidRPr="006A1526">
              <w:rPr>
                <w:rFonts w:asciiTheme="minorHAnsi" w:hAnsiTheme="minorHAnsi" w:cs="Arial"/>
                <w:sz w:val="20"/>
                <w:szCs w:val="20"/>
              </w:rPr>
              <w:t>La direction de CDEV participera aux discussions concernant les décisions stratégiques de TMC</w:t>
            </w:r>
            <w:r w:rsidR="00EE5FA4" w:rsidRPr="006A1526">
              <w:rPr>
                <w:rFonts w:asciiTheme="minorHAnsi" w:hAnsiTheme="minorHAnsi" w:cs="Arial"/>
                <w:sz w:val="20"/>
                <w:szCs w:val="20"/>
              </w:rPr>
              <w:t>.</w:t>
            </w:r>
          </w:p>
        </w:tc>
        <w:tc>
          <w:tcPr>
            <w:tcW w:w="2834" w:type="dxa"/>
          </w:tcPr>
          <w:p w14:paraId="3155A918" w14:textId="21FF2BEE" w:rsidR="008D3752" w:rsidRPr="006A1526" w:rsidRDefault="008D3752">
            <w:pPr>
              <w:spacing w:after="0"/>
              <w:rPr>
                <w:rFonts w:asciiTheme="minorHAnsi" w:hAnsiTheme="minorHAnsi" w:cs="Arial"/>
              </w:rPr>
            </w:pPr>
            <w:r w:rsidRPr="006A1526">
              <w:rPr>
                <w:rFonts w:asciiTheme="minorHAnsi" w:hAnsiTheme="minorHAnsi" w:cs="Arial"/>
                <w:sz w:val="20"/>
                <w:szCs w:val="20"/>
              </w:rPr>
              <w:t>Participation de membres concernés de CDEV à toutes les réunions du conseil et comités de TMC, et maintien de la collaboration étroite entre les cadres supérieurs de TMC et CDEV.</w:t>
            </w:r>
            <w:r w:rsidR="005126D9" w:rsidRPr="006A1526">
              <w:rPr>
                <w:rFonts w:asciiTheme="minorHAnsi" w:hAnsiTheme="minorHAnsi" w:cs="Arial"/>
                <w:sz w:val="20"/>
                <w:szCs w:val="20"/>
              </w:rPr>
              <w:t xml:space="preserve"> </w:t>
            </w:r>
            <w:r w:rsidRPr="006A1526">
              <w:rPr>
                <w:rFonts w:asciiTheme="minorHAnsi" w:hAnsiTheme="minorHAnsi" w:cs="Arial"/>
                <w:sz w:val="20"/>
                <w:szCs w:val="20"/>
              </w:rPr>
              <w:t>Gesti</w:t>
            </w:r>
            <w:r w:rsidR="005126D9" w:rsidRPr="006A1526">
              <w:rPr>
                <w:rFonts w:asciiTheme="minorHAnsi" w:hAnsiTheme="minorHAnsi" w:cs="Arial"/>
                <w:sz w:val="20"/>
                <w:szCs w:val="20"/>
              </w:rPr>
              <w:t>on des c</w:t>
            </w:r>
            <w:r w:rsidRPr="006A1526">
              <w:rPr>
                <w:rFonts w:asciiTheme="minorHAnsi" w:hAnsiTheme="minorHAnsi" w:cs="Arial"/>
                <w:sz w:val="20"/>
                <w:szCs w:val="20"/>
              </w:rPr>
              <w:t>onseillers.</w:t>
            </w:r>
          </w:p>
        </w:tc>
        <w:tc>
          <w:tcPr>
            <w:tcW w:w="1740" w:type="dxa"/>
          </w:tcPr>
          <w:p w14:paraId="3E44DB3B" w14:textId="77777777" w:rsidR="008D3752" w:rsidRPr="006A1526" w:rsidRDefault="008D3752">
            <w:pPr>
              <w:spacing w:after="0"/>
              <w:rPr>
                <w:rFonts w:asciiTheme="minorHAnsi" w:hAnsiTheme="minorHAnsi" w:cs="Arial"/>
                <w:b/>
              </w:rPr>
            </w:pPr>
            <w:r w:rsidRPr="006A1526">
              <w:rPr>
                <w:rFonts w:asciiTheme="minorHAnsi" w:hAnsiTheme="minorHAnsi" w:cs="Arial"/>
                <w:sz w:val="20"/>
              </w:rPr>
              <w:t>Présence à toutes les réunions du conseil et discussions mensuelles minimum avec la direction de TMC.</w:t>
            </w:r>
          </w:p>
        </w:tc>
        <w:tc>
          <w:tcPr>
            <w:tcW w:w="2183" w:type="dxa"/>
          </w:tcPr>
          <w:p w14:paraId="368CAD2F" w14:textId="7E24E7ED" w:rsidR="008D3752" w:rsidRPr="006A1526" w:rsidRDefault="00D46488">
            <w:pPr>
              <w:spacing w:after="0"/>
              <w:rPr>
                <w:rFonts w:asciiTheme="minorHAnsi" w:hAnsiTheme="minorHAnsi" w:cs="Arial"/>
                <w:sz w:val="20"/>
                <w:szCs w:val="20"/>
              </w:rPr>
            </w:pPr>
            <w:r w:rsidRPr="006A1526">
              <w:rPr>
                <w:rFonts w:asciiTheme="minorHAnsi" w:hAnsiTheme="minorHAnsi" w:cs="Arial"/>
                <w:sz w:val="20"/>
                <w:szCs w:val="20"/>
              </w:rPr>
              <w:t>Présenc</w:t>
            </w:r>
            <w:r w:rsidR="008D3752" w:rsidRPr="006A1526">
              <w:rPr>
                <w:rFonts w:asciiTheme="minorHAnsi" w:hAnsiTheme="minorHAnsi" w:cs="Arial"/>
                <w:sz w:val="20"/>
                <w:szCs w:val="20"/>
              </w:rPr>
              <w:t>e à 100 % du président et du PDG de CDEV</w:t>
            </w:r>
            <w:r w:rsidR="00555940" w:rsidRPr="006A1526">
              <w:rPr>
                <w:rFonts w:asciiTheme="minorHAnsi" w:hAnsiTheme="minorHAnsi" w:cs="Arial"/>
                <w:sz w:val="20"/>
                <w:szCs w:val="20"/>
              </w:rPr>
              <w:t>. CDEV participe aux réunions de g</w:t>
            </w:r>
            <w:r w:rsidR="00F96C0D" w:rsidRPr="006A1526">
              <w:rPr>
                <w:rFonts w:asciiTheme="minorHAnsi" w:hAnsiTheme="minorHAnsi" w:cs="Arial"/>
                <w:sz w:val="20"/>
                <w:szCs w:val="20"/>
              </w:rPr>
              <w:t>estion et du comité de pilotage, et coll</w:t>
            </w:r>
            <w:r w:rsidR="00970677" w:rsidRPr="006A1526">
              <w:rPr>
                <w:rFonts w:asciiTheme="minorHAnsi" w:hAnsiTheme="minorHAnsi" w:cs="Arial"/>
                <w:sz w:val="20"/>
                <w:szCs w:val="20"/>
              </w:rPr>
              <w:t xml:space="preserve">abore </w:t>
            </w:r>
            <w:r w:rsidR="008D3752" w:rsidRPr="006A1526">
              <w:rPr>
                <w:rFonts w:asciiTheme="minorHAnsi" w:hAnsiTheme="minorHAnsi" w:cs="Arial"/>
                <w:sz w:val="20"/>
                <w:szCs w:val="20"/>
              </w:rPr>
              <w:t>avec les conseillers en assurance pour effectuer des analyses sur les coûts et le calendrier.</w:t>
            </w:r>
          </w:p>
        </w:tc>
      </w:tr>
      <w:tr w:rsidR="003D5F98" w:rsidRPr="006A1526" w14:paraId="556C3E16" w14:textId="77777777" w:rsidTr="004C209D">
        <w:trPr>
          <w:trHeight w:val="836"/>
        </w:trPr>
        <w:tc>
          <w:tcPr>
            <w:tcW w:w="2778" w:type="dxa"/>
          </w:tcPr>
          <w:p w14:paraId="22B9EF4C" w14:textId="65DF5D7C" w:rsidR="00703F13" w:rsidRPr="00462C5F" w:rsidRDefault="00703F13">
            <w:pPr>
              <w:spacing w:after="0"/>
              <w:rPr>
                <w:rFonts w:asciiTheme="minorHAnsi" w:hAnsiTheme="minorHAnsi"/>
                <w:sz w:val="20"/>
              </w:rPr>
            </w:pPr>
            <w:r w:rsidRPr="00462C5F">
              <w:rPr>
                <w:rFonts w:asciiTheme="minorHAnsi" w:hAnsiTheme="minorHAnsi"/>
                <w:sz w:val="20"/>
              </w:rPr>
              <w:t>Lancemen</w:t>
            </w:r>
            <w:r w:rsidR="002803E5" w:rsidRPr="00462C5F">
              <w:rPr>
                <w:rFonts w:asciiTheme="minorHAnsi" w:hAnsiTheme="minorHAnsi"/>
                <w:sz w:val="20"/>
              </w:rPr>
              <w:t>t de</w:t>
            </w:r>
            <w:r w:rsidRPr="00462C5F">
              <w:rPr>
                <w:rFonts w:asciiTheme="minorHAnsi" w:hAnsiTheme="minorHAnsi"/>
                <w:sz w:val="20"/>
              </w:rPr>
              <w:t xml:space="preserve"> ILGP</w:t>
            </w:r>
            <w:r w:rsidR="00EE5FA4" w:rsidRPr="00462C5F">
              <w:rPr>
                <w:rFonts w:asciiTheme="minorHAnsi" w:hAnsiTheme="minorHAnsi"/>
                <w:sz w:val="20"/>
              </w:rPr>
              <w:t>.</w:t>
            </w:r>
          </w:p>
        </w:tc>
        <w:tc>
          <w:tcPr>
            <w:tcW w:w="2834" w:type="dxa"/>
          </w:tcPr>
          <w:p w14:paraId="521DFBD8" w14:textId="29F536FE" w:rsidR="00703F13" w:rsidRPr="00462C5F" w:rsidRDefault="008D328A">
            <w:pPr>
              <w:spacing w:after="0"/>
              <w:rPr>
                <w:rFonts w:asciiTheme="minorHAnsi" w:hAnsiTheme="minorHAnsi"/>
                <w:sz w:val="20"/>
              </w:rPr>
            </w:pPr>
            <w:r w:rsidRPr="00462C5F">
              <w:rPr>
                <w:rFonts w:asciiTheme="minorHAnsi" w:hAnsiTheme="minorHAnsi"/>
                <w:sz w:val="20"/>
              </w:rPr>
              <w:t>Le programme est lancé et fon</w:t>
            </w:r>
            <w:r w:rsidR="003E3295" w:rsidRPr="00462C5F">
              <w:rPr>
                <w:rFonts w:asciiTheme="minorHAnsi" w:hAnsiTheme="minorHAnsi"/>
                <w:sz w:val="20"/>
              </w:rPr>
              <w:t>ctionne en conséquence.</w:t>
            </w:r>
          </w:p>
        </w:tc>
        <w:tc>
          <w:tcPr>
            <w:tcW w:w="1740" w:type="dxa"/>
          </w:tcPr>
          <w:p w14:paraId="63536103" w14:textId="7D1B030E" w:rsidR="00703F13" w:rsidRPr="00462C5F" w:rsidRDefault="006D29D1">
            <w:pPr>
              <w:spacing w:after="0"/>
              <w:rPr>
                <w:rFonts w:asciiTheme="minorHAnsi" w:hAnsiTheme="minorHAnsi"/>
                <w:sz w:val="20"/>
              </w:rPr>
            </w:pPr>
            <w:r w:rsidRPr="00462C5F">
              <w:rPr>
                <w:rFonts w:asciiTheme="minorHAnsi" w:hAnsiTheme="minorHAnsi"/>
                <w:sz w:val="20"/>
              </w:rPr>
              <w:t>Lancement du programme.</w:t>
            </w:r>
            <w:r w:rsidR="00000AE0" w:rsidRPr="00462C5F">
              <w:rPr>
                <w:rFonts w:asciiTheme="minorHAnsi" w:hAnsiTheme="minorHAnsi"/>
                <w:sz w:val="20"/>
              </w:rPr>
              <w:t xml:space="preserve"> La première garantie de prêt autochtone est annoncée d’ici la fin de 2024.</w:t>
            </w:r>
          </w:p>
        </w:tc>
        <w:tc>
          <w:tcPr>
            <w:tcW w:w="2183" w:type="dxa"/>
          </w:tcPr>
          <w:p w14:paraId="10BD9E3D" w14:textId="03729224" w:rsidR="00703F13" w:rsidRPr="00462C5F" w:rsidRDefault="00D5737D">
            <w:pPr>
              <w:spacing w:after="0"/>
              <w:rPr>
                <w:rFonts w:asciiTheme="minorHAnsi" w:hAnsiTheme="minorHAnsi"/>
                <w:sz w:val="20"/>
              </w:rPr>
            </w:pPr>
            <w:r w:rsidRPr="00462C5F">
              <w:rPr>
                <w:rFonts w:asciiTheme="minorHAnsi" w:hAnsiTheme="minorHAnsi"/>
                <w:sz w:val="20"/>
              </w:rPr>
              <w:t>La filiale est constituée pour gérer la garantie de prêt et dotée en personnel. Le PDG est recruté, et l</w:t>
            </w:r>
            <w:r w:rsidR="00841641" w:rsidRPr="00462C5F">
              <w:rPr>
                <w:rFonts w:asciiTheme="minorHAnsi" w:hAnsiTheme="minorHAnsi"/>
                <w:sz w:val="20"/>
              </w:rPr>
              <w:t>e conseil d’ILGP est</w:t>
            </w:r>
            <w:r w:rsidRPr="00462C5F">
              <w:rPr>
                <w:rFonts w:asciiTheme="minorHAnsi" w:hAnsiTheme="minorHAnsi"/>
                <w:sz w:val="20"/>
              </w:rPr>
              <w:t xml:space="preserve"> nommé. Les premières propos</w:t>
            </w:r>
            <w:r w:rsidR="00F436FB" w:rsidRPr="00462C5F">
              <w:rPr>
                <w:rFonts w:asciiTheme="minorHAnsi" w:hAnsiTheme="minorHAnsi"/>
                <w:sz w:val="20"/>
              </w:rPr>
              <w:t>itions sont examinées dans le cadre de la vérification préalable.</w:t>
            </w:r>
          </w:p>
        </w:tc>
      </w:tr>
      <w:tr w:rsidR="003D5F98" w:rsidRPr="006A1526" w14:paraId="3C8A606D" w14:textId="77777777" w:rsidTr="004C209D">
        <w:trPr>
          <w:trHeight w:val="836"/>
        </w:trPr>
        <w:tc>
          <w:tcPr>
            <w:tcW w:w="2778" w:type="dxa"/>
          </w:tcPr>
          <w:p w14:paraId="13FDC3DE" w14:textId="15F5BB47" w:rsidR="007141CA" w:rsidRPr="006A1526" w:rsidRDefault="001A77A1">
            <w:pPr>
              <w:spacing w:after="0"/>
              <w:rPr>
                <w:rFonts w:asciiTheme="minorHAnsi" w:hAnsiTheme="minorHAnsi" w:cs="Arial"/>
                <w:sz w:val="20"/>
                <w:szCs w:val="20"/>
              </w:rPr>
            </w:pPr>
            <w:r w:rsidRPr="006A1526">
              <w:rPr>
                <w:rFonts w:asciiTheme="minorHAnsi" w:hAnsiTheme="minorHAnsi" w:cs="Arial"/>
                <w:sz w:val="20"/>
                <w:szCs w:val="20"/>
              </w:rPr>
              <w:t xml:space="preserve">Prêt à Telesat </w:t>
            </w:r>
            <w:r w:rsidR="0065150F" w:rsidRPr="006A1526">
              <w:rPr>
                <w:rFonts w:asciiTheme="minorHAnsi" w:hAnsiTheme="minorHAnsi" w:cs="Arial"/>
                <w:sz w:val="20"/>
                <w:szCs w:val="20"/>
              </w:rPr>
              <w:t xml:space="preserve">LEO </w:t>
            </w:r>
            <w:r w:rsidRPr="006A1526">
              <w:rPr>
                <w:rFonts w:asciiTheme="minorHAnsi" w:hAnsiTheme="minorHAnsi" w:cs="Arial"/>
                <w:sz w:val="20"/>
                <w:szCs w:val="20"/>
              </w:rPr>
              <w:t xml:space="preserve">efficacement géré par la </w:t>
            </w:r>
            <w:r w:rsidR="00006A8F" w:rsidRPr="006A1526">
              <w:rPr>
                <w:rFonts w:asciiTheme="minorHAnsi" w:hAnsiTheme="minorHAnsi" w:cs="Arial"/>
                <w:sz w:val="20"/>
                <w:szCs w:val="20"/>
              </w:rPr>
              <w:t>nouvelle fili</w:t>
            </w:r>
            <w:r w:rsidR="0065150F" w:rsidRPr="006A1526">
              <w:rPr>
                <w:rFonts w:asciiTheme="minorHAnsi" w:hAnsiTheme="minorHAnsi" w:cs="Arial"/>
                <w:sz w:val="20"/>
                <w:szCs w:val="20"/>
              </w:rPr>
              <w:t>ale de CDEV.</w:t>
            </w:r>
          </w:p>
        </w:tc>
        <w:tc>
          <w:tcPr>
            <w:tcW w:w="2834" w:type="dxa"/>
          </w:tcPr>
          <w:p w14:paraId="094FEA2D" w14:textId="387DC2A1" w:rsidR="007141CA" w:rsidRPr="006A1526" w:rsidRDefault="00253B81">
            <w:pPr>
              <w:spacing w:after="0"/>
              <w:rPr>
                <w:rFonts w:asciiTheme="minorHAnsi" w:hAnsiTheme="minorHAnsi" w:cs="Arial"/>
                <w:sz w:val="20"/>
                <w:szCs w:val="20"/>
              </w:rPr>
            </w:pPr>
            <w:r w:rsidRPr="006A1526">
              <w:rPr>
                <w:rFonts w:asciiTheme="minorHAnsi" w:hAnsiTheme="minorHAnsi" w:cs="Arial"/>
                <w:sz w:val="20"/>
                <w:szCs w:val="20"/>
              </w:rPr>
              <w:t>Le prêt est géré de manière appropriée pour permettre à Telesat de finaliser et d’exploiter le projet Telesat Lightspeed.</w:t>
            </w:r>
          </w:p>
        </w:tc>
        <w:tc>
          <w:tcPr>
            <w:tcW w:w="1740" w:type="dxa"/>
          </w:tcPr>
          <w:p w14:paraId="59D7819C" w14:textId="16721E88" w:rsidR="007141CA" w:rsidRPr="006A1526" w:rsidRDefault="00AC7856">
            <w:pPr>
              <w:spacing w:after="0"/>
              <w:rPr>
                <w:rFonts w:asciiTheme="minorHAnsi" w:hAnsiTheme="minorHAnsi" w:cs="Arial"/>
                <w:sz w:val="20"/>
              </w:rPr>
            </w:pPr>
            <w:r w:rsidRPr="006A1526">
              <w:rPr>
                <w:rFonts w:asciiTheme="minorHAnsi" w:hAnsiTheme="minorHAnsi" w:cs="Arial"/>
                <w:sz w:val="20"/>
              </w:rPr>
              <w:t>Les délégations d’autorité nécessaires sont approuvé</w:t>
            </w:r>
            <w:r w:rsidR="0065150F" w:rsidRPr="006A1526">
              <w:rPr>
                <w:rFonts w:asciiTheme="minorHAnsi" w:hAnsiTheme="minorHAnsi" w:cs="Arial"/>
                <w:sz w:val="20"/>
              </w:rPr>
              <w:t>e</w:t>
            </w:r>
            <w:r w:rsidR="001C5266" w:rsidRPr="006A1526">
              <w:rPr>
                <w:rFonts w:asciiTheme="minorHAnsi" w:hAnsiTheme="minorHAnsi" w:cs="Arial"/>
                <w:sz w:val="20"/>
              </w:rPr>
              <w:t>s</w:t>
            </w:r>
            <w:r w:rsidR="0065150F" w:rsidRPr="006A1526">
              <w:rPr>
                <w:rFonts w:asciiTheme="minorHAnsi" w:hAnsiTheme="minorHAnsi" w:cs="Arial"/>
                <w:sz w:val="20"/>
              </w:rPr>
              <w:t>.</w:t>
            </w:r>
            <w:r w:rsidR="001C5266" w:rsidRPr="006A1526">
              <w:rPr>
                <w:rFonts w:asciiTheme="minorHAnsi" w:hAnsiTheme="minorHAnsi" w:cs="Arial"/>
                <w:sz w:val="20"/>
              </w:rPr>
              <w:t xml:space="preserve"> Les fonds sont transférés du Compte Canada de l’E</w:t>
            </w:r>
            <w:r w:rsidR="007F6C86" w:rsidRPr="006A1526">
              <w:rPr>
                <w:rFonts w:asciiTheme="minorHAnsi" w:hAnsiTheme="minorHAnsi" w:cs="Arial"/>
                <w:sz w:val="20"/>
              </w:rPr>
              <w:t>DC vers la filiale de</w:t>
            </w:r>
            <w:r w:rsidR="0065150F" w:rsidRPr="006A1526">
              <w:rPr>
                <w:rFonts w:asciiTheme="minorHAnsi" w:hAnsiTheme="minorHAnsi" w:cs="Arial"/>
                <w:sz w:val="20"/>
              </w:rPr>
              <w:t xml:space="preserve"> CDEV, puis vers l’emprunteur Telesat LEO</w:t>
            </w:r>
            <w:r w:rsidR="007F6C86" w:rsidRPr="006A1526">
              <w:rPr>
                <w:rFonts w:asciiTheme="minorHAnsi" w:hAnsiTheme="minorHAnsi" w:cs="Arial"/>
                <w:sz w:val="20"/>
              </w:rPr>
              <w:t>.</w:t>
            </w:r>
          </w:p>
        </w:tc>
        <w:tc>
          <w:tcPr>
            <w:tcW w:w="2183" w:type="dxa"/>
          </w:tcPr>
          <w:p w14:paraId="54C6E4F2" w14:textId="2229936C" w:rsidR="00006A8F" w:rsidRPr="006A1526" w:rsidRDefault="00006A8F" w:rsidP="00006A8F">
            <w:pPr>
              <w:spacing w:after="0" w:line="240" w:lineRule="auto"/>
              <w:rPr>
                <w:rFonts w:asciiTheme="minorHAnsi" w:hAnsiTheme="minorHAnsi"/>
                <w:sz w:val="20"/>
                <w:szCs w:val="20"/>
              </w:rPr>
            </w:pPr>
            <w:r w:rsidRPr="006A1526">
              <w:rPr>
                <w:rFonts w:asciiTheme="minorHAnsi" w:hAnsiTheme="minorHAnsi"/>
                <w:sz w:val="20"/>
                <w:szCs w:val="20"/>
              </w:rPr>
              <w:t>Une nouvelle filiale a été constituée en septembre 2024.</w:t>
            </w:r>
          </w:p>
          <w:p w14:paraId="3B941F87" w14:textId="77777777" w:rsidR="007141CA" w:rsidRPr="006A1526" w:rsidRDefault="007141CA">
            <w:pPr>
              <w:spacing w:after="0"/>
              <w:rPr>
                <w:rFonts w:asciiTheme="minorHAnsi" w:hAnsiTheme="minorHAnsi" w:cs="Arial"/>
                <w:sz w:val="20"/>
              </w:rPr>
            </w:pPr>
          </w:p>
        </w:tc>
      </w:tr>
      <w:tr w:rsidR="003D5F98" w:rsidRPr="006A1526" w14:paraId="5E230EA2" w14:textId="77777777" w:rsidTr="004C209D">
        <w:trPr>
          <w:trHeight w:val="836"/>
        </w:trPr>
        <w:tc>
          <w:tcPr>
            <w:tcW w:w="2778" w:type="dxa"/>
          </w:tcPr>
          <w:p w14:paraId="17E839DC" w14:textId="6FC45D28" w:rsidR="008D3752" w:rsidRPr="006A1526" w:rsidRDefault="00842585">
            <w:pPr>
              <w:spacing w:after="0"/>
              <w:rPr>
                <w:rFonts w:asciiTheme="minorHAnsi" w:hAnsiTheme="minorHAnsi" w:cs="Arial"/>
                <w:sz w:val="20"/>
              </w:rPr>
            </w:pPr>
            <w:r w:rsidRPr="006A1526">
              <w:rPr>
                <w:rFonts w:asciiTheme="minorHAnsi" w:hAnsiTheme="minorHAnsi" w:cs="Arial"/>
                <w:sz w:val="20"/>
                <w:szCs w:val="20"/>
              </w:rPr>
              <w:t>Surveillance de CG</w:t>
            </w:r>
            <w:r w:rsidR="008D3752" w:rsidRPr="006A1526">
              <w:rPr>
                <w:rFonts w:asciiTheme="minorHAnsi" w:hAnsiTheme="minorHAnsi" w:cs="Arial"/>
                <w:sz w:val="20"/>
                <w:szCs w:val="20"/>
              </w:rPr>
              <w:t>F po</w:t>
            </w:r>
            <w:r w:rsidRPr="006A1526">
              <w:rPr>
                <w:rFonts w:asciiTheme="minorHAnsi" w:hAnsiTheme="minorHAnsi" w:cs="Arial"/>
                <w:sz w:val="20"/>
                <w:szCs w:val="20"/>
              </w:rPr>
              <w:t>ur s’assurer qu’il réalise des investissements conformément à son mandat</w:t>
            </w:r>
            <w:r w:rsidR="00081167" w:rsidRPr="006A1526">
              <w:rPr>
                <w:rFonts w:asciiTheme="minorHAnsi" w:hAnsiTheme="minorHAnsi" w:cs="Arial"/>
                <w:sz w:val="20"/>
                <w:szCs w:val="20"/>
              </w:rPr>
              <w:t>.</w:t>
            </w:r>
          </w:p>
        </w:tc>
        <w:tc>
          <w:tcPr>
            <w:tcW w:w="2834" w:type="dxa"/>
          </w:tcPr>
          <w:p w14:paraId="430067AA" w14:textId="4B406A34" w:rsidR="008D3752" w:rsidRPr="006A1526" w:rsidRDefault="008D3752">
            <w:pPr>
              <w:spacing w:after="0"/>
              <w:rPr>
                <w:rFonts w:asciiTheme="minorHAnsi" w:hAnsiTheme="minorHAnsi" w:cs="Arial"/>
                <w:sz w:val="20"/>
                <w:szCs w:val="20"/>
              </w:rPr>
            </w:pPr>
            <w:r w:rsidRPr="006A1526">
              <w:rPr>
                <w:rFonts w:asciiTheme="minorHAnsi" w:hAnsiTheme="minorHAnsi" w:cs="Arial"/>
                <w:sz w:val="20"/>
                <w:szCs w:val="20"/>
              </w:rPr>
              <w:t xml:space="preserve">Garantir que CGF et son gestionnaire d’investissement CGFIM agissent conformément à l’Accord de gestion des </w:t>
            </w:r>
            <w:r w:rsidRPr="006A1526">
              <w:rPr>
                <w:rFonts w:asciiTheme="minorHAnsi" w:hAnsiTheme="minorHAnsi" w:cs="Arial"/>
                <w:sz w:val="20"/>
                <w:szCs w:val="20"/>
              </w:rPr>
              <w:lastRenderedPageBreak/>
              <w:t>investissements et à la Déclaration des principes d’inves</w:t>
            </w:r>
            <w:r w:rsidRPr="006A1526" w:rsidDel="00172278">
              <w:rPr>
                <w:rFonts w:asciiTheme="minorHAnsi" w:hAnsiTheme="minorHAnsi" w:cs="Arial"/>
                <w:sz w:val="20"/>
                <w:szCs w:val="20"/>
              </w:rPr>
              <w:t>t</w:t>
            </w:r>
            <w:r w:rsidRPr="006A1526">
              <w:rPr>
                <w:rFonts w:asciiTheme="minorHAnsi" w:hAnsiTheme="minorHAnsi" w:cs="Arial"/>
                <w:sz w:val="20"/>
                <w:szCs w:val="20"/>
              </w:rPr>
              <w:t>issement. No</w:t>
            </w:r>
            <w:r w:rsidR="008851CB" w:rsidRPr="006A1526">
              <w:rPr>
                <w:rFonts w:asciiTheme="minorHAnsi" w:hAnsiTheme="minorHAnsi" w:cs="Arial"/>
                <w:sz w:val="20"/>
                <w:szCs w:val="20"/>
              </w:rPr>
              <w:t>mination de membres additionnels au conseil de CGF afi</w:t>
            </w:r>
            <w:r w:rsidR="00711116" w:rsidRPr="006A1526">
              <w:rPr>
                <w:rFonts w:asciiTheme="minorHAnsi" w:hAnsiTheme="minorHAnsi" w:cs="Arial"/>
                <w:sz w:val="20"/>
                <w:szCs w:val="20"/>
              </w:rPr>
              <w:t>n de renforcer la surveillanc</w:t>
            </w:r>
            <w:r w:rsidRPr="006A1526">
              <w:rPr>
                <w:rFonts w:asciiTheme="minorHAnsi" w:hAnsiTheme="minorHAnsi" w:cs="Arial"/>
                <w:sz w:val="20"/>
                <w:szCs w:val="20"/>
              </w:rPr>
              <w:t>e.</w:t>
            </w:r>
          </w:p>
        </w:tc>
        <w:tc>
          <w:tcPr>
            <w:tcW w:w="1740" w:type="dxa"/>
          </w:tcPr>
          <w:p w14:paraId="0195CE30" w14:textId="5A6C0072" w:rsidR="008D3752" w:rsidRPr="006A1526" w:rsidRDefault="008D3752">
            <w:pPr>
              <w:spacing w:after="0"/>
              <w:rPr>
                <w:rFonts w:asciiTheme="minorHAnsi" w:hAnsiTheme="minorHAnsi" w:cs="Arial"/>
                <w:sz w:val="20"/>
              </w:rPr>
            </w:pPr>
            <w:r w:rsidRPr="006A1526">
              <w:rPr>
                <w:rFonts w:asciiTheme="minorHAnsi" w:hAnsiTheme="minorHAnsi" w:cs="Arial"/>
                <w:sz w:val="20"/>
              </w:rPr>
              <w:lastRenderedPageBreak/>
              <w:t>À surveiller. N</w:t>
            </w:r>
            <w:r w:rsidR="000E06D1" w:rsidRPr="006A1526">
              <w:rPr>
                <w:rFonts w:asciiTheme="minorHAnsi" w:hAnsiTheme="minorHAnsi" w:cs="Arial"/>
                <w:sz w:val="20"/>
              </w:rPr>
              <w:t>ominations ad</w:t>
            </w:r>
            <w:r w:rsidR="00075F44" w:rsidRPr="006A1526">
              <w:rPr>
                <w:rFonts w:asciiTheme="minorHAnsi" w:hAnsiTheme="minorHAnsi" w:cs="Arial"/>
                <w:sz w:val="20"/>
              </w:rPr>
              <w:t>ditionnelles au conseil de CGF</w:t>
            </w:r>
            <w:r w:rsidRPr="006A1526">
              <w:rPr>
                <w:rFonts w:asciiTheme="minorHAnsi" w:hAnsiTheme="minorHAnsi" w:cs="Arial"/>
                <w:sz w:val="20"/>
              </w:rPr>
              <w:t>.</w:t>
            </w:r>
          </w:p>
        </w:tc>
        <w:tc>
          <w:tcPr>
            <w:tcW w:w="2183" w:type="dxa"/>
          </w:tcPr>
          <w:p w14:paraId="49AF1E1D" w14:textId="55B57836" w:rsidR="008D3752" w:rsidRPr="006A1526" w:rsidRDefault="00711116">
            <w:pPr>
              <w:spacing w:after="0"/>
              <w:rPr>
                <w:rFonts w:asciiTheme="minorHAnsi" w:hAnsiTheme="minorHAnsi" w:cs="Arial"/>
                <w:sz w:val="20"/>
                <w:szCs w:val="20"/>
              </w:rPr>
            </w:pPr>
            <w:r w:rsidRPr="006A1526">
              <w:rPr>
                <w:rFonts w:asciiTheme="minorHAnsi" w:hAnsiTheme="minorHAnsi" w:cs="Arial"/>
                <w:sz w:val="20"/>
              </w:rPr>
              <w:t>CGF a annoncé 8 inv</w:t>
            </w:r>
            <w:r w:rsidR="00AE4248" w:rsidRPr="006A1526">
              <w:rPr>
                <w:rFonts w:asciiTheme="minorHAnsi" w:hAnsiTheme="minorHAnsi" w:cs="Arial"/>
                <w:sz w:val="20"/>
              </w:rPr>
              <w:t>estissements à ce jour.</w:t>
            </w:r>
          </w:p>
        </w:tc>
      </w:tr>
      <w:tr w:rsidR="00D65DB6" w:rsidRPr="006A1526" w14:paraId="28D9C418" w14:textId="77777777" w:rsidTr="004C209D">
        <w:tblPrEx>
          <w:tblCellMar>
            <w:left w:w="108" w:type="dxa"/>
            <w:right w:w="108" w:type="dxa"/>
          </w:tblCellMar>
        </w:tblPrEx>
        <w:trPr>
          <w:trHeight w:val="647"/>
        </w:trPr>
        <w:tc>
          <w:tcPr>
            <w:tcW w:w="2778" w:type="dxa"/>
          </w:tcPr>
          <w:p w14:paraId="5855AA32" w14:textId="56C21C4B" w:rsidR="004C209D" w:rsidRPr="006A1526" w:rsidRDefault="004C209D" w:rsidP="00703F13">
            <w:pPr>
              <w:spacing w:after="0"/>
              <w:ind w:left="-15"/>
              <w:rPr>
                <w:rFonts w:asciiTheme="minorHAnsi" w:hAnsiTheme="minorHAnsi" w:cs="Arial"/>
                <w:sz w:val="20"/>
                <w:szCs w:val="20"/>
              </w:rPr>
            </w:pPr>
            <w:r w:rsidRPr="006A1526">
              <w:rPr>
                <w:rFonts w:asciiTheme="minorHAnsi" w:hAnsiTheme="minorHAnsi" w:cs="Arial"/>
                <w:sz w:val="20"/>
                <w:szCs w:val="20"/>
              </w:rPr>
              <w:t>Les propriétés Beaverlodge transférées à IC</w:t>
            </w:r>
            <w:r w:rsidR="00081167" w:rsidRPr="006A1526">
              <w:rPr>
                <w:rFonts w:asciiTheme="minorHAnsi" w:hAnsiTheme="minorHAnsi" w:cs="Arial"/>
                <w:sz w:val="20"/>
                <w:szCs w:val="20"/>
              </w:rPr>
              <w:t>.</w:t>
            </w:r>
          </w:p>
        </w:tc>
        <w:tc>
          <w:tcPr>
            <w:tcW w:w="2834" w:type="dxa"/>
          </w:tcPr>
          <w:p w14:paraId="696F3700" w14:textId="071DA5A6" w:rsidR="004C209D" w:rsidRPr="006A1526" w:rsidRDefault="004C209D">
            <w:pPr>
              <w:spacing w:after="0"/>
              <w:rPr>
                <w:rFonts w:asciiTheme="minorHAnsi" w:hAnsiTheme="minorHAnsi" w:cs="Arial"/>
                <w:sz w:val="20"/>
                <w:szCs w:val="20"/>
              </w:rPr>
            </w:pPr>
            <w:r w:rsidRPr="006A1526">
              <w:rPr>
                <w:rFonts w:asciiTheme="minorHAnsi" w:hAnsiTheme="minorHAnsi" w:cs="Arial"/>
                <w:sz w:val="20"/>
                <w:szCs w:val="20"/>
              </w:rPr>
              <w:t>Préparer le prochain cycle de transfert de propriétés probable en 2025.</w:t>
            </w:r>
          </w:p>
        </w:tc>
        <w:tc>
          <w:tcPr>
            <w:tcW w:w="1740" w:type="dxa"/>
          </w:tcPr>
          <w:p w14:paraId="6A9DD7FC" w14:textId="794D4EAA" w:rsidR="004C209D" w:rsidRPr="006A1526" w:rsidRDefault="004C209D">
            <w:pPr>
              <w:spacing w:after="0"/>
              <w:rPr>
                <w:rFonts w:asciiTheme="minorHAnsi" w:hAnsiTheme="minorHAnsi" w:cs="Arial"/>
                <w:sz w:val="20"/>
              </w:rPr>
            </w:pPr>
            <w:r w:rsidRPr="006A1526">
              <w:rPr>
                <w:rFonts w:asciiTheme="minorHAnsi" w:hAnsiTheme="minorHAnsi" w:cs="Arial"/>
                <w:sz w:val="20"/>
              </w:rPr>
              <w:t>27 propriétés</w:t>
            </w:r>
            <w:r w:rsidR="00E75233" w:rsidRPr="006A1526">
              <w:rPr>
                <w:rFonts w:asciiTheme="minorHAnsi" w:hAnsiTheme="minorHAnsi" w:cs="Arial"/>
                <w:sz w:val="20"/>
              </w:rPr>
              <w:t xml:space="preserve"> à transférer d'i</w:t>
            </w:r>
            <w:r w:rsidRPr="006A1526">
              <w:rPr>
                <w:rFonts w:asciiTheme="minorHAnsi" w:hAnsiTheme="minorHAnsi" w:cs="Arial"/>
                <w:sz w:val="20"/>
              </w:rPr>
              <w:t>ci 2025</w:t>
            </w:r>
            <w:r w:rsidR="00E75233" w:rsidRPr="006A1526">
              <w:rPr>
                <w:rFonts w:asciiTheme="minorHAnsi" w:hAnsiTheme="minorHAnsi" w:cs="Arial"/>
                <w:sz w:val="20"/>
              </w:rPr>
              <w:t>.</w:t>
            </w:r>
          </w:p>
        </w:tc>
        <w:tc>
          <w:tcPr>
            <w:tcW w:w="2183" w:type="dxa"/>
          </w:tcPr>
          <w:p w14:paraId="4473C858" w14:textId="6DB5E7C1" w:rsidR="004C209D" w:rsidRPr="006A1526" w:rsidRDefault="001C4131">
            <w:pPr>
              <w:spacing w:after="0"/>
              <w:rPr>
                <w:rFonts w:asciiTheme="minorHAnsi" w:hAnsiTheme="minorHAnsi" w:cs="Arial"/>
                <w:sz w:val="20"/>
                <w:szCs w:val="20"/>
              </w:rPr>
            </w:pPr>
            <w:r w:rsidRPr="006A1526">
              <w:rPr>
                <w:rFonts w:asciiTheme="minorHAnsi" w:hAnsiTheme="minorHAnsi"/>
                <w:sz w:val="20"/>
                <w:szCs w:val="20"/>
              </w:rPr>
              <w:t>L</w:t>
            </w:r>
            <w:r w:rsidR="00FC34E2" w:rsidRPr="006A1526">
              <w:rPr>
                <w:rFonts w:asciiTheme="minorHAnsi" w:hAnsiTheme="minorHAnsi"/>
                <w:sz w:val="20"/>
                <w:szCs w:val="20"/>
              </w:rPr>
              <w:t>es coûts de restauration des sites seront réglés en 202</w:t>
            </w:r>
            <w:r w:rsidRPr="006A1526">
              <w:rPr>
                <w:rFonts w:asciiTheme="minorHAnsi" w:hAnsiTheme="minorHAnsi"/>
                <w:sz w:val="20"/>
                <w:szCs w:val="20"/>
              </w:rPr>
              <w:t>4.</w:t>
            </w:r>
          </w:p>
        </w:tc>
      </w:tr>
      <w:tr w:rsidR="003D5F98" w:rsidRPr="006A1526" w14:paraId="2A3789AB" w14:textId="77777777" w:rsidTr="004C209D">
        <w:trPr>
          <w:trHeight w:val="314"/>
        </w:trPr>
        <w:tc>
          <w:tcPr>
            <w:tcW w:w="2778" w:type="dxa"/>
          </w:tcPr>
          <w:p w14:paraId="01F53D5D" w14:textId="69F108D1" w:rsidR="008D3752" w:rsidRPr="006A1526" w:rsidRDefault="007260A0">
            <w:pPr>
              <w:spacing w:after="0"/>
              <w:rPr>
                <w:rFonts w:asciiTheme="minorHAnsi" w:hAnsiTheme="minorHAnsi" w:cs="Arial"/>
                <w:sz w:val="20"/>
                <w:lang w:val="en-US"/>
              </w:rPr>
            </w:pPr>
            <w:r w:rsidRPr="006A1526">
              <w:rPr>
                <w:rFonts w:asciiTheme="minorHAnsi" w:hAnsiTheme="minorHAnsi" w:cs="Arial"/>
                <w:sz w:val="20"/>
                <w:szCs w:val="20"/>
                <w:lang w:val="en-US"/>
              </w:rPr>
              <w:t xml:space="preserve">Veiller à </w:t>
            </w:r>
            <w:r w:rsidR="008D3752" w:rsidRPr="006A1526">
              <w:rPr>
                <w:rFonts w:asciiTheme="minorHAnsi" w:hAnsiTheme="minorHAnsi" w:cs="Arial"/>
                <w:sz w:val="20"/>
                <w:szCs w:val="20"/>
                <w:lang w:val="en-US"/>
              </w:rPr>
              <w:t>ce q</w:t>
            </w:r>
            <w:r w:rsidRPr="006A1526">
              <w:rPr>
                <w:rFonts w:asciiTheme="minorHAnsi" w:hAnsiTheme="minorHAnsi" w:cs="Arial"/>
                <w:sz w:val="20"/>
                <w:szCs w:val="20"/>
                <w:lang w:val="en-US"/>
              </w:rPr>
              <w:t>ue la CIC soit prête à reprendre ses activités.</w:t>
            </w:r>
          </w:p>
        </w:tc>
        <w:tc>
          <w:tcPr>
            <w:tcW w:w="2834" w:type="dxa"/>
          </w:tcPr>
          <w:p w14:paraId="383FCA77" w14:textId="389C5D55" w:rsidR="008D3752" w:rsidRPr="006A1526" w:rsidRDefault="00F0004E">
            <w:pPr>
              <w:spacing w:after="0"/>
              <w:rPr>
                <w:rFonts w:asciiTheme="minorHAnsi" w:hAnsiTheme="minorHAnsi" w:cs="Arial"/>
                <w:sz w:val="20"/>
                <w:szCs w:val="20"/>
              </w:rPr>
            </w:pPr>
            <w:r w:rsidRPr="006A1526">
              <w:rPr>
                <w:rFonts w:asciiTheme="minorHAnsi" w:hAnsiTheme="minorHAnsi" w:cs="Arial"/>
                <w:sz w:val="20"/>
                <w:szCs w:val="20"/>
              </w:rPr>
              <w:t>Intégration de l</w:t>
            </w:r>
            <w:r w:rsidR="00EF38A4" w:rsidRPr="006A1526">
              <w:rPr>
                <w:rFonts w:asciiTheme="minorHAnsi" w:hAnsiTheme="minorHAnsi" w:cs="Arial"/>
                <w:sz w:val="20"/>
                <w:szCs w:val="20"/>
              </w:rPr>
              <w:t>a</w:t>
            </w:r>
            <w:r w:rsidR="00EF38A4" w:rsidRPr="006A1526">
              <w:rPr>
                <w:rFonts w:asciiTheme="minorHAnsi" w:hAnsiTheme="minorHAnsi"/>
                <w:sz w:val="20"/>
                <w:szCs w:val="20"/>
              </w:rPr>
              <w:t xml:space="preserve"> technologie canadienne de développement durable (SDTC) au </w:t>
            </w:r>
            <w:r w:rsidRPr="006A1526">
              <w:rPr>
                <w:rFonts w:asciiTheme="minorHAnsi" w:hAnsiTheme="minorHAnsi" w:cs="Arial"/>
                <w:sz w:val="20"/>
                <w:szCs w:val="20"/>
              </w:rPr>
              <w:t>sein de la CI</w:t>
            </w:r>
            <w:r w:rsidR="00EF38A4" w:rsidRPr="006A1526">
              <w:rPr>
                <w:rFonts w:asciiTheme="minorHAnsi" w:hAnsiTheme="minorHAnsi" w:cs="Arial"/>
                <w:sz w:val="20"/>
                <w:szCs w:val="20"/>
              </w:rPr>
              <w:t>C</w:t>
            </w:r>
            <w:r w:rsidRPr="006A1526">
              <w:rPr>
                <w:rFonts w:asciiTheme="minorHAnsi" w:hAnsiTheme="minorHAnsi" w:cs="Arial"/>
                <w:sz w:val="20"/>
                <w:szCs w:val="20"/>
              </w:rPr>
              <w:t>, et rel</w:t>
            </w:r>
            <w:r w:rsidR="00ED1674" w:rsidRPr="006A1526">
              <w:rPr>
                <w:rFonts w:asciiTheme="minorHAnsi" w:hAnsiTheme="minorHAnsi" w:cs="Arial"/>
                <w:sz w:val="20"/>
                <w:szCs w:val="20"/>
              </w:rPr>
              <w:t>ance de</w:t>
            </w:r>
            <w:r w:rsidRPr="006A1526">
              <w:rPr>
                <w:rFonts w:asciiTheme="minorHAnsi" w:hAnsiTheme="minorHAnsi" w:cs="Arial"/>
                <w:sz w:val="20"/>
                <w:szCs w:val="20"/>
              </w:rPr>
              <w:t>s opérations de la CIC.</w:t>
            </w:r>
          </w:p>
        </w:tc>
        <w:tc>
          <w:tcPr>
            <w:tcW w:w="1740" w:type="dxa"/>
          </w:tcPr>
          <w:p w14:paraId="0246FB1F" w14:textId="7B4027BC" w:rsidR="008D3752" w:rsidRPr="006A1526" w:rsidRDefault="009A3ADA">
            <w:pPr>
              <w:spacing w:after="0"/>
              <w:rPr>
                <w:rFonts w:asciiTheme="minorHAnsi" w:hAnsiTheme="minorHAnsi" w:cs="Arial"/>
                <w:sz w:val="20"/>
              </w:rPr>
            </w:pPr>
            <w:r w:rsidRPr="006A1526">
              <w:rPr>
                <w:rFonts w:asciiTheme="minorHAnsi" w:hAnsiTheme="minorHAnsi" w:cs="Arial"/>
                <w:sz w:val="20"/>
                <w:szCs w:val="20"/>
              </w:rPr>
              <w:t>À su</w:t>
            </w:r>
            <w:r w:rsidR="008D3752" w:rsidRPr="006A1526">
              <w:rPr>
                <w:rFonts w:asciiTheme="minorHAnsi" w:hAnsiTheme="minorHAnsi" w:cs="Arial"/>
                <w:sz w:val="20"/>
                <w:szCs w:val="20"/>
              </w:rPr>
              <w:t>rveiller</w:t>
            </w:r>
            <w:r w:rsidRPr="006A1526">
              <w:rPr>
                <w:rFonts w:asciiTheme="minorHAnsi" w:hAnsiTheme="minorHAnsi" w:cs="Arial"/>
                <w:sz w:val="20"/>
                <w:szCs w:val="20"/>
              </w:rPr>
              <w:t>.</w:t>
            </w:r>
          </w:p>
        </w:tc>
        <w:tc>
          <w:tcPr>
            <w:tcW w:w="2183" w:type="dxa"/>
          </w:tcPr>
          <w:p w14:paraId="5157A3E6" w14:textId="0CA070F9" w:rsidR="008D3752" w:rsidRPr="006A1526" w:rsidRDefault="00DB6A68">
            <w:pPr>
              <w:spacing w:after="0"/>
              <w:rPr>
                <w:rFonts w:asciiTheme="minorHAnsi" w:hAnsiTheme="minorHAnsi"/>
                <w:sz w:val="20"/>
                <w:szCs w:val="20"/>
              </w:rPr>
            </w:pPr>
            <w:r w:rsidRPr="006A1526">
              <w:rPr>
                <w:rFonts w:asciiTheme="minorHAnsi" w:hAnsiTheme="minorHAnsi" w:cs="Arial"/>
                <w:sz w:val="20"/>
                <w:szCs w:val="20"/>
              </w:rPr>
              <w:t>La CIC a</w:t>
            </w:r>
            <w:r w:rsidR="008D3752" w:rsidRPr="006A1526">
              <w:rPr>
                <w:rFonts w:asciiTheme="minorHAnsi" w:hAnsiTheme="minorHAnsi" w:cs="Arial"/>
                <w:sz w:val="20"/>
                <w:szCs w:val="20"/>
              </w:rPr>
              <w:t xml:space="preserve"> été incorporée en février 2023.</w:t>
            </w:r>
            <w:r w:rsidRPr="006A1526">
              <w:rPr>
                <w:rFonts w:asciiTheme="minorHAnsi" w:hAnsiTheme="minorHAnsi" w:cs="Arial"/>
                <w:sz w:val="20"/>
                <w:szCs w:val="20"/>
              </w:rPr>
              <w:t xml:space="preserve"> </w:t>
            </w:r>
            <w:r w:rsidR="007260A0" w:rsidRPr="006A1526">
              <w:rPr>
                <w:rFonts w:asciiTheme="minorHAnsi" w:hAnsiTheme="minorHAnsi"/>
                <w:sz w:val="20"/>
                <w:szCs w:val="20"/>
              </w:rPr>
              <w:t>En décembre 2023, le gouvernement du Canada a annoncé que la mise en œuvre complète de cette nouvelle entité est prévue au plus tard en 2026–2027. En conséquence, les activités de la CIC ont été suspendue</w:t>
            </w:r>
            <w:r w:rsidR="00AB6DE1" w:rsidRPr="006A1526">
              <w:rPr>
                <w:rFonts w:asciiTheme="minorHAnsi" w:hAnsiTheme="minorHAnsi"/>
                <w:sz w:val="20"/>
                <w:szCs w:val="20"/>
              </w:rPr>
              <w:t>s</w:t>
            </w:r>
            <w:r w:rsidR="007260A0" w:rsidRPr="006A1526">
              <w:rPr>
                <w:rFonts w:asciiTheme="minorHAnsi" w:hAnsiTheme="minorHAnsi"/>
                <w:sz w:val="20"/>
                <w:szCs w:val="20"/>
              </w:rPr>
              <w:t>. En juin 2024, le ministre d'ISED a annoncé que le SD</w:t>
            </w:r>
            <w:r w:rsidR="00EF38A4" w:rsidRPr="006A1526">
              <w:rPr>
                <w:rFonts w:asciiTheme="minorHAnsi" w:hAnsiTheme="minorHAnsi"/>
                <w:sz w:val="20"/>
                <w:szCs w:val="20"/>
              </w:rPr>
              <w:t>TC se</w:t>
            </w:r>
            <w:r w:rsidR="007260A0" w:rsidRPr="006A1526">
              <w:rPr>
                <w:rFonts w:asciiTheme="minorHAnsi" w:hAnsiTheme="minorHAnsi"/>
                <w:sz w:val="20"/>
                <w:szCs w:val="20"/>
              </w:rPr>
              <w:t>rait intégré à la CIC, une fois que le Conseil national de recherches aura achevé son travail visant à renforcer la gouvernance et les opérations du SDTC.</w:t>
            </w:r>
          </w:p>
        </w:tc>
      </w:tr>
      <w:tr w:rsidR="003D5F98" w:rsidRPr="006A1526" w14:paraId="7EF05454" w14:textId="77777777" w:rsidTr="004C209D">
        <w:trPr>
          <w:trHeight w:val="314"/>
        </w:trPr>
        <w:tc>
          <w:tcPr>
            <w:tcW w:w="2778" w:type="dxa"/>
          </w:tcPr>
          <w:p w14:paraId="5F131A33" w14:textId="1D8AE351" w:rsidR="00EB569A" w:rsidRPr="00462C5F" w:rsidRDefault="00855A8E">
            <w:pPr>
              <w:spacing w:after="0"/>
              <w:rPr>
                <w:rFonts w:asciiTheme="minorHAnsi" w:hAnsiTheme="minorHAnsi"/>
                <w:sz w:val="20"/>
              </w:rPr>
            </w:pPr>
            <w:r w:rsidRPr="00462C5F">
              <w:rPr>
                <w:rFonts w:asciiTheme="minorHAnsi" w:hAnsiTheme="minorHAnsi"/>
                <w:sz w:val="20"/>
              </w:rPr>
              <w:t xml:space="preserve">Autres projets </w:t>
            </w:r>
            <w:r w:rsidR="00CC630F" w:rsidRPr="00462C5F">
              <w:rPr>
                <w:rFonts w:asciiTheme="minorHAnsi" w:hAnsiTheme="minorHAnsi"/>
                <w:sz w:val="20"/>
              </w:rPr>
              <w:t>et rôle de conseil financier</w:t>
            </w:r>
            <w:r w:rsidR="00EE5FA4" w:rsidRPr="00462C5F">
              <w:rPr>
                <w:rFonts w:asciiTheme="minorHAnsi" w:hAnsiTheme="minorHAnsi"/>
                <w:sz w:val="20"/>
              </w:rPr>
              <w:t>.</w:t>
            </w:r>
          </w:p>
        </w:tc>
        <w:tc>
          <w:tcPr>
            <w:tcW w:w="2834" w:type="dxa"/>
          </w:tcPr>
          <w:p w14:paraId="7AE104BE" w14:textId="2C4F5D13" w:rsidR="00EB569A" w:rsidRPr="00462C5F" w:rsidRDefault="003F34B5">
            <w:pPr>
              <w:spacing w:after="0"/>
              <w:rPr>
                <w:rFonts w:asciiTheme="minorHAnsi" w:hAnsiTheme="minorHAnsi"/>
                <w:sz w:val="20"/>
              </w:rPr>
            </w:pPr>
            <w:r w:rsidRPr="00462C5F">
              <w:rPr>
                <w:rFonts w:asciiTheme="minorHAnsi" w:hAnsiTheme="minorHAnsi"/>
                <w:sz w:val="20"/>
              </w:rPr>
              <w:t>Apporte</w:t>
            </w:r>
            <w:r w:rsidR="008E22F7" w:rsidRPr="00462C5F">
              <w:rPr>
                <w:rFonts w:asciiTheme="minorHAnsi" w:hAnsiTheme="minorHAnsi"/>
                <w:sz w:val="20"/>
              </w:rPr>
              <w:t>r</w:t>
            </w:r>
            <w:r w:rsidR="001265DC" w:rsidRPr="00462C5F">
              <w:rPr>
                <w:rFonts w:asciiTheme="minorHAnsi" w:hAnsiTheme="minorHAnsi"/>
                <w:sz w:val="20"/>
              </w:rPr>
              <w:t xml:space="preserve"> des perspectives de conseil précieux et une analyse financière t</w:t>
            </w:r>
            <w:r w:rsidR="008E22F7" w:rsidRPr="00462C5F">
              <w:rPr>
                <w:rFonts w:asciiTheme="minorHAnsi" w:hAnsiTheme="minorHAnsi"/>
                <w:sz w:val="20"/>
              </w:rPr>
              <w:t>ec</w:t>
            </w:r>
            <w:r w:rsidR="00254F88" w:rsidRPr="00462C5F">
              <w:rPr>
                <w:rFonts w:asciiTheme="minorHAnsi" w:hAnsiTheme="minorHAnsi"/>
                <w:sz w:val="20"/>
              </w:rPr>
              <w:t>h</w:t>
            </w:r>
            <w:r w:rsidR="00393AB2" w:rsidRPr="00462C5F">
              <w:rPr>
                <w:rFonts w:asciiTheme="minorHAnsi" w:hAnsiTheme="minorHAnsi"/>
                <w:sz w:val="20"/>
              </w:rPr>
              <w:t>nique e</w:t>
            </w:r>
            <w:r w:rsidR="00254F88" w:rsidRPr="00462C5F">
              <w:rPr>
                <w:rFonts w:asciiTheme="minorHAnsi" w:hAnsiTheme="minorHAnsi"/>
                <w:sz w:val="20"/>
              </w:rPr>
              <w:t>n tant qu'exp</w:t>
            </w:r>
            <w:r w:rsidR="00F6144B" w:rsidRPr="00462C5F">
              <w:rPr>
                <w:rFonts w:asciiTheme="minorHAnsi" w:hAnsiTheme="minorHAnsi"/>
                <w:sz w:val="20"/>
              </w:rPr>
              <w:t>ert recon</w:t>
            </w:r>
            <w:r w:rsidR="0054240E" w:rsidRPr="00462C5F">
              <w:rPr>
                <w:rFonts w:asciiTheme="minorHAnsi" w:hAnsiTheme="minorHAnsi"/>
                <w:sz w:val="20"/>
              </w:rPr>
              <w:t xml:space="preserve">nu </w:t>
            </w:r>
            <w:r w:rsidR="008A1EFB" w:rsidRPr="00462C5F">
              <w:rPr>
                <w:rFonts w:asciiTheme="minorHAnsi" w:hAnsiTheme="minorHAnsi"/>
                <w:sz w:val="20"/>
              </w:rPr>
              <w:t xml:space="preserve">en </w:t>
            </w:r>
            <w:r w:rsidR="00393AB2" w:rsidRPr="00462C5F">
              <w:rPr>
                <w:rFonts w:asciiTheme="minorHAnsi" w:hAnsiTheme="minorHAnsi"/>
                <w:sz w:val="20"/>
              </w:rPr>
              <w:t xml:space="preserve">conseil </w:t>
            </w:r>
            <w:r w:rsidR="0052001D" w:rsidRPr="00462C5F">
              <w:rPr>
                <w:rFonts w:asciiTheme="minorHAnsi" w:hAnsiTheme="minorHAnsi"/>
                <w:sz w:val="20"/>
              </w:rPr>
              <w:t>finan</w:t>
            </w:r>
            <w:r w:rsidR="00293A6A" w:rsidRPr="00462C5F">
              <w:rPr>
                <w:rFonts w:asciiTheme="minorHAnsi" w:hAnsiTheme="minorHAnsi"/>
                <w:sz w:val="20"/>
              </w:rPr>
              <w:t xml:space="preserve">cier </w:t>
            </w:r>
            <w:r w:rsidR="0052001D" w:rsidRPr="00462C5F">
              <w:rPr>
                <w:rFonts w:asciiTheme="minorHAnsi" w:hAnsiTheme="minorHAnsi"/>
                <w:sz w:val="20"/>
              </w:rPr>
              <w:t>auprès du gouvernement</w:t>
            </w:r>
            <w:r w:rsidR="008A1EFB" w:rsidRPr="00462C5F">
              <w:rPr>
                <w:rFonts w:asciiTheme="minorHAnsi" w:hAnsiTheme="minorHAnsi"/>
                <w:sz w:val="20"/>
              </w:rPr>
              <w:t>.</w:t>
            </w:r>
          </w:p>
        </w:tc>
        <w:tc>
          <w:tcPr>
            <w:tcW w:w="1740" w:type="dxa"/>
          </w:tcPr>
          <w:p w14:paraId="257FF4A5" w14:textId="6338E283" w:rsidR="00EB569A" w:rsidRPr="00462C5F" w:rsidRDefault="004001BF">
            <w:pPr>
              <w:spacing w:after="0"/>
              <w:rPr>
                <w:rFonts w:asciiTheme="minorHAnsi" w:hAnsiTheme="minorHAnsi"/>
                <w:sz w:val="20"/>
              </w:rPr>
            </w:pPr>
            <w:r w:rsidRPr="00462C5F">
              <w:rPr>
                <w:rFonts w:asciiTheme="minorHAnsi" w:hAnsiTheme="minorHAnsi"/>
                <w:sz w:val="20"/>
              </w:rPr>
              <w:t>Mandats supplémentaires et projets assignés.</w:t>
            </w:r>
          </w:p>
        </w:tc>
        <w:tc>
          <w:tcPr>
            <w:tcW w:w="2183" w:type="dxa"/>
          </w:tcPr>
          <w:p w14:paraId="38D92F17" w14:textId="0079A36F" w:rsidR="00EB569A" w:rsidRPr="00462C5F" w:rsidRDefault="00ED7227">
            <w:pPr>
              <w:spacing w:after="0"/>
              <w:rPr>
                <w:rFonts w:asciiTheme="minorHAnsi" w:hAnsiTheme="minorHAnsi"/>
                <w:sz w:val="20"/>
              </w:rPr>
            </w:pPr>
            <w:r w:rsidRPr="00462C5F">
              <w:rPr>
                <w:rFonts w:asciiTheme="minorHAnsi" w:hAnsiTheme="minorHAnsi"/>
                <w:sz w:val="20"/>
              </w:rPr>
              <w:t>Performance évaluée en fonction de l’impact et de la valeur ajoutée des transactions de CDEV.</w:t>
            </w:r>
          </w:p>
        </w:tc>
      </w:tr>
      <w:tr w:rsidR="00BC77E9" w:rsidRPr="006A1526" w14:paraId="0A293D52" w14:textId="77777777" w:rsidTr="004C209D">
        <w:tc>
          <w:tcPr>
            <w:tcW w:w="9535" w:type="dxa"/>
            <w:gridSpan w:val="4"/>
            <w:shd w:val="clear" w:color="auto" w:fill="F2F2F2" w:themeFill="background1" w:themeFillShade="F2"/>
            <w:vAlign w:val="center"/>
          </w:tcPr>
          <w:p w14:paraId="2FA93A2B" w14:textId="77777777" w:rsidR="008D3752" w:rsidRPr="006A1526" w:rsidRDefault="008D3752">
            <w:pPr>
              <w:spacing w:after="0"/>
              <w:jc w:val="center"/>
              <w:rPr>
                <w:rFonts w:asciiTheme="minorHAnsi" w:hAnsiTheme="minorHAnsi" w:cs="Arial"/>
                <w:b/>
                <w:sz w:val="20"/>
                <w:szCs w:val="20"/>
              </w:rPr>
            </w:pPr>
            <w:r w:rsidRPr="006A1526">
              <w:rPr>
                <w:rFonts w:asciiTheme="minorHAnsi" w:hAnsiTheme="minorHAnsi" w:cs="Arial"/>
                <w:b/>
                <w:sz w:val="20"/>
                <w:szCs w:val="20"/>
              </w:rPr>
              <w:t>Résultats à moyen terme (délai entre 2 et 5 ans).</w:t>
            </w:r>
          </w:p>
        </w:tc>
      </w:tr>
      <w:tr w:rsidR="003D5F98" w:rsidRPr="006A1526" w14:paraId="1A550696" w14:textId="77777777" w:rsidTr="00DD506C">
        <w:trPr>
          <w:trHeight w:val="881"/>
        </w:trPr>
        <w:tc>
          <w:tcPr>
            <w:tcW w:w="2778" w:type="dxa"/>
          </w:tcPr>
          <w:p w14:paraId="6B222104" w14:textId="336B01E9" w:rsidR="008D3752" w:rsidRPr="006A1526" w:rsidRDefault="008D3752">
            <w:pPr>
              <w:spacing w:after="0"/>
              <w:rPr>
                <w:rFonts w:asciiTheme="minorHAnsi" w:hAnsiTheme="minorHAnsi" w:cs="Arial"/>
                <w:bCs/>
              </w:rPr>
            </w:pPr>
            <w:r w:rsidRPr="006A1526">
              <w:rPr>
                <w:rFonts w:asciiTheme="minorHAnsi" w:hAnsiTheme="minorHAnsi" w:cs="Arial"/>
                <w:sz w:val="20"/>
              </w:rPr>
              <w:t>CDEV gérera les besoins en financement de TMC via la filiale Canada TMP Finance Ltd.</w:t>
            </w:r>
          </w:p>
        </w:tc>
        <w:tc>
          <w:tcPr>
            <w:tcW w:w="2834" w:type="dxa"/>
          </w:tcPr>
          <w:p w14:paraId="1759996E" w14:textId="551FD1EA" w:rsidR="008D3752" w:rsidRPr="006A1526" w:rsidRDefault="008D3752">
            <w:pPr>
              <w:spacing w:after="0"/>
              <w:rPr>
                <w:rFonts w:asciiTheme="minorHAnsi" w:hAnsiTheme="minorHAnsi" w:cs="Arial"/>
                <w:b/>
              </w:rPr>
            </w:pPr>
            <w:r w:rsidRPr="006A1526">
              <w:rPr>
                <w:rFonts w:asciiTheme="minorHAnsi" w:hAnsiTheme="minorHAnsi" w:cs="Arial"/>
                <w:sz w:val="20"/>
              </w:rPr>
              <w:t>TMP Finance négociera des accords de financement permettant à TMC de gérer</w:t>
            </w:r>
            <w:r w:rsidR="002E36FA" w:rsidRPr="006A1526">
              <w:rPr>
                <w:rFonts w:asciiTheme="minorHAnsi" w:hAnsiTheme="minorHAnsi" w:cs="Arial"/>
                <w:sz w:val="20"/>
              </w:rPr>
              <w:t xml:space="preserve"> les coûts de la dette et les impr</w:t>
            </w:r>
            <w:r w:rsidR="007A2211" w:rsidRPr="006A1526">
              <w:rPr>
                <w:rFonts w:asciiTheme="minorHAnsi" w:hAnsiTheme="minorHAnsi" w:cs="Arial"/>
                <w:sz w:val="20"/>
              </w:rPr>
              <w:t>évus budgétaire</w:t>
            </w:r>
            <w:r w:rsidRPr="006A1526">
              <w:rPr>
                <w:rFonts w:asciiTheme="minorHAnsi" w:hAnsiTheme="minorHAnsi" w:cs="Arial"/>
                <w:sz w:val="20"/>
              </w:rPr>
              <w:t>s.</w:t>
            </w:r>
          </w:p>
        </w:tc>
        <w:tc>
          <w:tcPr>
            <w:tcW w:w="1740" w:type="dxa"/>
          </w:tcPr>
          <w:p w14:paraId="635FD7EB" w14:textId="293F6A89" w:rsidR="008D3752" w:rsidRPr="006A1526" w:rsidRDefault="00DD506C">
            <w:pPr>
              <w:spacing w:after="0"/>
              <w:rPr>
                <w:rFonts w:asciiTheme="minorHAnsi" w:hAnsiTheme="minorHAnsi" w:cs="Arial"/>
                <w:bCs/>
                <w:sz w:val="20"/>
                <w:szCs w:val="20"/>
              </w:rPr>
            </w:pPr>
            <w:r w:rsidRPr="006A1526">
              <w:rPr>
                <w:rFonts w:asciiTheme="minorHAnsi" w:hAnsiTheme="minorHAnsi" w:cs="Arial"/>
                <w:bCs/>
                <w:sz w:val="20"/>
                <w:szCs w:val="20"/>
              </w:rPr>
              <w:t>À exécuter conformément aux directives du gouvernement.</w:t>
            </w:r>
          </w:p>
        </w:tc>
        <w:tc>
          <w:tcPr>
            <w:tcW w:w="2183" w:type="dxa"/>
          </w:tcPr>
          <w:p w14:paraId="4F200462" w14:textId="305B0362" w:rsidR="008D3752" w:rsidRPr="006A1526" w:rsidRDefault="008D3752" w:rsidP="00BE0B33">
            <w:pPr>
              <w:spacing w:after="0"/>
              <w:rPr>
                <w:rFonts w:asciiTheme="minorHAnsi" w:hAnsiTheme="minorHAnsi" w:cs="Arial"/>
                <w:b/>
              </w:rPr>
            </w:pPr>
            <w:r w:rsidRPr="006A1526">
              <w:rPr>
                <w:rFonts w:asciiTheme="minorHAnsi" w:hAnsiTheme="minorHAnsi" w:cs="Arial"/>
                <w:sz w:val="20"/>
              </w:rPr>
              <w:t xml:space="preserve">CDEV </w:t>
            </w:r>
            <w:r w:rsidR="00BE0B33" w:rsidRPr="006A1526">
              <w:rPr>
                <w:rFonts w:asciiTheme="minorHAnsi" w:hAnsiTheme="minorHAnsi" w:cs="Arial"/>
                <w:sz w:val="20"/>
              </w:rPr>
              <w:t>a</w:t>
            </w:r>
            <w:r w:rsidRPr="006A1526">
              <w:rPr>
                <w:rFonts w:asciiTheme="minorHAnsi" w:hAnsiTheme="minorHAnsi" w:cs="Arial"/>
                <w:sz w:val="20"/>
              </w:rPr>
              <w:t xml:space="preserve"> identifié </w:t>
            </w:r>
            <w:r w:rsidR="00BE0B33" w:rsidRPr="006A1526">
              <w:rPr>
                <w:rFonts w:asciiTheme="minorHAnsi" w:hAnsiTheme="minorHAnsi" w:cs="Arial"/>
                <w:sz w:val="20"/>
              </w:rPr>
              <w:t>des opti</w:t>
            </w:r>
            <w:r w:rsidRPr="006A1526">
              <w:rPr>
                <w:rFonts w:asciiTheme="minorHAnsi" w:hAnsiTheme="minorHAnsi" w:cs="Arial"/>
                <w:sz w:val="20"/>
              </w:rPr>
              <w:t xml:space="preserve">ons </w:t>
            </w:r>
            <w:r w:rsidR="00BE0B33" w:rsidRPr="006A1526">
              <w:rPr>
                <w:rFonts w:asciiTheme="minorHAnsi" w:hAnsiTheme="minorHAnsi" w:cs="Arial"/>
                <w:sz w:val="20"/>
              </w:rPr>
              <w:t>de refinanc</w:t>
            </w:r>
            <w:r w:rsidR="0081493F" w:rsidRPr="006A1526">
              <w:rPr>
                <w:rFonts w:asciiTheme="minorHAnsi" w:hAnsiTheme="minorHAnsi" w:cs="Arial"/>
                <w:sz w:val="20"/>
              </w:rPr>
              <w:t xml:space="preserve">ement </w:t>
            </w:r>
            <w:r w:rsidRPr="006A1526">
              <w:rPr>
                <w:rFonts w:asciiTheme="minorHAnsi" w:hAnsiTheme="minorHAnsi" w:cs="Arial"/>
                <w:sz w:val="20"/>
              </w:rPr>
              <w:t>de la dette.</w:t>
            </w:r>
          </w:p>
        </w:tc>
      </w:tr>
      <w:tr w:rsidR="003D5F98" w:rsidRPr="006A1526" w14:paraId="1E76E234" w14:textId="77777777" w:rsidTr="004C209D">
        <w:trPr>
          <w:trHeight w:val="881"/>
        </w:trPr>
        <w:tc>
          <w:tcPr>
            <w:tcW w:w="2778" w:type="dxa"/>
          </w:tcPr>
          <w:p w14:paraId="578C9776" w14:textId="77777777" w:rsidR="008D3752" w:rsidRPr="006A1526" w:rsidRDefault="008D3752">
            <w:pPr>
              <w:spacing w:after="0"/>
              <w:rPr>
                <w:rFonts w:asciiTheme="minorHAnsi" w:hAnsiTheme="minorHAnsi" w:cs="Arial"/>
                <w:bCs/>
              </w:rPr>
            </w:pPr>
            <w:r w:rsidRPr="006A1526">
              <w:rPr>
                <w:rFonts w:asciiTheme="minorHAnsi" w:hAnsiTheme="minorHAnsi" w:cs="Arial"/>
                <w:sz w:val="20"/>
                <w:szCs w:val="20"/>
              </w:rPr>
              <w:t xml:space="preserve">Établir des relations constructives avec les peuples autochtones potentiellement affectés par le projet </w:t>
            </w:r>
            <w:r w:rsidRPr="006A1526">
              <w:rPr>
                <w:rFonts w:asciiTheme="minorHAnsi" w:hAnsiTheme="minorHAnsi" w:cs="Arial"/>
                <w:sz w:val="20"/>
                <w:szCs w:val="20"/>
              </w:rPr>
              <w:lastRenderedPageBreak/>
              <w:t>d'expansion de Trans Mountain.</w:t>
            </w:r>
          </w:p>
        </w:tc>
        <w:tc>
          <w:tcPr>
            <w:tcW w:w="2834" w:type="dxa"/>
          </w:tcPr>
          <w:p w14:paraId="479B6A26" w14:textId="77777777" w:rsidR="008D3752" w:rsidRPr="006A1526" w:rsidRDefault="008D3752">
            <w:pPr>
              <w:spacing w:after="0"/>
              <w:rPr>
                <w:rFonts w:asciiTheme="minorHAnsi" w:hAnsiTheme="minorHAnsi" w:cs="Arial"/>
                <w:b/>
              </w:rPr>
            </w:pPr>
            <w:r w:rsidRPr="006A1526">
              <w:rPr>
                <w:rFonts w:asciiTheme="minorHAnsi" w:hAnsiTheme="minorHAnsi" w:cs="Arial"/>
                <w:sz w:val="20"/>
              </w:rPr>
              <w:lastRenderedPageBreak/>
              <w:t>Collaborer avec le gouvernement pour permettre la propriété autochtone ou d'autres formes de participation dans TMC.</w:t>
            </w:r>
          </w:p>
        </w:tc>
        <w:tc>
          <w:tcPr>
            <w:tcW w:w="1740" w:type="dxa"/>
          </w:tcPr>
          <w:p w14:paraId="30441D4E" w14:textId="77777777" w:rsidR="008D3752" w:rsidRPr="006A1526" w:rsidRDefault="008D3752">
            <w:pPr>
              <w:spacing w:after="0"/>
              <w:rPr>
                <w:rFonts w:asciiTheme="minorHAnsi" w:hAnsiTheme="minorHAnsi" w:cs="Arial"/>
                <w:b/>
              </w:rPr>
            </w:pPr>
            <w:r w:rsidRPr="006A1526">
              <w:rPr>
                <w:rFonts w:asciiTheme="minorHAnsi" w:hAnsiTheme="minorHAnsi" w:cs="Arial"/>
                <w:sz w:val="20"/>
              </w:rPr>
              <w:t xml:space="preserve">TMC devra répondre aux demandes du gouvernement concernant la </w:t>
            </w:r>
            <w:r w:rsidRPr="006A1526">
              <w:rPr>
                <w:rFonts w:asciiTheme="minorHAnsi" w:hAnsiTheme="minorHAnsi" w:cs="Arial"/>
                <w:sz w:val="20"/>
              </w:rPr>
              <w:lastRenderedPageBreak/>
              <w:t>participation économique des Autochtones, et devra respecter les accords mutuels de bénéfice (AMB) conclus.</w:t>
            </w:r>
          </w:p>
        </w:tc>
        <w:tc>
          <w:tcPr>
            <w:tcW w:w="2183" w:type="dxa"/>
          </w:tcPr>
          <w:p w14:paraId="67ED8792" w14:textId="2FDDD0B5" w:rsidR="008D3752" w:rsidRPr="006A1526" w:rsidRDefault="008D3752">
            <w:pPr>
              <w:spacing w:after="0"/>
              <w:rPr>
                <w:rFonts w:asciiTheme="minorHAnsi" w:hAnsiTheme="minorHAnsi" w:cs="Arial"/>
                <w:sz w:val="20"/>
              </w:rPr>
            </w:pPr>
            <w:r w:rsidRPr="006A1526">
              <w:rPr>
                <w:rFonts w:asciiTheme="minorHAnsi" w:hAnsiTheme="minorHAnsi" w:cs="Arial"/>
                <w:sz w:val="20"/>
              </w:rPr>
              <w:lastRenderedPageBreak/>
              <w:t xml:space="preserve">CDEV a joué un rôle essentiel dans le développement d’un cadre de participation économique </w:t>
            </w:r>
            <w:r w:rsidRPr="006A1526">
              <w:rPr>
                <w:rFonts w:asciiTheme="minorHAnsi" w:hAnsiTheme="minorHAnsi" w:cs="Arial"/>
                <w:sz w:val="20"/>
              </w:rPr>
              <w:lastRenderedPageBreak/>
              <w:t>autochtone, notamment en recrutant un conseiller financier et des conseillers juridiques pour analyser les structures possibles et leur impact sur toute monétisation de TMC ainsi que sur les implication</w:t>
            </w:r>
            <w:r w:rsidR="00C97BDA" w:rsidRPr="006A1526">
              <w:rPr>
                <w:rFonts w:asciiTheme="minorHAnsi" w:hAnsiTheme="minorHAnsi" w:cs="Arial"/>
                <w:sz w:val="20"/>
              </w:rPr>
              <w:t>s fiscales. CDE</w:t>
            </w:r>
            <w:r w:rsidR="006B4A4D" w:rsidRPr="006A1526">
              <w:rPr>
                <w:rFonts w:asciiTheme="minorHAnsi" w:hAnsiTheme="minorHAnsi" w:cs="Arial"/>
                <w:sz w:val="20"/>
              </w:rPr>
              <w:t>V a égale</w:t>
            </w:r>
            <w:r w:rsidR="00706C66" w:rsidRPr="006A1526">
              <w:rPr>
                <w:rFonts w:asciiTheme="minorHAnsi" w:hAnsiTheme="minorHAnsi" w:cs="Arial"/>
                <w:sz w:val="20"/>
              </w:rPr>
              <w:t>men</w:t>
            </w:r>
            <w:r w:rsidR="006B4A4D" w:rsidRPr="006A1526">
              <w:rPr>
                <w:rFonts w:asciiTheme="minorHAnsi" w:hAnsiTheme="minorHAnsi" w:cs="Arial"/>
                <w:sz w:val="20"/>
              </w:rPr>
              <w:t>t participé aux premières activités d’engagement avec les groupes autochtones concernés.</w:t>
            </w:r>
          </w:p>
        </w:tc>
      </w:tr>
      <w:tr w:rsidR="003D5F98" w:rsidRPr="006A1526" w14:paraId="2C25473A" w14:textId="77777777" w:rsidTr="00737041">
        <w:trPr>
          <w:trHeight w:val="647"/>
        </w:trPr>
        <w:tc>
          <w:tcPr>
            <w:tcW w:w="2778" w:type="dxa"/>
          </w:tcPr>
          <w:p w14:paraId="51D0A986" w14:textId="34D1AF80" w:rsidR="008D3752" w:rsidRPr="006A1526" w:rsidRDefault="00FD5B9E">
            <w:pPr>
              <w:spacing w:after="0"/>
              <w:rPr>
                <w:rFonts w:asciiTheme="minorHAnsi" w:hAnsiTheme="minorHAnsi" w:cs="Arial"/>
                <w:sz w:val="20"/>
                <w:szCs w:val="20"/>
              </w:rPr>
            </w:pPr>
            <w:r w:rsidRPr="006A1526">
              <w:rPr>
                <w:rFonts w:asciiTheme="minorHAnsi" w:hAnsiTheme="minorHAnsi" w:cs="Arial"/>
                <w:sz w:val="20"/>
                <w:szCs w:val="20"/>
              </w:rPr>
              <w:lastRenderedPageBreak/>
              <w:t>TMC est préparée pour une éventu</w:t>
            </w:r>
            <w:r w:rsidR="008D3752" w:rsidRPr="006A1526">
              <w:rPr>
                <w:rFonts w:asciiTheme="minorHAnsi" w:hAnsiTheme="minorHAnsi" w:cs="Arial"/>
                <w:sz w:val="20"/>
                <w:szCs w:val="20"/>
              </w:rPr>
              <w:t>elle cession ou d'autres formes de monétisation (orientées par les décisions politiques du gouvernement du Canada).</w:t>
            </w:r>
          </w:p>
        </w:tc>
        <w:tc>
          <w:tcPr>
            <w:tcW w:w="2834" w:type="dxa"/>
          </w:tcPr>
          <w:p w14:paraId="4D046234" w14:textId="408C6241" w:rsidR="008D3752" w:rsidRPr="006A1526" w:rsidRDefault="00737041">
            <w:pPr>
              <w:spacing w:after="0"/>
              <w:rPr>
                <w:rFonts w:asciiTheme="minorHAnsi" w:hAnsiTheme="minorHAnsi" w:cs="Arial"/>
                <w:sz w:val="20"/>
                <w:szCs w:val="20"/>
              </w:rPr>
            </w:pPr>
            <w:r w:rsidRPr="006A1526">
              <w:rPr>
                <w:rFonts w:asciiTheme="minorHAnsi" w:hAnsiTheme="minorHAnsi" w:cs="Arial"/>
                <w:sz w:val="20"/>
                <w:szCs w:val="20"/>
              </w:rPr>
              <w:t>TMC continue d'afficher un excelle</w:t>
            </w:r>
            <w:r w:rsidR="008D3752" w:rsidRPr="006A1526">
              <w:rPr>
                <w:rFonts w:asciiTheme="minorHAnsi" w:hAnsiTheme="minorHAnsi" w:cs="Arial"/>
                <w:sz w:val="20"/>
                <w:szCs w:val="20"/>
              </w:rPr>
              <w:t>nt bilan en matière de sécurité, entr</w:t>
            </w:r>
            <w:r w:rsidR="00081DE3">
              <w:rPr>
                <w:rFonts w:asciiTheme="minorHAnsi" w:hAnsiTheme="minorHAnsi" w:cs="Arial"/>
                <w:sz w:val="20"/>
                <w:szCs w:val="20"/>
              </w:rPr>
              <w:t>e</w:t>
            </w:r>
            <w:r w:rsidR="008D3752" w:rsidRPr="006A1526">
              <w:rPr>
                <w:rFonts w:asciiTheme="minorHAnsi" w:hAnsiTheme="minorHAnsi" w:cs="Arial"/>
                <w:sz w:val="20"/>
                <w:szCs w:val="20"/>
              </w:rPr>
              <w:t>tenir des relations efficaces et constructives avec les communautés autochtones et se désengager suivant des modalités commerciales optimales, conformément aux conditions du marché et paramètres de finalisation du projet.</w:t>
            </w:r>
          </w:p>
        </w:tc>
        <w:tc>
          <w:tcPr>
            <w:tcW w:w="1740" w:type="dxa"/>
          </w:tcPr>
          <w:p w14:paraId="3C384DA4" w14:textId="7539D472" w:rsidR="008D3752" w:rsidRPr="006A1526" w:rsidRDefault="008D3752">
            <w:pPr>
              <w:spacing w:after="0"/>
              <w:rPr>
                <w:rFonts w:asciiTheme="minorHAnsi" w:hAnsiTheme="minorHAnsi" w:cs="Arial"/>
                <w:sz w:val="20"/>
              </w:rPr>
            </w:pPr>
            <w:r w:rsidRPr="006A1526">
              <w:rPr>
                <w:rFonts w:asciiTheme="minorHAnsi" w:hAnsiTheme="minorHAnsi" w:cs="Arial"/>
                <w:sz w:val="20"/>
              </w:rPr>
              <w:t>Incidents de sécurité en dessous de la moyenne sec</w:t>
            </w:r>
            <w:r w:rsidR="00C97BDA" w:rsidRPr="006A1526">
              <w:rPr>
                <w:rFonts w:asciiTheme="minorHAnsi" w:hAnsiTheme="minorHAnsi" w:cs="Arial"/>
                <w:sz w:val="20"/>
              </w:rPr>
              <w:t>t</w:t>
            </w:r>
            <w:r w:rsidRPr="006A1526">
              <w:rPr>
                <w:rFonts w:asciiTheme="minorHAnsi" w:hAnsiTheme="minorHAnsi" w:cs="Arial"/>
                <w:sz w:val="20"/>
              </w:rPr>
              <w:t>o</w:t>
            </w:r>
            <w:r w:rsidR="00103D1D" w:rsidRPr="006A1526">
              <w:rPr>
                <w:rFonts w:asciiTheme="minorHAnsi" w:hAnsiTheme="minorHAnsi" w:cs="Arial"/>
                <w:sz w:val="20"/>
              </w:rPr>
              <w:t>rielle. Tarifs établis à un niveau appropri</w:t>
            </w:r>
            <w:r w:rsidR="00C97BDA" w:rsidRPr="006A1526">
              <w:rPr>
                <w:rFonts w:asciiTheme="minorHAnsi" w:hAnsiTheme="minorHAnsi" w:cs="Arial"/>
                <w:sz w:val="20"/>
              </w:rPr>
              <w:t>é.</w:t>
            </w:r>
          </w:p>
          <w:p w14:paraId="570763DE" w14:textId="4D88DCDD" w:rsidR="008D3752" w:rsidRPr="006A1526" w:rsidRDefault="008D3752">
            <w:pPr>
              <w:spacing w:after="0"/>
              <w:rPr>
                <w:rFonts w:asciiTheme="minorHAnsi" w:hAnsiTheme="minorHAnsi" w:cs="Arial"/>
                <w:sz w:val="20"/>
              </w:rPr>
            </w:pPr>
            <w:r w:rsidRPr="006A1526">
              <w:rPr>
                <w:rFonts w:asciiTheme="minorHAnsi" w:hAnsiTheme="minorHAnsi" w:cs="Arial"/>
                <w:sz w:val="20"/>
              </w:rPr>
              <w:t>Signature par</w:t>
            </w:r>
            <w:r w:rsidR="000E3690">
              <w:rPr>
                <w:rFonts w:asciiTheme="minorHAnsi" w:hAnsiTheme="minorHAnsi" w:cs="Arial"/>
                <w:sz w:val="20"/>
              </w:rPr>
              <w:t xml:space="preserve"> les g</w:t>
            </w:r>
            <w:r w:rsidRPr="006A1526">
              <w:rPr>
                <w:rFonts w:asciiTheme="minorHAnsi" w:hAnsiTheme="minorHAnsi" w:cs="Arial"/>
                <w:sz w:val="20"/>
              </w:rPr>
              <w:t>roupes autochtones d'accords de participation économique, si proposés.</w:t>
            </w:r>
          </w:p>
        </w:tc>
        <w:tc>
          <w:tcPr>
            <w:tcW w:w="2183" w:type="dxa"/>
          </w:tcPr>
          <w:p w14:paraId="089736FD" w14:textId="1AE93800" w:rsidR="008D3752" w:rsidRPr="006A1526" w:rsidRDefault="008D3752" w:rsidP="003D5A03">
            <w:pPr>
              <w:spacing w:after="0"/>
              <w:rPr>
                <w:rFonts w:asciiTheme="minorHAnsi" w:hAnsiTheme="minorHAnsi" w:cs="Arial"/>
                <w:sz w:val="20"/>
              </w:rPr>
            </w:pPr>
            <w:r w:rsidRPr="006A1526">
              <w:rPr>
                <w:rFonts w:asciiTheme="minorHAnsi" w:hAnsiTheme="minorHAnsi" w:cs="Arial"/>
                <w:sz w:val="20"/>
              </w:rPr>
              <w:t>Conseillers financiers et juridiques retenus pour gérer la mo</w:t>
            </w:r>
            <w:r w:rsidR="00702FB3" w:rsidRPr="006A1526">
              <w:rPr>
                <w:rFonts w:asciiTheme="minorHAnsi" w:hAnsiTheme="minorHAnsi" w:cs="Arial"/>
                <w:sz w:val="20"/>
              </w:rPr>
              <w:t>n</w:t>
            </w:r>
            <w:r w:rsidRPr="006A1526">
              <w:rPr>
                <w:rFonts w:asciiTheme="minorHAnsi" w:hAnsiTheme="minorHAnsi" w:cs="Arial"/>
                <w:sz w:val="20"/>
              </w:rPr>
              <w:t xml:space="preserve">étisation. </w:t>
            </w:r>
            <w:r w:rsidR="003D5A03" w:rsidRPr="006A1526">
              <w:rPr>
                <w:rFonts w:asciiTheme="minorHAnsi" w:hAnsiTheme="minorHAnsi" w:cs="Arial"/>
                <w:sz w:val="20"/>
              </w:rPr>
              <w:t>Au</w:t>
            </w:r>
            <w:r w:rsidRPr="006A1526">
              <w:rPr>
                <w:rFonts w:asciiTheme="minorHAnsi" w:hAnsiTheme="minorHAnsi" w:cs="Arial"/>
                <w:sz w:val="20"/>
              </w:rPr>
              <w:t>cun incident de sécurité majeur en 202</w:t>
            </w:r>
            <w:r w:rsidR="003D5A03" w:rsidRPr="006A1526">
              <w:rPr>
                <w:rFonts w:asciiTheme="minorHAnsi" w:hAnsiTheme="minorHAnsi" w:cs="Arial"/>
                <w:sz w:val="20"/>
              </w:rPr>
              <w:t>4</w:t>
            </w:r>
            <w:r w:rsidRPr="006A1526">
              <w:rPr>
                <w:rFonts w:asciiTheme="minorHAnsi" w:hAnsiTheme="minorHAnsi" w:cs="Arial"/>
                <w:sz w:val="20"/>
              </w:rPr>
              <w:t>.</w:t>
            </w:r>
          </w:p>
        </w:tc>
      </w:tr>
      <w:tr w:rsidR="003D5F98" w:rsidRPr="006A1526" w14:paraId="7B6EF0EE" w14:textId="77777777" w:rsidTr="00885E49">
        <w:trPr>
          <w:trHeight w:val="647"/>
        </w:trPr>
        <w:tc>
          <w:tcPr>
            <w:tcW w:w="2778" w:type="dxa"/>
          </w:tcPr>
          <w:p w14:paraId="54CB0FD4" w14:textId="19F860E4" w:rsidR="00E37F56" w:rsidRPr="00462C5F" w:rsidRDefault="00E37F56">
            <w:pPr>
              <w:spacing w:after="0"/>
              <w:rPr>
                <w:rFonts w:asciiTheme="minorHAnsi" w:hAnsiTheme="minorHAnsi"/>
                <w:sz w:val="20"/>
              </w:rPr>
            </w:pPr>
            <w:r w:rsidRPr="00462C5F">
              <w:rPr>
                <w:rFonts w:asciiTheme="minorHAnsi" w:hAnsiTheme="minorHAnsi"/>
                <w:sz w:val="20"/>
              </w:rPr>
              <w:t>Les programmes lancés par C</w:t>
            </w:r>
            <w:r w:rsidR="006874C9" w:rsidRPr="00462C5F">
              <w:rPr>
                <w:rFonts w:asciiTheme="minorHAnsi" w:hAnsiTheme="minorHAnsi"/>
                <w:sz w:val="20"/>
              </w:rPr>
              <w:t>DEV en 2023 et 2024, tels que CGF et ILGP, c</w:t>
            </w:r>
            <w:r w:rsidR="00081167" w:rsidRPr="00462C5F">
              <w:rPr>
                <w:rFonts w:asciiTheme="minorHAnsi" w:hAnsiTheme="minorHAnsi"/>
                <w:sz w:val="20"/>
              </w:rPr>
              <w:t>o</w:t>
            </w:r>
            <w:r w:rsidR="0090144A" w:rsidRPr="00462C5F">
              <w:rPr>
                <w:rFonts w:asciiTheme="minorHAnsi" w:hAnsiTheme="minorHAnsi"/>
                <w:sz w:val="20"/>
              </w:rPr>
              <w:t>ntinuent d'atteindre leurs objectifs</w:t>
            </w:r>
            <w:r w:rsidR="00081167" w:rsidRPr="00462C5F">
              <w:rPr>
                <w:rFonts w:asciiTheme="minorHAnsi" w:hAnsiTheme="minorHAnsi"/>
                <w:sz w:val="20"/>
              </w:rPr>
              <w:t>.</w:t>
            </w:r>
          </w:p>
        </w:tc>
        <w:tc>
          <w:tcPr>
            <w:tcW w:w="2834" w:type="dxa"/>
          </w:tcPr>
          <w:p w14:paraId="0D2B135B" w14:textId="30953295" w:rsidR="00E37F56" w:rsidRPr="00462C5F" w:rsidRDefault="006129E7">
            <w:pPr>
              <w:spacing w:after="0"/>
              <w:rPr>
                <w:rFonts w:asciiTheme="minorHAnsi" w:hAnsiTheme="minorHAnsi"/>
                <w:sz w:val="20"/>
              </w:rPr>
            </w:pPr>
            <w:r w:rsidRPr="00462C5F">
              <w:rPr>
                <w:rFonts w:asciiTheme="minorHAnsi" w:hAnsiTheme="minorHAnsi"/>
                <w:sz w:val="20"/>
              </w:rPr>
              <w:t>Les investissements du CGF</w:t>
            </w:r>
            <w:r w:rsidR="00885E49" w:rsidRPr="00462C5F">
              <w:rPr>
                <w:rFonts w:asciiTheme="minorHAnsi" w:hAnsiTheme="minorHAnsi"/>
                <w:sz w:val="20"/>
              </w:rPr>
              <w:t xml:space="preserve"> et les garanties de </w:t>
            </w:r>
            <w:r w:rsidR="00560082">
              <w:rPr>
                <w:rFonts w:asciiTheme="minorHAnsi" w:hAnsiTheme="minorHAnsi"/>
                <w:sz w:val="20"/>
              </w:rPr>
              <w:t xml:space="preserve">prêt dans le </w:t>
            </w:r>
            <w:r w:rsidR="00885E49" w:rsidRPr="00462C5F">
              <w:rPr>
                <w:rFonts w:asciiTheme="minorHAnsi" w:hAnsiTheme="minorHAnsi"/>
                <w:sz w:val="20"/>
              </w:rPr>
              <w:t>cadre de l’ILGP sont émis conformément à leurs mandats re</w:t>
            </w:r>
            <w:r w:rsidR="000529C0" w:rsidRPr="00462C5F">
              <w:rPr>
                <w:rFonts w:asciiTheme="minorHAnsi" w:hAnsiTheme="minorHAnsi"/>
                <w:sz w:val="20"/>
              </w:rPr>
              <w:t>s</w:t>
            </w:r>
            <w:r w:rsidR="00885E49" w:rsidRPr="00462C5F">
              <w:rPr>
                <w:rFonts w:asciiTheme="minorHAnsi" w:hAnsiTheme="minorHAnsi"/>
                <w:sz w:val="20"/>
              </w:rPr>
              <w:t>pec</w:t>
            </w:r>
            <w:r w:rsidR="00FD5DE5" w:rsidRPr="00462C5F">
              <w:rPr>
                <w:rFonts w:asciiTheme="minorHAnsi" w:hAnsiTheme="minorHAnsi"/>
                <w:sz w:val="20"/>
              </w:rPr>
              <w:t>tifs. Une go</w:t>
            </w:r>
            <w:r w:rsidR="00885E49" w:rsidRPr="00462C5F">
              <w:rPr>
                <w:rFonts w:asciiTheme="minorHAnsi" w:hAnsiTheme="minorHAnsi"/>
                <w:sz w:val="20"/>
              </w:rPr>
              <w:t>u</w:t>
            </w:r>
            <w:r w:rsidR="0001004F" w:rsidRPr="00462C5F">
              <w:rPr>
                <w:rFonts w:asciiTheme="minorHAnsi" w:hAnsiTheme="minorHAnsi"/>
                <w:sz w:val="20"/>
              </w:rPr>
              <w:t>vernance et une supe</w:t>
            </w:r>
            <w:r w:rsidR="00885E49" w:rsidRPr="00462C5F">
              <w:rPr>
                <w:rFonts w:asciiTheme="minorHAnsi" w:hAnsiTheme="minorHAnsi"/>
                <w:sz w:val="20"/>
              </w:rPr>
              <w:t>rvision effic</w:t>
            </w:r>
            <w:r w:rsidR="009D6220" w:rsidRPr="00462C5F">
              <w:rPr>
                <w:rFonts w:asciiTheme="minorHAnsi" w:hAnsiTheme="minorHAnsi"/>
                <w:sz w:val="20"/>
              </w:rPr>
              <w:t>aces</w:t>
            </w:r>
            <w:r w:rsidR="00885E49" w:rsidRPr="00462C5F">
              <w:rPr>
                <w:rFonts w:asciiTheme="minorHAnsi" w:hAnsiTheme="minorHAnsi"/>
                <w:sz w:val="20"/>
              </w:rPr>
              <w:t xml:space="preserve"> </w:t>
            </w:r>
            <w:r w:rsidR="00E747FF" w:rsidRPr="00462C5F">
              <w:rPr>
                <w:rFonts w:asciiTheme="minorHAnsi" w:hAnsiTheme="minorHAnsi"/>
                <w:sz w:val="20"/>
              </w:rPr>
              <w:t>sont maintenu</w:t>
            </w:r>
            <w:r w:rsidR="00885E49" w:rsidRPr="00462C5F">
              <w:rPr>
                <w:rFonts w:asciiTheme="minorHAnsi" w:hAnsiTheme="minorHAnsi"/>
                <w:sz w:val="20"/>
              </w:rPr>
              <w:t>es.</w:t>
            </w:r>
          </w:p>
        </w:tc>
        <w:tc>
          <w:tcPr>
            <w:tcW w:w="1740" w:type="dxa"/>
          </w:tcPr>
          <w:p w14:paraId="48924DA5" w14:textId="59A24750" w:rsidR="00E37F56" w:rsidRPr="00462C5F" w:rsidRDefault="00136177">
            <w:pPr>
              <w:spacing w:after="0"/>
              <w:rPr>
                <w:rFonts w:asciiTheme="minorHAnsi" w:hAnsiTheme="minorHAnsi"/>
                <w:sz w:val="20"/>
              </w:rPr>
            </w:pPr>
            <w:r w:rsidRPr="00462C5F">
              <w:rPr>
                <w:rFonts w:asciiTheme="minorHAnsi" w:hAnsiTheme="minorHAnsi"/>
                <w:sz w:val="20"/>
              </w:rPr>
              <w:t>À surveiller.</w:t>
            </w:r>
          </w:p>
        </w:tc>
        <w:tc>
          <w:tcPr>
            <w:tcW w:w="2183" w:type="dxa"/>
          </w:tcPr>
          <w:p w14:paraId="2FB986A3" w14:textId="33BFB792" w:rsidR="00E37F56" w:rsidRPr="00462C5F" w:rsidRDefault="002F3421">
            <w:pPr>
              <w:spacing w:after="0"/>
              <w:rPr>
                <w:rFonts w:asciiTheme="minorHAnsi" w:hAnsiTheme="minorHAnsi"/>
                <w:sz w:val="20"/>
              </w:rPr>
            </w:pPr>
            <w:r w:rsidRPr="00462C5F">
              <w:rPr>
                <w:rFonts w:asciiTheme="minorHAnsi" w:hAnsiTheme="minorHAnsi"/>
                <w:sz w:val="20"/>
              </w:rPr>
              <w:t>Accord de gestion avec CGFIM cont</w:t>
            </w:r>
            <w:r w:rsidR="00A33CA7" w:rsidRPr="00462C5F">
              <w:rPr>
                <w:rFonts w:asciiTheme="minorHAnsi" w:hAnsiTheme="minorHAnsi"/>
                <w:sz w:val="20"/>
              </w:rPr>
              <w:t>i</w:t>
            </w:r>
            <w:r w:rsidRPr="00462C5F">
              <w:rPr>
                <w:rFonts w:asciiTheme="minorHAnsi" w:hAnsiTheme="minorHAnsi"/>
                <w:sz w:val="20"/>
              </w:rPr>
              <w:t>nue à être en vigueur, et les besoins de CI</w:t>
            </w:r>
            <w:r w:rsidR="00981F53" w:rsidRPr="00462C5F">
              <w:rPr>
                <w:rFonts w:asciiTheme="minorHAnsi" w:hAnsiTheme="minorHAnsi"/>
                <w:sz w:val="20"/>
              </w:rPr>
              <w:t>LGC pou</w:t>
            </w:r>
            <w:r w:rsidRPr="00462C5F">
              <w:rPr>
                <w:rFonts w:asciiTheme="minorHAnsi" w:hAnsiTheme="minorHAnsi"/>
                <w:sz w:val="20"/>
              </w:rPr>
              <w:t>r fonctionner sont satisfaits.</w:t>
            </w:r>
          </w:p>
        </w:tc>
      </w:tr>
      <w:tr w:rsidR="003D5F98" w:rsidRPr="006A1526" w14:paraId="654D6231" w14:textId="77777777" w:rsidTr="004C209D">
        <w:trPr>
          <w:trHeight w:val="647"/>
        </w:trPr>
        <w:tc>
          <w:tcPr>
            <w:tcW w:w="2778" w:type="dxa"/>
          </w:tcPr>
          <w:p w14:paraId="70F3DD51" w14:textId="68A9D7A1" w:rsidR="008D3752" w:rsidRPr="006A1526" w:rsidRDefault="008D3752">
            <w:pPr>
              <w:spacing w:after="0"/>
              <w:rPr>
                <w:rFonts w:asciiTheme="minorHAnsi" w:hAnsiTheme="minorHAnsi" w:cs="Arial"/>
                <w:sz w:val="20"/>
                <w:szCs w:val="20"/>
              </w:rPr>
            </w:pPr>
            <w:r w:rsidRPr="006A1526">
              <w:rPr>
                <w:rFonts w:asciiTheme="minorHAnsi" w:hAnsiTheme="minorHAnsi" w:cs="Arial"/>
                <w:sz w:val="20"/>
                <w:szCs w:val="20"/>
              </w:rPr>
              <w:t>Gestion continue des NPI</w:t>
            </w:r>
            <w:r w:rsidR="00081167" w:rsidRPr="006A1526">
              <w:rPr>
                <w:rFonts w:asciiTheme="minorHAnsi" w:hAnsiTheme="minorHAnsi" w:cs="Arial"/>
                <w:sz w:val="20"/>
                <w:szCs w:val="20"/>
              </w:rPr>
              <w:t>.</w:t>
            </w:r>
          </w:p>
        </w:tc>
        <w:tc>
          <w:tcPr>
            <w:tcW w:w="2834" w:type="dxa"/>
          </w:tcPr>
          <w:p w14:paraId="567E5360" w14:textId="77777777" w:rsidR="008D3752" w:rsidRPr="006A1526" w:rsidRDefault="008D3752">
            <w:pPr>
              <w:spacing w:after="0"/>
              <w:rPr>
                <w:rFonts w:asciiTheme="minorHAnsi" w:hAnsiTheme="minorHAnsi" w:cs="Arial"/>
                <w:sz w:val="20"/>
                <w:szCs w:val="20"/>
              </w:rPr>
            </w:pPr>
            <w:r w:rsidRPr="006A1526">
              <w:rPr>
                <w:rFonts w:asciiTheme="minorHAnsi" w:hAnsiTheme="minorHAnsi" w:cs="Arial"/>
                <w:sz w:val="20"/>
                <w:szCs w:val="20"/>
              </w:rPr>
              <w:t>Achèvement des audits annuels en temps opportun.</w:t>
            </w:r>
          </w:p>
        </w:tc>
        <w:tc>
          <w:tcPr>
            <w:tcW w:w="1740" w:type="dxa"/>
            <w:vAlign w:val="center"/>
          </w:tcPr>
          <w:p w14:paraId="475179E5" w14:textId="538F8E83" w:rsidR="008D3752" w:rsidRPr="006A1526" w:rsidRDefault="008D3752">
            <w:pPr>
              <w:spacing w:after="0"/>
              <w:rPr>
                <w:rFonts w:asciiTheme="minorHAnsi" w:hAnsiTheme="minorHAnsi" w:cs="Arial"/>
                <w:sz w:val="20"/>
              </w:rPr>
            </w:pPr>
            <w:r w:rsidRPr="006A1526">
              <w:rPr>
                <w:rFonts w:asciiTheme="minorHAnsi" w:hAnsiTheme="minorHAnsi" w:cs="Arial"/>
                <w:sz w:val="20"/>
              </w:rPr>
              <w:t>Compléter les audits dans un délai de 4 ans après le dép</w:t>
            </w:r>
            <w:r w:rsidR="00E411A3" w:rsidRPr="006A1526">
              <w:rPr>
                <w:rFonts w:asciiTheme="minorHAnsi" w:hAnsiTheme="minorHAnsi" w:cs="Arial"/>
                <w:sz w:val="20"/>
              </w:rPr>
              <w:t>ô</w:t>
            </w:r>
            <w:r w:rsidRPr="006A1526">
              <w:rPr>
                <w:rFonts w:asciiTheme="minorHAnsi" w:hAnsiTheme="minorHAnsi" w:cs="Arial"/>
                <w:sz w:val="20"/>
              </w:rPr>
              <w:t>t.</w:t>
            </w:r>
          </w:p>
        </w:tc>
        <w:tc>
          <w:tcPr>
            <w:tcW w:w="2183" w:type="dxa"/>
          </w:tcPr>
          <w:p w14:paraId="1BBE0EE0" w14:textId="010262A9" w:rsidR="008D3752" w:rsidRPr="006A1526" w:rsidRDefault="008D3752">
            <w:pPr>
              <w:spacing w:after="0"/>
              <w:rPr>
                <w:rFonts w:asciiTheme="minorHAnsi" w:hAnsiTheme="minorHAnsi" w:cs="Arial"/>
                <w:sz w:val="20"/>
              </w:rPr>
            </w:pPr>
            <w:r w:rsidRPr="006A1526">
              <w:rPr>
                <w:rFonts w:asciiTheme="minorHAnsi" w:hAnsiTheme="minorHAnsi" w:cs="Arial"/>
                <w:sz w:val="20"/>
              </w:rPr>
              <w:t xml:space="preserve">Progrès dans </w:t>
            </w:r>
            <w:r w:rsidR="0032073B" w:rsidRPr="006A1526">
              <w:rPr>
                <w:rFonts w:asciiTheme="minorHAnsi" w:hAnsiTheme="minorHAnsi" w:cs="Arial"/>
                <w:sz w:val="20"/>
              </w:rPr>
              <w:t>le dépôt des audits</w:t>
            </w:r>
            <w:r w:rsidR="00E411A3" w:rsidRPr="006A1526">
              <w:rPr>
                <w:rFonts w:asciiTheme="minorHAnsi" w:hAnsiTheme="minorHAnsi" w:cs="Arial"/>
                <w:sz w:val="20"/>
              </w:rPr>
              <w:t>.</w:t>
            </w:r>
          </w:p>
        </w:tc>
      </w:tr>
      <w:tr w:rsidR="00BC77E9" w:rsidRPr="006A1526" w14:paraId="3D3E5D53" w14:textId="77777777" w:rsidTr="004C209D">
        <w:tc>
          <w:tcPr>
            <w:tcW w:w="9535" w:type="dxa"/>
            <w:gridSpan w:val="4"/>
            <w:shd w:val="clear" w:color="auto" w:fill="F2F2F2" w:themeFill="background1" w:themeFillShade="F2"/>
            <w:vAlign w:val="center"/>
          </w:tcPr>
          <w:p w14:paraId="64BCE231" w14:textId="77777777" w:rsidR="008D3752" w:rsidRPr="006A1526" w:rsidRDefault="008D3752">
            <w:pPr>
              <w:spacing w:after="0"/>
              <w:jc w:val="center"/>
              <w:rPr>
                <w:rFonts w:asciiTheme="minorHAnsi" w:hAnsiTheme="minorHAnsi" w:cs="Arial"/>
                <w:b/>
                <w:sz w:val="20"/>
                <w:szCs w:val="20"/>
              </w:rPr>
            </w:pPr>
            <w:r w:rsidRPr="006A1526">
              <w:rPr>
                <w:rFonts w:asciiTheme="minorHAnsi" w:hAnsiTheme="minorHAnsi" w:cs="Arial"/>
                <w:b/>
                <w:sz w:val="20"/>
                <w:szCs w:val="20"/>
              </w:rPr>
              <w:t>Résultats à long terme (Échéancier supérieur à 5 ans).</w:t>
            </w:r>
          </w:p>
        </w:tc>
      </w:tr>
      <w:tr w:rsidR="00795D6C" w:rsidRPr="006A1526" w14:paraId="7C3F62A1" w14:textId="77777777" w:rsidTr="00885E49">
        <w:tc>
          <w:tcPr>
            <w:tcW w:w="2778" w:type="dxa"/>
          </w:tcPr>
          <w:p w14:paraId="1C8F05BB" w14:textId="259A13A1" w:rsidR="008D3752" w:rsidRPr="006A1526" w:rsidRDefault="008D3752" w:rsidP="00C40D74">
            <w:pPr>
              <w:spacing w:after="0" w:line="240" w:lineRule="auto"/>
              <w:rPr>
                <w:rFonts w:asciiTheme="minorHAnsi" w:hAnsiTheme="minorHAnsi" w:cs="Arial"/>
              </w:rPr>
            </w:pPr>
            <w:r w:rsidRPr="006A1526">
              <w:rPr>
                <w:rFonts w:asciiTheme="minorHAnsi" w:hAnsiTheme="minorHAnsi" w:cs="Arial"/>
                <w:sz w:val="20"/>
              </w:rPr>
              <w:t>CDEV continue de remplir son mandat en t</w:t>
            </w:r>
            <w:r w:rsidR="00954A47" w:rsidRPr="006A1526">
              <w:rPr>
                <w:rFonts w:asciiTheme="minorHAnsi" w:hAnsiTheme="minorHAnsi" w:cs="Arial"/>
                <w:sz w:val="20"/>
              </w:rPr>
              <w:t>ant que centre d’excellence po</w:t>
            </w:r>
            <w:r w:rsidR="00AC0C2F" w:rsidRPr="006A1526">
              <w:rPr>
                <w:rFonts w:asciiTheme="minorHAnsi" w:hAnsiTheme="minorHAnsi" w:cs="Arial"/>
                <w:sz w:val="20"/>
              </w:rPr>
              <w:t>ur l</w:t>
            </w:r>
            <w:r w:rsidR="00581816" w:rsidRPr="006A1526">
              <w:rPr>
                <w:rFonts w:asciiTheme="minorHAnsi" w:hAnsiTheme="minorHAnsi" w:cs="Arial"/>
                <w:sz w:val="20"/>
              </w:rPr>
              <w:t xml:space="preserve">es conseils financiers </w:t>
            </w:r>
            <w:r w:rsidR="00AC0C2F" w:rsidRPr="006A1526">
              <w:rPr>
                <w:rFonts w:asciiTheme="minorHAnsi" w:hAnsiTheme="minorHAnsi" w:cs="Arial"/>
                <w:sz w:val="20"/>
              </w:rPr>
              <w:t>et commerciaux enver</w:t>
            </w:r>
            <w:r w:rsidR="00AC0CC7" w:rsidRPr="006A1526">
              <w:rPr>
                <w:rFonts w:asciiTheme="minorHAnsi" w:hAnsiTheme="minorHAnsi" w:cs="Arial"/>
                <w:sz w:val="20"/>
              </w:rPr>
              <w:t xml:space="preserve">s le gouvernement dans </w:t>
            </w:r>
            <w:r w:rsidR="00AC0CC7" w:rsidRPr="006A1526">
              <w:rPr>
                <w:rFonts w:asciiTheme="minorHAnsi" w:hAnsiTheme="minorHAnsi" w:cs="Arial"/>
                <w:sz w:val="20"/>
              </w:rPr>
              <w:lastRenderedPageBreak/>
              <w:t>l’intérêt de tous les Canadien</w:t>
            </w:r>
            <w:r w:rsidR="007E3D91" w:rsidRPr="006A1526">
              <w:rPr>
                <w:rFonts w:asciiTheme="minorHAnsi" w:hAnsiTheme="minorHAnsi" w:cs="Arial"/>
                <w:sz w:val="20"/>
              </w:rPr>
              <w:t>s.</w:t>
            </w:r>
          </w:p>
        </w:tc>
        <w:tc>
          <w:tcPr>
            <w:tcW w:w="2834" w:type="dxa"/>
          </w:tcPr>
          <w:p w14:paraId="4602C5A8" w14:textId="36D153DE" w:rsidR="008D3752" w:rsidRPr="006A1526" w:rsidRDefault="008D3752" w:rsidP="007E3D91">
            <w:pPr>
              <w:spacing w:after="0" w:line="240" w:lineRule="auto"/>
              <w:rPr>
                <w:rFonts w:asciiTheme="minorHAnsi" w:hAnsiTheme="minorHAnsi"/>
                <w:sz w:val="20"/>
                <w:szCs w:val="20"/>
              </w:rPr>
            </w:pPr>
            <w:r w:rsidRPr="006A1526">
              <w:rPr>
                <w:rFonts w:asciiTheme="minorHAnsi" w:hAnsiTheme="minorHAnsi" w:cs="Arial"/>
                <w:sz w:val="20"/>
                <w:szCs w:val="20"/>
              </w:rPr>
              <w:lastRenderedPageBreak/>
              <w:t xml:space="preserve">CDEV </w:t>
            </w:r>
            <w:r w:rsidR="008C5E0B" w:rsidRPr="006A1526">
              <w:rPr>
                <w:rFonts w:asciiTheme="minorHAnsi" w:hAnsiTheme="minorHAnsi"/>
                <w:sz w:val="20"/>
                <w:szCs w:val="20"/>
              </w:rPr>
              <w:t>fournit ses</w:t>
            </w:r>
            <w:r w:rsidR="00A31002" w:rsidRPr="006A1526">
              <w:rPr>
                <w:rFonts w:asciiTheme="minorHAnsi" w:hAnsiTheme="minorHAnsi"/>
                <w:sz w:val="20"/>
                <w:szCs w:val="20"/>
              </w:rPr>
              <w:t xml:space="preserve"> pe</w:t>
            </w:r>
            <w:r w:rsidR="008C5E0B" w:rsidRPr="006A1526">
              <w:rPr>
                <w:rFonts w:asciiTheme="minorHAnsi" w:hAnsiTheme="minorHAnsi"/>
                <w:sz w:val="20"/>
                <w:szCs w:val="20"/>
              </w:rPr>
              <w:t>rspectives uniques et précieuses, ac</w:t>
            </w:r>
            <w:r w:rsidR="000D6147" w:rsidRPr="006A1526">
              <w:rPr>
                <w:rFonts w:asciiTheme="minorHAnsi" w:hAnsiTheme="minorHAnsi"/>
                <w:sz w:val="20"/>
                <w:szCs w:val="20"/>
              </w:rPr>
              <w:t>c</w:t>
            </w:r>
            <w:r w:rsidR="008C5E0B" w:rsidRPr="006A1526">
              <w:rPr>
                <w:rFonts w:asciiTheme="minorHAnsi" w:hAnsiTheme="minorHAnsi"/>
                <w:sz w:val="20"/>
                <w:szCs w:val="20"/>
              </w:rPr>
              <w:t xml:space="preserve">ompagnées de son expertise financière approfondie, </w:t>
            </w:r>
            <w:r w:rsidR="008C5E0B" w:rsidRPr="006A1526">
              <w:rPr>
                <w:rFonts w:asciiTheme="minorHAnsi" w:hAnsiTheme="minorHAnsi" w:cs="Aptos"/>
                <w:sz w:val="20"/>
                <w:szCs w:val="20"/>
              </w:rPr>
              <w:t>s</w:t>
            </w:r>
            <w:r w:rsidR="008C5E0B" w:rsidRPr="006A1526">
              <w:rPr>
                <w:rFonts w:asciiTheme="minorHAnsi" w:hAnsiTheme="minorHAnsi"/>
                <w:sz w:val="20"/>
                <w:szCs w:val="20"/>
              </w:rPr>
              <w:t xml:space="preserve">ur les transactions commerciales les </w:t>
            </w:r>
            <w:r w:rsidR="008C5E0B" w:rsidRPr="006A1526">
              <w:rPr>
                <w:rFonts w:asciiTheme="minorHAnsi" w:hAnsiTheme="minorHAnsi"/>
                <w:sz w:val="20"/>
                <w:szCs w:val="20"/>
              </w:rPr>
              <w:lastRenderedPageBreak/>
              <w:t>plus complexes et d</w:t>
            </w:r>
            <w:r w:rsidR="00954A47" w:rsidRPr="006A1526">
              <w:rPr>
                <w:rFonts w:asciiTheme="minorHAnsi" w:hAnsiTheme="minorHAnsi"/>
                <w:sz w:val="20"/>
                <w:szCs w:val="20"/>
              </w:rPr>
              <w:t>iversifiées du pays, tout e</w:t>
            </w:r>
            <w:r w:rsidR="0037614D" w:rsidRPr="006A1526">
              <w:rPr>
                <w:rFonts w:asciiTheme="minorHAnsi" w:hAnsiTheme="minorHAnsi"/>
                <w:sz w:val="20"/>
                <w:szCs w:val="20"/>
              </w:rPr>
              <w:t>n appliquant une discipline commerciale dans l’évaluation, la gestion et la cession des actifs ainsi que dans ses autres initiatives réalisées en partenariat avec le gouvernement du Canada.</w:t>
            </w:r>
          </w:p>
        </w:tc>
        <w:tc>
          <w:tcPr>
            <w:tcW w:w="1740" w:type="dxa"/>
          </w:tcPr>
          <w:p w14:paraId="736596AB" w14:textId="31FDD498" w:rsidR="008D3752" w:rsidRPr="006A1526" w:rsidRDefault="008D3752">
            <w:pPr>
              <w:spacing w:after="0"/>
              <w:rPr>
                <w:rFonts w:asciiTheme="minorHAnsi" w:hAnsiTheme="minorHAnsi" w:cs="Arial"/>
              </w:rPr>
            </w:pPr>
            <w:r w:rsidRPr="006A1526">
              <w:rPr>
                <w:rFonts w:asciiTheme="minorHAnsi" w:hAnsiTheme="minorHAnsi" w:cs="Arial"/>
                <w:sz w:val="20"/>
              </w:rPr>
              <w:lastRenderedPageBreak/>
              <w:t>À surveiller</w:t>
            </w:r>
            <w:r w:rsidR="000A6715" w:rsidRPr="006A1526">
              <w:rPr>
                <w:rFonts w:asciiTheme="minorHAnsi" w:hAnsiTheme="minorHAnsi" w:cs="Arial"/>
                <w:sz w:val="20"/>
              </w:rPr>
              <w:t>.</w:t>
            </w:r>
          </w:p>
        </w:tc>
        <w:tc>
          <w:tcPr>
            <w:tcW w:w="2183" w:type="dxa"/>
          </w:tcPr>
          <w:p w14:paraId="61DD2773" w14:textId="39C8230A" w:rsidR="008D3752" w:rsidRPr="006A1526" w:rsidRDefault="000A6715">
            <w:pPr>
              <w:spacing w:after="0"/>
              <w:rPr>
                <w:rFonts w:asciiTheme="minorHAnsi" w:hAnsiTheme="minorHAnsi" w:cs="Arial"/>
                <w:sz w:val="20"/>
              </w:rPr>
            </w:pPr>
            <w:r w:rsidRPr="006A1526">
              <w:rPr>
                <w:rFonts w:asciiTheme="minorHAnsi" w:hAnsiTheme="minorHAnsi" w:cs="Arial"/>
                <w:sz w:val="20"/>
              </w:rPr>
              <w:t xml:space="preserve">CDEV </w:t>
            </w:r>
            <w:r w:rsidR="00487D56" w:rsidRPr="006A1526">
              <w:rPr>
                <w:rFonts w:asciiTheme="minorHAnsi" w:hAnsiTheme="minorHAnsi" w:cs="Arial"/>
                <w:sz w:val="20"/>
              </w:rPr>
              <w:t>a développé ave</w:t>
            </w:r>
            <w:r w:rsidRPr="006A1526">
              <w:rPr>
                <w:rFonts w:asciiTheme="minorHAnsi" w:hAnsiTheme="minorHAnsi" w:cs="Arial"/>
                <w:sz w:val="20"/>
              </w:rPr>
              <w:t xml:space="preserve">c succès une nouvelle orientation stratégique </w:t>
            </w:r>
            <w:r w:rsidR="008D3752" w:rsidRPr="006A1526">
              <w:rPr>
                <w:rFonts w:asciiTheme="minorHAnsi" w:hAnsiTheme="minorHAnsi" w:cs="Arial"/>
                <w:sz w:val="20"/>
              </w:rPr>
              <w:t xml:space="preserve">et </w:t>
            </w:r>
            <w:r w:rsidRPr="006A1526">
              <w:rPr>
                <w:rFonts w:asciiTheme="minorHAnsi" w:hAnsiTheme="minorHAnsi" w:cs="Arial"/>
                <w:sz w:val="20"/>
              </w:rPr>
              <w:t>r</w:t>
            </w:r>
            <w:r w:rsidR="008D3752" w:rsidRPr="006A1526">
              <w:rPr>
                <w:rFonts w:asciiTheme="minorHAnsi" w:hAnsiTheme="minorHAnsi" w:cs="Arial"/>
                <w:sz w:val="20"/>
              </w:rPr>
              <w:t xml:space="preserve">enforcé ses capacités internes pour </w:t>
            </w:r>
            <w:r w:rsidR="008D3752" w:rsidRPr="006A1526">
              <w:rPr>
                <w:rFonts w:asciiTheme="minorHAnsi" w:hAnsiTheme="minorHAnsi" w:cs="Arial"/>
                <w:sz w:val="20"/>
              </w:rPr>
              <w:lastRenderedPageBreak/>
              <w:t xml:space="preserve">fournir des conseils au gouvernement </w:t>
            </w:r>
            <w:r w:rsidR="00136177" w:rsidRPr="006A1526">
              <w:rPr>
                <w:rFonts w:asciiTheme="minorHAnsi" w:hAnsiTheme="minorHAnsi" w:cs="Arial"/>
                <w:sz w:val="20"/>
              </w:rPr>
              <w:t>d</w:t>
            </w:r>
            <w:r w:rsidR="008D3752" w:rsidRPr="006A1526">
              <w:rPr>
                <w:rFonts w:asciiTheme="minorHAnsi" w:hAnsiTheme="minorHAnsi" w:cs="Arial"/>
                <w:sz w:val="20"/>
              </w:rPr>
              <w:t>e manière rentable.</w:t>
            </w:r>
          </w:p>
        </w:tc>
      </w:tr>
    </w:tbl>
    <w:p w14:paraId="76F6E727" w14:textId="77777777" w:rsidR="00C630BE" w:rsidRDefault="00C630BE" w:rsidP="00116085">
      <w:pPr>
        <w:spacing w:after="0" w:line="240" w:lineRule="auto"/>
      </w:pPr>
    </w:p>
    <w:p w14:paraId="4C22D538" w14:textId="77777777" w:rsidR="00B33E67" w:rsidRDefault="00B33E67">
      <w:pPr>
        <w:rPr>
          <w:rFonts w:asciiTheme="majorHAnsi" w:eastAsiaTheme="majorEastAsia" w:hAnsiTheme="majorHAnsi" w:cstheme="majorBidi"/>
          <w:color w:val="0F4761" w:themeColor="accent1" w:themeShade="BF"/>
          <w:sz w:val="28"/>
          <w:szCs w:val="28"/>
        </w:rPr>
      </w:pPr>
      <w:r>
        <w:rPr>
          <w:sz w:val="28"/>
          <w:szCs w:val="28"/>
        </w:rPr>
        <w:br w:type="page"/>
      </w:r>
    </w:p>
    <w:p w14:paraId="200A549D" w14:textId="71415DB4" w:rsidR="00BA368E" w:rsidRDefault="00BA368E" w:rsidP="00116085">
      <w:pPr>
        <w:pStyle w:val="Heading1"/>
        <w:spacing w:before="0" w:after="0" w:line="240" w:lineRule="auto"/>
        <w:rPr>
          <w:sz w:val="28"/>
          <w:szCs w:val="28"/>
        </w:rPr>
      </w:pPr>
      <w:r>
        <w:rPr>
          <w:sz w:val="28"/>
          <w:szCs w:val="28"/>
        </w:rPr>
        <w:lastRenderedPageBreak/>
        <w:br w:type="page"/>
      </w:r>
    </w:p>
    <w:p w14:paraId="7BA17B4B" w14:textId="461810A4" w:rsidR="00937CBC" w:rsidRPr="00116085" w:rsidRDefault="00937CBC" w:rsidP="00116085">
      <w:pPr>
        <w:pStyle w:val="Heading1"/>
        <w:spacing w:before="0" w:after="0" w:line="240" w:lineRule="auto"/>
        <w:rPr>
          <w:sz w:val="28"/>
          <w:szCs w:val="28"/>
        </w:rPr>
      </w:pPr>
      <w:bookmarkStart w:id="51" w:name="_Toc224564611"/>
      <w:r w:rsidRPr="00116085">
        <w:rPr>
          <w:sz w:val="28"/>
          <w:szCs w:val="28"/>
        </w:rPr>
        <w:lastRenderedPageBreak/>
        <w:t xml:space="preserve">ANNEXE A-4 </w:t>
      </w:r>
      <w:r w:rsidR="007444E9">
        <w:rPr>
          <w:sz w:val="28"/>
          <w:szCs w:val="28"/>
        </w:rPr>
        <w:t>:</w:t>
      </w:r>
      <w:r w:rsidR="00E536E5" w:rsidRPr="00116085">
        <w:rPr>
          <w:sz w:val="28"/>
          <w:szCs w:val="28"/>
        </w:rPr>
        <w:t xml:space="preserve"> P</w:t>
      </w:r>
      <w:r w:rsidR="003A7D58" w:rsidRPr="00116085">
        <w:rPr>
          <w:sz w:val="28"/>
          <w:szCs w:val="28"/>
        </w:rPr>
        <w:t>RIORITÉS GOUVERNEMENTALES ET RESPECT DES EXIGENCES LÉGISLATIVES ET POLITIQUE</w:t>
      </w:r>
      <w:bookmarkEnd w:id="51"/>
    </w:p>
    <w:p w14:paraId="75524461" w14:textId="77777777" w:rsidR="009E112E" w:rsidRPr="00310BCA" w:rsidRDefault="009E112E" w:rsidP="00310BCA">
      <w:pPr>
        <w:spacing w:after="0" w:line="240" w:lineRule="auto"/>
      </w:pPr>
    </w:p>
    <w:p w14:paraId="330952B4" w14:textId="77777777" w:rsidR="00580D9C" w:rsidRPr="008C23F3" w:rsidRDefault="00580D9C" w:rsidP="00310BCA">
      <w:pPr>
        <w:spacing w:after="0" w:line="240" w:lineRule="auto"/>
        <w:rPr>
          <w:rFonts w:cs="Arial"/>
          <w:b/>
          <w:bCs/>
        </w:rPr>
      </w:pPr>
      <w:r w:rsidRPr="008C23F3">
        <w:rPr>
          <w:rFonts w:cs="Arial"/>
          <w:b/>
          <w:bCs/>
        </w:rPr>
        <w:t>Rapportage environnemental, social et de gouvernance « ESG »</w:t>
      </w:r>
    </w:p>
    <w:p w14:paraId="22F02F7F" w14:textId="77777777" w:rsidR="00580D9C" w:rsidRPr="008C23F3" w:rsidRDefault="00580D9C" w:rsidP="00310BCA">
      <w:pPr>
        <w:spacing w:after="0" w:line="240" w:lineRule="auto"/>
        <w:rPr>
          <w:rFonts w:cs="Arial"/>
          <w:b/>
          <w:bCs/>
        </w:rPr>
      </w:pPr>
    </w:p>
    <w:p w14:paraId="07B684BB" w14:textId="3A31C8C6" w:rsidR="00580D9C" w:rsidRPr="008C23F3" w:rsidRDefault="00580D9C" w:rsidP="00310BCA">
      <w:pPr>
        <w:spacing w:after="0" w:line="240" w:lineRule="auto"/>
        <w:rPr>
          <w:rFonts w:cs="Arial"/>
          <w:b/>
          <w:bCs/>
        </w:rPr>
      </w:pPr>
      <w:r w:rsidRPr="008C23F3">
        <w:rPr>
          <w:rFonts w:cs="Arial"/>
          <w:b/>
          <w:bCs/>
        </w:rPr>
        <w:t>Environnement</w:t>
      </w:r>
    </w:p>
    <w:p w14:paraId="000EBC66" w14:textId="77777777" w:rsidR="00580D9C" w:rsidRDefault="00580D9C" w:rsidP="00310BCA">
      <w:pPr>
        <w:spacing w:after="0" w:line="240" w:lineRule="auto"/>
        <w:rPr>
          <w:rFonts w:cs="Arial"/>
          <w:highlight w:val="yellow"/>
        </w:rPr>
      </w:pPr>
    </w:p>
    <w:p w14:paraId="77B5B86E" w14:textId="77777777" w:rsidR="00583D7B" w:rsidRDefault="00E332AF" w:rsidP="00310BCA">
      <w:pPr>
        <w:spacing w:after="0" w:line="240" w:lineRule="auto"/>
        <w:rPr>
          <w:rFonts w:cs="Arial"/>
        </w:rPr>
      </w:pPr>
      <w:r w:rsidRPr="00E332AF">
        <w:rPr>
          <w:rFonts w:cs="Arial"/>
        </w:rPr>
        <w:t>En tant que société d’État fédérale dont le mandat inclut la gestion d’actifs stratégiques pour le gouvernement du Canada, C</w:t>
      </w:r>
      <w:r>
        <w:rPr>
          <w:rFonts w:cs="Arial"/>
        </w:rPr>
        <w:t>DEV r</w:t>
      </w:r>
      <w:r w:rsidRPr="00E332AF">
        <w:rPr>
          <w:rFonts w:cs="Arial"/>
        </w:rPr>
        <w:t>econnaît q</w:t>
      </w:r>
      <w:r>
        <w:rPr>
          <w:rFonts w:cs="Arial"/>
        </w:rPr>
        <w:t>u</w:t>
      </w:r>
      <w:r w:rsidRPr="00E332AF">
        <w:rPr>
          <w:rFonts w:cs="Arial"/>
        </w:rPr>
        <w:t>e son approche des f</w:t>
      </w:r>
      <w:r>
        <w:rPr>
          <w:rFonts w:cs="Arial"/>
        </w:rPr>
        <w:t>act</w:t>
      </w:r>
      <w:r w:rsidRPr="00E332AF">
        <w:rPr>
          <w:rFonts w:cs="Arial"/>
        </w:rPr>
        <w:t xml:space="preserve">eurs liés </w:t>
      </w:r>
      <w:r>
        <w:rPr>
          <w:rFonts w:cs="Arial"/>
        </w:rPr>
        <w:t xml:space="preserve">au </w:t>
      </w:r>
      <w:r w:rsidRPr="00E332AF">
        <w:rPr>
          <w:rFonts w:cs="Arial"/>
        </w:rPr>
        <w:t>changement climatique est directement liée à son s</w:t>
      </w:r>
      <w:r>
        <w:rPr>
          <w:rFonts w:cs="Arial"/>
        </w:rPr>
        <w:t>ucc</w:t>
      </w:r>
      <w:r w:rsidRPr="00E332AF">
        <w:rPr>
          <w:rFonts w:cs="Arial"/>
        </w:rPr>
        <w:t xml:space="preserve">ès, soutenant </w:t>
      </w:r>
      <w:r>
        <w:rPr>
          <w:rFonts w:cs="Arial"/>
        </w:rPr>
        <w:t>l’</w:t>
      </w:r>
      <w:r w:rsidRPr="00E332AF">
        <w:rPr>
          <w:rFonts w:cs="Arial"/>
        </w:rPr>
        <w:t>engagemen</w:t>
      </w:r>
      <w:r>
        <w:rPr>
          <w:rFonts w:cs="Arial"/>
        </w:rPr>
        <w:t>t</w:t>
      </w:r>
      <w:r w:rsidRPr="00E332AF">
        <w:rPr>
          <w:rFonts w:cs="Arial"/>
        </w:rPr>
        <w:t xml:space="preserve"> du Ca</w:t>
      </w:r>
      <w:r>
        <w:rPr>
          <w:rFonts w:cs="Arial"/>
        </w:rPr>
        <w:t>nada po</w:t>
      </w:r>
      <w:r w:rsidRPr="00E332AF">
        <w:rPr>
          <w:rFonts w:ascii="Aptos" w:hAnsi="Aptos" w:cs="Aptos"/>
        </w:rPr>
        <w:t>u</w:t>
      </w:r>
      <w:r w:rsidRPr="00E332AF">
        <w:rPr>
          <w:rFonts w:cs="Arial"/>
        </w:rPr>
        <w:t>r la transition vers une économie à faible</w:t>
      </w:r>
      <w:r w:rsidRPr="00E332AF">
        <w:rPr>
          <w:rFonts w:ascii="Cambria Math" w:hAnsi="Cambria Math" w:cs="Cambria Math"/>
        </w:rPr>
        <w:t xml:space="preserve"> </w:t>
      </w:r>
      <w:r w:rsidRPr="00E332AF">
        <w:rPr>
          <w:rFonts w:cs="Arial"/>
        </w:rPr>
        <w:t>émission de carbone tout en favorisant une croissance durable et la prospérité de tous les Canadi</w:t>
      </w:r>
      <w:r w:rsidR="002227A4">
        <w:rPr>
          <w:rFonts w:cs="Arial"/>
        </w:rPr>
        <w:t xml:space="preserve">ens. En juillet </w:t>
      </w:r>
      <w:r w:rsidR="00804F25">
        <w:rPr>
          <w:rFonts w:cs="Arial"/>
        </w:rPr>
        <w:t>2023, CDEV a p</w:t>
      </w:r>
      <w:r w:rsidR="002227A4">
        <w:rPr>
          <w:rFonts w:cs="Arial"/>
        </w:rPr>
        <w:t>u</w:t>
      </w:r>
      <w:r w:rsidR="00804F25">
        <w:rPr>
          <w:rFonts w:cs="Arial"/>
        </w:rPr>
        <w:t>b</w:t>
      </w:r>
      <w:r w:rsidR="002227A4">
        <w:rPr>
          <w:rFonts w:cs="Arial"/>
        </w:rPr>
        <w:t>lié son premier</w:t>
      </w:r>
      <w:r w:rsidRPr="00E332AF">
        <w:rPr>
          <w:rFonts w:cs="Arial"/>
        </w:rPr>
        <w:t xml:space="preserve"> rapport </w:t>
      </w:r>
      <w:r w:rsidR="00D4376C">
        <w:rPr>
          <w:rFonts w:cs="Arial"/>
        </w:rPr>
        <w:t>d</w:t>
      </w:r>
      <w:r w:rsidRPr="00E332AF">
        <w:rPr>
          <w:rFonts w:cs="Arial"/>
        </w:rPr>
        <w:t>e divulgation lié au climat, basé sur les recommandations du Groupe de travail sur les divulgati</w:t>
      </w:r>
      <w:r w:rsidRPr="00E332AF">
        <w:rPr>
          <w:rFonts w:ascii="Cambria Math" w:hAnsi="Cambria Math" w:cs="Cambria Math"/>
        </w:rPr>
        <w:t>o</w:t>
      </w:r>
      <w:r w:rsidRPr="00E332AF">
        <w:rPr>
          <w:rFonts w:cs="Arial"/>
        </w:rPr>
        <w:t>ns financières liées au climat (« TCFD ») pour CDEV et son group</w:t>
      </w:r>
      <w:r w:rsidR="00932E28">
        <w:rPr>
          <w:rFonts w:cs="Arial"/>
        </w:rPr>
        <w:t xml:space="preserve">e de sociétés. CDEV </w:t>
      </w:r>
      <w:r w:rsidRPr="00E332AF">
        <w:rPr>
          <w:rFonts w:cs="Arial"/>
        </w:rPr>
        <w:t>a</w:t>
      </w:r>
      <w:r w:rsidR="00E849CD">
        <w:rPr>
          <w:rFonts w:cs="Arial"/>
        </w:rPr>
        <w:t xml:space="preserve"> publié son deuxième rapport TCFD en juillet 2024. Par le </w:t>
      </w:r>
      <w:r w:rsidRPr="00E332AF">
        <w:rPr>
          <w:rFonts w:cs="Arial"/>
        </w:rPr>
        <w:t xml:space="preserve">biais de ces </w:t>
      </w:r>
      <w:r w:rsidR="007475B7">
        <w:rPr>
          <w:rFonts w:cs="Arial"/>
        </w:rPr>
        <w:t>rap</w:t>
      </w:r>
      <w:r w:rsidRPr="00E332AF">
        <w:rPr>
          <w:rFonts w:cs="Arial"/>
        </w:rPr>
        <w:t>p</w:t>
      </w:r>
      <w:r w:rsidR="007475B7">
        <w:rPr>
          <w:rFonts w:cs="Arial"/>
        </w:rPr>
        <w:t>orts ann</w:t>
      </w:r>
      <w:r w:rsidRPr="00E332AF">
        <w:rPr>
          <w:rFonts w:cs="Arial"/>
        </w:rPr>
        <w:t>uels, C</w:t>
      </w:r>
      <w:r w:rsidR="007475B7">
        <w:rPr>
          <w:rFonts w:cs="Arial"/>
        </w:rPr>
        <w:t>D</w:t>
      </w:r>
      <w:r w:rsidRPr="00E332AF">
        <w:rPr>
          <w:rFonts w:cs="Arial"/>
        </w:rPr>
        <w:t>EV</w:t>
      </w:r>
      <w:r w:rsidR="007475B7">
        <w:rPr>
          <w:rFonts w:cs="Arial"/>
        </w:rPr>
        <w:t xml:space="preserve"> part</w:t>
      </w:r>
      <w:r w:rsidRPr="00E332AF">
        <w:rPr>
          <w:rFonts w:cs="Arial"/>
        </w:rPr>
        <w:t xml:space="preserve">age sa </w:t>
      </w:r>
      <w:r w:rsidR="007475B7">
        <w:rPr>
          <w:rFonts w:cs="Arial"/>
        </w:rPr>
        <w:t>s</w:t>
      </w:r>
      <w:r w:rsidRPr="00E332AF">
        <w:rPr>
          <w:rFonts w:cs="Arial"/>
        </w:rPr>
        <w:t>t</w:t>
      </w:r>
      <w:r w:rsidR="007475B7">
        <w:rPr>
          <w:rFonts w:cs="Arial"/>
        </w:rPr>
        <w:t>rat</w:t>
      </w:r>
      <w:r w:rsidRPr="00E332AF">
        <w:rPr>
          <w:rFonts w:cs="Arial"/>
        </w:rPr>
        <w:t>égie, ses progrès et ses ambitions pour traiter les risques e</w:t>
      </w:r>
      <w:r w:rsidRPr="00E332AF">
        <w:rPr>
          <w:rFonts w:ascii="Cambria Math" w:hAnsi="Cambria Math" w:cs="Cambria Math"/>
        </w:rPr>
        <w:t>t</w:t>
      </w:r>
      <w:r w:rsidRPr="00E332AF">
        <w:rPr>
          <w:rFonts w:cs="Arial"/>
        </w:rPr>
        <w:t xml:space="preserve"> opportunités liés au climat, tant </w:t>
      </w:r>
      <w:r w:rsidRPr="00E332AF">
        <w:rPr>
          <w:rFonts w:ascii="Aptos" w:hAnsi="Aptos" w:cs="Aptos"/>
        </w:rPr>
        <w:t>a</w:t>
      </w:r>
      <w:r w:rsidRPr="00E332AF">
        <w:rPr>
          <w:rFonts w:cs="Arial"/>
        </w:rPr>
        <w:t>u niveau de l’entreprise que de ses filial</w:t>
      </w:r>
      <w:r w:rsidR="007475B7">
        <w:rPr>
          <w:rFonts w:cs="Arial"/>
        </w:rPr>
        <w:t>es.</w:t>
      </w:r>
      <w:r w:rsidRPr="00E332AF">
        <w:rPr>
          <w:rFonts w:cs="Arial"/>
        </w:rPr>
        <w:t xml:space="preserve"> Dans le cadre de ce travail, CDEV a réali</w:t>
      </w:r>
      <w:r w:rsidR="00945D61">
        <w:rPr>
          <w:rFonts w:cs="Arial"/>
        </w:rPr>
        <w:t>sé un</w:t>
      </w:r>
      <w:r w:rsidRPr="00E332AF">
        <w:rPr>
          <w:rFonts w:cs="Arial"/>
        </w:rPr>
        <w:t>e évaluation de la matérialité du changement climatique afin d’identifier, évaluer et prioriser ses risques et o</w:t>
      </w:r>
      <w:r w:rsidRPr="00E332AF">
        <w:rPr>
          <w:rFonts w:ascii="Cambria Math" w:hAnsi="Cambria Math" w:cs="Cambria Math"/>
        </w:rPr>
        <w:t>p</w:t>
      </w:r>
      <w:r w:rsidRPr="00E332AF">
        <w:rPr>
          <w:rFonts w:cs="Arial"/>
        </w:rPr>
        <w:t>portunités climatiques, et a commencé un pr</w:t>
      </w:r>
      <w:r w:rsidR="004A1E51">
        <w:rPr>
          <w:rFonts w:cs="Arial"/>
        </w:rPr>
        <w:t>o</w:t>
      </w:r>
      <w:r w:rsidRPr="00E332AF">
        <w:rPr>
          <w:rFonts w:cs="Arial"/>
        </w:rPr>
        <w:t>cessus d’élaboration de stratégie de changement climatique pour identifier des opportunités pe</w:t>
      </w:r>
      <w:r w:rsidR="0021562C">
        <w:rPr>
          <w:rFonts w:cs="Arial"/>
        </w:rPr>
        <w:t>rmett</w:t>
      </w:r>
      <w:r w:rsidR="00B57EEC">
        <w:rPr>
          <w:rFonts w:cs="Arial"/>
        </w:rPr>
        <w:t>a</w:t>
      </w:r>
      <w:r w:rsidR="0021562C">
        <w:rPr>
          <w:rFonts w:cs="Arial"/>
        </w:rPr>
        <w:t>nt à la soc</w:t>
      </w:r>
      <w:r w:rsidRPr="00E332AF">
        <w:rPr>
          <w:rFonts w:cs="Arial"/>
        </w:rPr>
        <w:t xml:space="preserve">iété d’améliorer l’intégration du changement climatique </w:t>
      </w:r>
      <w:r w:rsidR="0021562C">
        <w:rPr>
          <w:rFonts w:cs="Arial"/>
        </w:rPr>
        <w:t>dan</w:t>
      </w:r>
      <w:r w:rsidRPr="00E332AF">
        <w:rPr>
          <w:rFonts w:cs="Arial"/>
        </w:rPr>
        <w:t>s son modèle comm</w:t>
      </w:r>
      <w:r w:rsidRPr="00583D7B">
        <w:rPr>
          <w:rFonts w:cs="Arial"/>
        </w:rPr>
        <w:t>ercial.</w:t>
      </w:r>
    </w:p>
    <w:p w14:paraId="26378A15" w14:textId="77777777" w:rsidR="00583D7B" w:rsidRDefault="00583D7B" w:rsidP="00310BCA">
      <w:pPr>
        <w:spacing w:after="0" w:line="240" w:lineRule="auto"/>
        <w:rPr>
          <w:rFonts w:cs="Arial"/>
        </w:rPr>
      </w:pPr>
    </w:p>
    <w:p w14:paraId="3A85078A" w14:textId="390B5777" w:rsidR="00AA5A1A" w:rsidRDefault="00583D7B" w:rsidP="00310BCA">
      <w:pPr>
        <w:spacing w:after="0" w:line="240" w:lineRule="auto"/>
        <w:rPr>
          <w:rFonts w:cs="Arial"/>
        </w:rPr>
      </w:pPr>
      <w:r w:rsidRPr="00583D7B">
        <w:rPr>
          <w:lang w:val="en-CA"/>
        </w:rPr>
        <w:t xml:space="preserve">CDEV continuera à publier des rapports sur les risques climatiques en utilisant le cadre TCFD chaque année. Comme prévu, CDEV entreprendra une analyse qualitative de scénarios climatiques et renforcera l’intégration de ses efforts climatiques avec son groupe de sociétés. CDEV a également rejoint la Communauté de pratiques pour une écologisation des sociétés d’État et le Groupe de travail des sociétés d’État sur la durabilité et les risques climatiques ainsi que les divulgations, afin de mieux collaborer et partager les bonnes pratiques entre pairs dans </w:t>
      </w:r>
      <w:r w:rsidR="00F65614">
        <w:rPr>
          <w:lang w:val="en-CA"/>
        </w:rPr>
        <w:t>l’alignement à la Stratégie pour un gouvernement écologiq</w:t>
      </w:r>
      <w:r w:rsidRPr="00365DBB">
        <w:rPr>
          <w:sz w:val="18"/>
          <w:szCs w:val="18"/>
          <w:lang w:val="en-CA"/>
        </w:rPr>
        <w:t>ue.</w:t>
      </w:r>
    </w:p>
    <w:p w14:paraId="2AE3FF3F" w14:textId="77777777" w:rsidR="00D05462" w:rsidRDefault="00D05462" w:rsidP="00310BCA">
      <w:pPr>
        <w:spacing w:after="0" w:line="240" w:lineRule="auto"/>
        <w:rPr>
          <w:rFonts w:cs="Arial"/>
        </w:rPr>
      </w:pPr>
    </w:p>
    <w:p w14:paraId="1DE35EF3" w14:textId="77777777" w:rsidR="008C2332" w:rsidRDefault="00D05462" w:rsidP="00310BCA">
      <w:pPr>
        <w:spacing w:after="0" w:line="240" w:lineRule="auto"/>
        <w:rPr>
          <w:rFonts w:cs="Arial"/>
        </w:rPr>
      </w:pPr>
      <w:r>
        <w:rPr>
          <w:rFonts w:cs="Arial"/>
        </w:rPr>
        <w:t>C</w:t>
      </w:r>
      <w:r w:rsidR="006E2A2D">
        <w:rPr>
          <w:rFonts w:cs="Arial"/>
        </w:rPr>
        <w:t>o</w:t>
      </w:r>
      <w:r>
        <w:rPr>
          <w:rFonts w:cs="Arial"/>
        </w:rPr>
        <w:t xml:space="preserve">mme indiqué dans le rapport TCFD de </w:t>
      </w:r>
      <w:r w:rsidR="006E2A2D">
        <w:rPr>
          <w:rFonts w:cs="Arial"/>
        </w:rPr>
        <w:t>CDEV, les divulgations financières liées au climat rapportées par CDEV couvrent principalement CDEV-même, CEEFC et CHH</w:t>
      </w:r>
      <w:r w:rsidR="00E702DB">
        <w:rPr>
          <w:rFonts w:cs="Arial"/>
        </w:rPr>
        <w:t>C.</w:t>
      </w:r>
    </w:p>
    <w:p w14:paraId="05E8646A" w14:textId="77777777" w:rsidR="008C2332" w:rsidRDefault="008C2332" w:rsidP="00310BCA">
      <w:pPr>
        <w:spacing w:after="0" w:line="240" w:lineRule="auto"/>
        <w:rPr>
          <w:rFonts w:cs="Arial"/>
        </w:rPr>
      </w:pPr>
    </w:p>
    <w:p w14:paraId="4E96BF10" w14:textId="77777777" w:rsidR="008C2332" w:rsidRDefault="00E702DB" w:rsidP="00310BCA">
      <w:pPr>
        <w:spacing w:after="0" w:line="240" w:lineRule="auto"/>
        <w:rPr>
          <w:rFonts w:cs="Arial"/>
        </w:rPr>
      </w:pPr>
      <w:r w:rsidRPr="00E702DB">
        <w:rPr>
          <w:rFonts w:cs="Arial"/>
        </w:rPr>
        <w:t>TMC est la fil</w:t>
      </w:r>
      <w:r w:rsidRPr="00E702DB">
        <w:rPr>
          <w:rFonts w:ascii="Aptos" w:hAnsi="Aptos" w:cs="Aptos"/>
        </w:rPr>
        <w:t>i</w:t>
      </w:r>
      <w:r w:rsidRPr="00E702DB">
        <w:rPr>
          <w:rFonts w:cs="Arial"/>
        </w:rPr>
        <w:t>ale la plus active et substantielle de CDEV et produit ses propres rapports complets sur les critères ESG et les enjeux liés au clima</w:t>
      </w:r>
      <w:r>
        <w:rPr>
          <w:rFonts w:cs="Arial"/>
        </w:rPr>
        <w:t>t.</w:t>
      </w:r>
    </w:p>
    <w:p w14:paraId="128EB281" w14:textId="77777777" w:rsidR="008C2332" w:rsidRDefault="008C2332" w:rsidP="00310BCA">
      <w:pPr>
        <w:spacing w:after="0" w:line="240" w:lineRule="auto"/>
        <w:rPr>
          <w:rFonts w:cs="Arial"/>
        </w:rPr>
      </w:pPr>
    </w:p>
    <w:p w14:paraId="6A7E5C54" w14:textId="35682A5C" w:rsidR="00B90179" w:rsidRDefault="00B90179" w:rsidP="00310BCA">
      <w:pPr>
        <w:spacing w:after="0" w:line="240" w:lineRule="auto"/>
        <w:rPr>
          <w:rFonts w:cs="Arial"/>
        </w:rPr>
      </w:pPr>
      <w:r>
        <w:rPr>
          <w:rFonts w:cs="Arial"/>
        </w:rPr>
        <w:t>Concernant CGF, C</w:t>
      </w:r>
      <w:r w:rsidR="00DD5B16">
        <w:rPr>
          <w:rFonts w:cs="Arial"/>
        </w:rPr>
        <w:t>DEV est fier d’avoir établi ce véhicule unique d’investi</w:t>
      </w:r>
      <w:r w:rsidR="00DD5B16" w:rsidRPr="00E332AF">
        <w:rPr>
          <w:rFonts w:cs="Arial"/>
        </w:rPr>
        <w:t>ssem</w:t>
      </w:r>
      <w:r w:rsidR="00DD5B16" w:rsidRPr="00E332AF">
        <w:rPr>
          <w:rFonts w:ascii="Cambria Math" w:hAnsi="Cambria Math" w:cs="Cambria Math"/>
        </w:rPr>
        <w:t>e</w:t>
      </w:r>
      <w:r w:rsidR="00DD5B16" w:rsidRPr="00E332AF">
        <w:rPr>
          <w:rFonts w:cs="Arial"/>
        </w:rPr>
        <w:t>nt public de</w:t>
      </w:r>
      <w:r w:rsidR="00DD5B16" w:rsidRPr="00E332AF">
        <w:rPr>
          <w:rFonts w:ascii="Aptos" w:hAnsi="Aptos" w:cs="Aptos"/>
        </w:rPr>
        <w:t xml:space="preserve"> </w:t>
      </w:r>
      <w:r w:rsidR="00DD5B16" w:rsidRPr="00E332AF">
        <w:rPr>
          <w:rFonts w:cs="Arial"/>
        </w:rPr>
        <w:t>15 milliards de dollars, indépendant et permettant d’attirer des capitaux privés dans la constructi</w:t>
      </w:r>
      <w:r w:rsidR="00DD5B16" w:rsidRPr="00E332AF">
        <w:rPr>
          <w:rFonts w:ascii="Aptos" w:hAnsi="Aptos" w:cs="Aptos"/>
        </w:rPr>
        <w:t>o</w:t>
      </w:r>
      <w:r w:rsidR="00DD5B16" w:rsidRPr="00E332AF">
        <w:rPr>
          <w:rFonts w:cs="Arial"/>
        </w:rPr>
        <w:t>n de l’économie pro</w:t>
      </w:r>
      <w:r w:rsidR="008260BE">
        <w:rPr>
          <w:rFonts w:cs="Arial"/>
        </w:rPr>
        <w:t>pre du Ca</w:t>
      </w:r>
      <w:r w:rsidR="00DD5B16" w:rsidRPr="00E332AF">
        <w:rPr>
          <w:rFonts w:cs="Arial"/>
        </w:rPr>
        <w:t>nada, ayant déjà anno</w:t>
      </w:r>
      <w:r w:rsidR="00592AF8">
        <w:rPr>
          <w:rFonts w:cs="Arial"/>
        </w:rPr>
        <w:t>ncé une séri</w:t>
      </w:r>
      <w:r w:rsidR="00DD5B16" w:rsidRPr="00E332AF">
        <w:rPr>
          <w:rFonts w:cs="Arial"/>
        </w:rPr>
        <w:t>e de projets importants à cette fin. CGF a alloué jusqu’à 7 milliards de dollars de son capital actuel de 15 milliards de dollars pour émettre toutes formes de contrats pour différence et d’accords d’achat, faisant de lui l’entité fédérale principale émettant de tels contrats innovant</w:t>
      </w:r>
      <w:r w:rsidR="00592AF8">
        <w:rPr>
          <w:rFonts w:cs="Arial"/>
        </w:rPr>
        <w:t>s.</w:t>
      </w:r>
      <w:r w:rsidR="00D709F3">
        <w:rPr>
          <w:rFonts w:cs="Arial"/>
        </w:rPr>
        <w:t xml:space="preserve"> Qu</w:t>
      </w:r>
      <w:r w:rsidR="004F7E41">
        <w:rPr>
          <w:rFonts w:cs="Arial"/>
        </w:rPr>
        <w:t>ant aux ra</w:t>
      </w:r>
      <w:r w:rsidR="008C23F3">
        <w:rPr>
          <w:rFonts w:cs="Arial"/>
        </w:rPr>
        <w:t>p</w:t>
      </w:r>
      <w:r w:rsidR="004F7E41">
        <w:rPr>
          <w:rFonts w:cs="Arial"/>
        </w:rPr>
        <w:t>port</w:t>
      </w:r>
      <w:r w:rsidR="004B5AF2">
        <w:rPr>
          <w:rFonts w:cs="Arial"/>
        </w:rPr>
        <w:t>s publics, CGFIM com</w:t>
      </w:r>
      <w:r w:rsidRPr="00B90179">
        <w:rPr>
          <w:rFonts w:cs="Arial"/>
        </w:rPr>
        <w:t>mencera à publier officiellement des divulgations climatiques à compter de l’année civile</w:t>
      </w:r>
      <w:r w:rsidR="008D2C61">
        <w:rPr>
          <w:rFonts w:cs="Arial"/>
        </w:rPr>
        <w:t xml:space="preserve"> </w:t>
      </w:r>
      <w:r w:rsidRPr="00B90179">
        <w:rPr>
          <w:rFonts w:cs="Arial"/>
        </w:rPr>
        <w:t>2025, conformément aux termes du contrat de gestion d’investisse</w:t>
      </w:r>
      <w:r w:rsidR="00F52B56">
        <w:rPr>
          <w:rFonts w:cs="Arial"/>
        </w:rPr>
        <w:t xml:space="preserve">ments avec </w:t>
      </w:r>
      <w:r w:rsidRPr="00B90179">
        <w:rPr>
          <w:rFonts w:cs="Arial"/>
        </w:rPr>
        <w:t>CDEV.</w:t>
      </w:r>
    </w:p>
    <w:p w14:paraId="1E35DCA6" w14:textId="77777777" w:rsidR="00B90179" w:rsidRDefault="00B90179" w:rsidP="00310BCA">
      <w:pPr>
        <w:spacing w:after="0" w:line="240" w:lineRule="auto"/>
        <w:rPr>
          <w:rFonts w:cs="Arial"/>
        </w:rPr>
      </w:pPr>
    </w:p>
    <w:p w14:paraId="3390CF7B" w14:textId="38469EE1" w:rsidR="00161D72" w:rsidRDefault="00161D72" w:rsidP="00310BCA">
      <w:pPr>
        <w:spacing w:after="0" w:line="240" w:lineRule="auto"/>
        <w:rPr>
          <w:rFonts w:cs="Arial"/>
        </w:rPr>
      </w:pPr>
      <w:r>
        <w:rPr>
          <w:rFonts w:cs="Arial"/>
        </w:rPr>
        <w:t>L’approc</w:t>
      </w:r>
      <w:r w:rsidRPr="00161D72">
        <w:rPr>
          <w:rFonts w:cs="Arial"/>
        </w:rPr>
        <w:t xml:space="preserve">he de CEEFC pour la quantification des émissions de GES tient compte de la nature spécifique de ses activités. Dans le cadre des conditions des prêts LEEFF, les emprunteurs de </w:t>
      </w:r>
      <w:r w:rsidRPr="00161D72">
        <w:rPr>
          <w:rFonts w:cs="Arial"/>
        </w:rPr>
        <w:lastRenderedPageBreak/>
        <w:t>LEEFF doivent publiquement divulguer un rapport annuel lié au climat, soulignant comment leur gouvernance, stratégies, politiques et pratiques contribueraient à gérer les risques et opportunités climatiques, et à attein</w:t>
      </w:r>
      <w:r w:rsidR="0027461D">
        <w:rPr>
          <w:rFonts w:cs="Arial"/>
        </w:rPr>
        <w:t>d</w:t>
      </w:r>
      <w:r w:rsidRPr="00161D72">
        <w:rPr>
          <w:rFonts w:cs="Arial"/>
        </w:rPr>
        <w:t>re les engagements du Canada dans l’Accord de Paris et son objectif de zéro émission nette d’ici 2050. En exigeant cette divulgation pour les emprunteurs ayant un prêt LEEFF sans bon (Air Transat et Porter Airlines), CEEFC est en mesure de suivre la performance climatique de ces emprunteurs. CEEFC peut également suivre la performance climatique des emprunteurs avec bo</w:t>
      </w:r>
      <w:r w:rsidR="00873345">
        <w:rPr>
          <w:rFonts w:cs="Arial"/>
        </w:rPr>
        <w:t>n</w:t>
      </w:r>
      <w:r w:rsidRPr="00161D72">
        <w:rPr>
          <w:rFonts w:cs="Arial"/>
        </w:rPr>
        <w:t xml:space="preserve"> uniquement (Air Canada et Sunwing) via </w:t>
      </w:r>
      <w:proofErr w:type="spellStart"/>
      <w:r w:rsidRPr="00161D72">
        <w:rPr>
          <w:rFonts w:cs="Arial"/>
        </w:rPr>
        <w:t>leurs</w:t>
      </w:r>
      <w:proofErr w:type="spellEnd"/>
      <w:r w:rsidRPr="00161D72">
        <w:rPr>
          <w:rFonts w:cs="Arial"/>
        </w:rPr>
        <w:t xml:space="preserve"> divulgations </w:t>
      </w:r>
      <w:proofErr w:type="spellStart"/>
      <w:r w:rsidRPr="00161D72">
        <w:rPr>
          <w:rFonts w:cs="Arial"/>
        </w:rPr>
        <w:t>publiques</w:t>
      </w:r>
      <w:proofErr w:type="spellEnd"/>
      <w:r w:rsidRPr="00161D72">
        <w:rPr>
          <w:rFonts w:cs="Arial"/>
        </w:rPr>
        <w:t>. Parmi les quatr</w:t>
      </w:r>
      <w:r w:rsidRPr="00161D72">
        <w:rPr>
          <w:rFonts w:ascii="Aptos" w:hAnsi="Aptos" w:cs="Aptos"/>
        </w:rPr>
        <w:t>e</w:t>
      </w:r>
      <w:r w:rsidRPr="00161D72">
        <w:rPr>
          <w:rFonts w:cs="Arial"/>
        </w:rPr>
        <w:t xml:space="preserve"> </w:t>
      </w:r>
      <w:proofErr w:type="spellStart"/>
      <w:r w:rsidRPr="00161D72">
        <w:rPr>
          <w:rFonts w:cs="Arial"/>
        </w:rPr>
        <w:t>emprunteurs</w:t>
      </w:r>
      <w:proofErr w:type="spellEnd"/>
      <w:r w:rsidRPr="00161D72">
        <w:rPr>
          <w:rFonts w:cs="Arial"/>
        </w:rPr>
        <w:t xml:space="preserve"> de CEEFC, seuls deux sont tenus de produire un rapport TCFD (obligation des facilités de crédit sans bon). Pour plu</w:t>
      </w:r>
      <w:r w:rsidR="00873345">
        <w:rPr>
          <w:rFonts w:cs="Arial"/>
        </w:rPr>
        <w:t>s de détails, veuillez consulter le dernier rapport TCFD de CDEV.</w:t>
      </w:r>
    </w:p>
    <w:p w14:paraId="3A67FD8C" w14:textId="77777777" w:rsidR="00776575" w:rsidRDefault="00776575" w:rsidP="008C23F3">
      <w:pPr>
        <w:spacing w:after="0" w:line="240" w:lineRule="auto"/>
        <w:rPr>
          <w:rFonts w:cs="Arial"/>
        </w:rPr>
      </w:pPr>
    </w:p>
    <w:p w14:paraId="34F723AB" w14:textId="3DB07812" w:rsidR="00776575" w:rsidRPr="00D41A8C" w:rsidRDefault="00776575" w:rsidP="0073061E">
      <w:pPr>
        <w:spacing w:after="0" w:line="240" w:lineRule="auto"/>
        <w:rPr>
          <w:bCs/>
        </w:rPr>
      </w:pPr>
      <w:r>
        <w:rPr>
          <w:bCs/>
        </w:rPr>
        <w:t xml:space="preserve">Concernant </w:t>
      </w:r>
      <w:r w:rsidRPr="00D41A8C">
        <w:rPr>
          <w:bCs/>
        </w:rPr>
        <w:t>CHHC</w:t>
      </w:r>
      <w:r>
        <w:rPr>
          <w:bCs/>
        </w:rPr>
        <w:t>, il</w:t>
      </w:r>
      <w:r w:rsidRPr="00D41A8C">
        <w:rPr>
          <w:bCs/>
        </w:rPr>
        <w:t xml:space="preserve"> suit ses émissions directes de GES ainsi que sa part proportionnelle des émissions de GES de la plateforme Hibernia. CHHC travaille avec les propriétaires de Hibernia pour identifier, soutenir et promouvoir des initiatives de réduction de GES à H</w:t>
      </w:r>
      <w:r w:rsidR="00E60AE4">
        <w:rPr>
          <w:bCs/>
        </w:rPr>
        <w:t>ibernia ainsi que son approche ESG en gé</w:t>
      </w:r>
      <w:r w:rsidRPr="00D41A8C">
        <w:rPr>
          <w:bCs/>
        </w:rPr>
        <w:t>n</w:t>
      </w:r>
      <w:r w:rsidR="00E60AE4">
        <w:rPr>
          <w:bCs/>
        </w:rPr>
        <w:t>é</w:t>
      </w:r>
      <w:r w:rsidR="00E60AE4" w:rsidRPr="00D41A8C">
        <w:rPr>
          <w:bCs/>
        </w:rPr>
        <w:t>ral. CHHC a adopté les principes du</w:t>
      </w:r>
      <w:r w:rsidR="00E60AE4">
        <w:rPr>
          <w:bCs/>
        </w:rPr>
        <w:t xml:space="preserve"> cadre </w:t>
      </w:r>
      <w:r w:rsidR="00E60AE4" w:rsidRPr="008B1BBF">
        <w:t>T</w:t>
      </w:r>
      <w:r w:rsidR="00E60AE4" w:rsidRPr="00D41A8C">
        <w:rPr>
          <w:bCs/>
        </w:rPr>
        <w:t xml:space="preserve">CFD </w:t>
      </w:r>
      <w:r w:rsidR="00E60AE4">
        <w:rPr>
          <w:bCs/>
        </w:rPr>
        <w:t>pour dévelo</w:t>
      </w:r>
      <w:r w:rsidR="00E60AE4" w:rsidRPr="00D41A8C">
        <w:rPr>
          <w:bCs/>
        </w:rPr>
        <w:t xml:space="preserve">pper des rapports concernant les risques, opportunités et mesures </w:t>
      </w:r>
      <w:r w:rsidR="00E60AE4">
        <w:rPr>
          <w:bCs/>
        </w:rPr>
        <w:t>l</w:t>
      </w:r>
      <w:r w:rsidR="00E60AE4" w:rsidRPr="00D41A8C">
        <w:rPr>
          <w:bCs/>
        </w:rPr>
        <w:t xml:space="preserve">iés au climat, ainsi que les divulgations </w:t>
      </w:r>
      <w:r w:rsidR="008C23F3">
        <w:rPr>
          <w:bCs/>
        </w:rPr>
        <w:t>de ses émissions de GES, in</w:t>
      </w:r>
      <w:r w:rsidR="00E60AE4">
        <w:rPr>
          <w:bCs/>
        </w:rPr>
        <w:t>cluses dan</w:t>
      </w:r>
      <w:r w:rsidR="00E60AE4" w:rsidRPr="00D41A8C">
        <w:rPr>
          <w:bCs/>
        </w:rPr>
        <w:t>s le rapport</w:t>
      </w:r>
      <w:r w:rsidR="008C23F3">
        <w:rPr>
          <w:bCs/>
        </w:rPr>
        <w:t xml:space="preserve"> TCF</w:t>
      </w:r>
      <w:r w:rsidR="00E60AE4" w:rsidRPr="00D41A8C">
        <w:rPr>
          <w:bCs/>
        </w:rPr>
        <w:t>D de CDE</w:t>
      </w:r>
      <w:r w:rsidR="008C23F3">
        <w:rPr>
          <w:bCs/>
        </w:rPr>
        <w:t>V.</w:t>
      </w:r>
    </w:p>
    <w:p w14:paraId="5E2B6B4B" w14:textId="77777777" w:rsidR="00580D9C" w:rsidRPr="002C5D6F" w:rsidRDefault="00580D9C" w:rsidP="008C23F3">
      <w:pPr>
        <w:spacing w:after="0" w:line="240" w:lineRule="auto"/>
        <w:rPr>
          <w:rFonts w:cs="Arial"/>
          <w:highlight w:val="yellow"/>
        </w:rPr>
      </w:pPr>
    </w:p>
    <w:p w14:paraId="42C003CC" w14:textId="77777777" w:rsidR="00580D9C" w:rsidRPr="008C23F3" w:rsidRDefault="00580D9C" w:rsidP="00310BCA">
      <w:pPr>
        <w:spacing w:after="0" w:line="240" w:lineRule="auto"/>
        <w:rPr>
          <w:rFonts w:cs="Arial"/>
          <w:b/>
          <w:bCs/>
        </w:rPr>
      </w:pPr>
      <w:r w:rsidRPr="008C23F3">
        <w:rPr>
          <w:rFonts w:cs="Arial"/>
          <w:b/>
          <w:bCs/>
        </w:rPr>
        <w:t>Social</w:t>
      </w:r>
    </w:p>
    <w:p w14:paraId="5B5E83FF" w14:textId="77777777" w:rsidR="00580D9C" w:rsidRPr="008C23F3" w:rsidRDefault="00580D9C" w:rsidP="00310BCA">
      <w:pPr>
        <w:spacing w:after="0" w:line="240" w:lineRule="auto"/>
        <w:rPr>
          <w:rFonts w:cs="Arial"/>
        </w:rPr>
      </w:pPr>
    </w:p>
    <w:p w14:paraId="53FAB423" w14:textId="77777777" w:rsidR="00580D9C" w:rsidRPr="008C23F3" w:rsidRDefault="00580D9C" w:rsidP="00310BCA">
      <w:pPr>
        <w:spacing w:after="0" w:line="240" w:lineRule="auto"/>
        <w:rPr>
          <w:rFonts w:cs="Arial"/>
          <w:i/>
          <w:iCs/>
        </w:rPr>
      </w:pPr>
      <w:r w:rsidRPr="008C23F3">
        <w:rPr>
          <w:rFonts w:cs="Arial"/>
          <w:i/>
          <w:iCs/>
        </w:rPr>
        <w:t>Accessibilité</w:t>
      </w:r>
    </w:p>
    <w:p w14:paraId="53DD8F23" w14:textId="77777777" w:rsidR="00580D9C" w:rsidRPr="008C23F3" w:rsidRDefault="00580D9C" w:rsidP="00310BCA">
      <w:pPr>
        <w:spacing w:after="0" w:line="240" w:lineRule="auto"/>
        <w:rPr>
          <w:rFonts w:cs="Arial"/>
          <w:i/>
          <w:iCs/>
        </w:rPr>
      </w:pPr>
    </w:p>
    <w:p w14:paraId="75C9052F" w14:textId="4C55FBBC" w:rsidR="00580D9C" w:rsidRPr="008C23F3" w:rsidRDefault="00580D9C" w:rsidP="00310BCA">
      <w:pPr>
        <w:spacing w:after="0" w:line="240" w:lineRule="auto"/>
        <w:rPr>
          <w:rFonts w:cs="Arial"/>
          <w:i/>
          <w:iCs/>
        </w:rPr>
      </w:pPr>
      <w:r w:rsidRPr="008C23F3">
        <w:rPr>
          <w:rFonts w:cs="Arial"/>
          <w:lang w:val="en-CA"/>
        </w:rPr>
        <w:t>CDEV et son g</w:t>
      </w:r>
      <w:r w:rsidR="008C23F3">
        <w:rPr>
          <w:rFonts w:cs="Arial"/>
          <w:lang w:val="en-CA"/>
        </w:rPr>
        <w:t>roupe de sociétés ont app</w:t>
      </w:r>
      <w:r w:rsidRPr="008C23F3">
        <w:rPr>
          <w:rFonts w:cs="Arial"/>
          <w:lang w:val="en-CA"/>
        </w:rPr>
        <w:t>rouvé et rendu public leur pla</w:t>
      </w:r>
      <w:r w:rsidR="00713081">
        <w:rPr>
          <w:rFonts w:cs="Arial"/>
          <w:lang w:val="en-CA"/>
        </w:rPr>
        <w:t>n vis</w:t>
      </w:r>
      <w:r w:rsidRPr="008C23F3">
        <w:rPr>
          <w:rFonts w:cs="Arial"/>
          <w:lang w:val="en-CA"/>
        </w:rPr>
        <w:t>ant à rendre leur</w:t>
      </w:r>
      <w:r w:rsidR="00713081">
        <w:rPr>
          <w:rFonts w:cs="Arial"/>
          <w:lang w:val="en-CA"/>
        </w:rPr>
        <w:t>s opé</w:t>
      </w:r>
      <w:r w:rsidRPr="008C23F3">
        <w:rPr>
          <w:rFonts w:cs="Arial"/>
          <w:lang w:val="en-CA"/>
        </w:rPr>
        <w:t>rations accessibles à leurs</w:t>
      </w:r>
      <w:r w:rsidR="003F38E8">
        <w:rPr>
          <w:rFonts w:cs="Arial"/>
          <w:lang w:val="en-CA"/>
        </w:rPr>
        <w:t xml:space="preserve"> employés et au public. C</w:t>
      </w:r>
      <w:r w:rsidRPr="008C23F3">
        <w:rPr>
          <w:rFonts w:cs="Arial"/>
          <w:lang w:val="en-CA"/>
        </w:rPr>
        <w:t>DEV a ret</w:t>
      </w:r>
      <w:r w:rsidR="00F83BFA">
        <w:rPr>
          <w:rFonts w:cs="Arial"/>
          <w:lang w:val="en-CA"/>
        </w:rPr>
        <w:t xml:space="preserve">enu les services d’une </w:t>
      </w:r>
      <w:r w:rsidR="007A45EB">
        <w:rPr>
          <w:rFonts w:cs="Arial"/>
          <w:lang w:val="en-CA"/>
        </w:rPr>
        <w:t xml:space="preserve">firme professionnelle pour aider à la validation et au rapport. CDEV a publié un premier rapport </w:t>
      </w:r>
      <w:r w:rsidR="00285B84">
        <w:rPr>
          <w:rFonts w:cs="Arial"/>
          <w:lang w:val="en-CA"/>
        </w:rPr>
        <w:t>d’avancement en décembre 2023 et continuera à rapporter annuellement les questions liées à l’accessibilité, comme prévu.</w:t>
      </w:r>
    </w:p>
    <w:p w14:paraId="3BD8C340" w14:textId="77777777" w:rsidR="00580D9C" w:rsidRPr="003618E8" w:rsidRDefault="00580D9C" w:rsidP="00310BCA">
      <w:pPr>
        <w:spacing w:after="0" w:line="240" w:lineRule="auto"/>
        <w:rPr>
          <w:rFonts w:cs="Arial"/>
          <w:i/>
          <w:iCs/>
        </w:rPr>
      </w:pPr>
    </w:p>
    <w:p w14:paraId="05C74CBD" w14:textId="2445FD67" w:rsidR="00580D9C" w:rsidRPr="00384320" w:rsidRDefault="00580D9C" w:rsidP="00310BCA">
      <w:pPr>
        <w:spacing w:after="0" w:line="240" w:lineRule="auto"/>
        <w:rPr>
          <w:rFonts w:cs="Arial"/>
          <w:i/>
          <w:iCs/>
        </w:rPr>
      </w:pPr>
      <w:r w:rsidRPr="00384320">
        <w:rPr>
          <w:rFonts w:cs="Arial"/>
          <w:i/>
          <w:iCs/>
        </w:rPr>
        <w:t>Diversit</w:t>
      </w:r>
      <w:r w:rsidR="003618E8" w:rsidRPr="00384320">
        <w:rPr>
          <w:rFonts w:cs="Arial"/>
          <w:i/>
          <w:iCs/>
        </w:rPr>
        <w:t>é, équit</w:t>
      </w:r>
      <w:r w:rsidR="00384320">
        <w:rPr>
          <w:rFonts w:cs="Arial"/>
          <w:i/>
          <w:iCs/>
        </w:rPr>
        <w:t>é</w:t>
      </w:r>
      <w:r w:rsidRPr="00384320">
        <w:rPr>
          <w:rFonts w:cs="Arial"/>
          <w:i/>
          <w:iCs/>
        </w:rPr>
        <w:t xml:space="preserve"> </w:t>
      </w:r>
      <w:r w:rsidR="003618E8" w:rsidRPr="00384320">
        <w:rPr>
          <w:rFonts w:cs="Arial"/>
          <w:i/>
          <w:iCs/>
        </w:rPr>
        <w:t xml:space="preserve">et </w:t>
      </w:r>
      <w:r w:rsidRPr="00384320">
        <w:rPr>
          <w:rFonts w:cs="Arial"/>
          <w:i/>
          <w:iCs/>
        </w:rPr>
        <w:t>inclusion</w:t>
      </w:r>
    </w:p>
    <w:p w14:paraId="49D7A402" w14:textId="77777777" w:rsidR="00580D9C" w:rsidRPr="007E33C1" w:rsidRDefault="00580D9C" w:rsidP="00310BCA">
      <w:pPr>
        <w:spacing w:after="0" w:line="240" w:lineRule="auto"/>
        <w:rPr>
          <w:rFonts w:cs="Arial"/>
          <w:bCs/>
          <w:iCs/>
          <w:highlight w:val="yellow"/>
        </w:rPr>
      </w:pPr>
    </w:p>
    <w:p w14:paraId="4BEC1BDE" w14:textId="1ECAEFC5" w:rsidR="00691EE7" w:rsidRDefault="003618E8" w:rsidP="00310BCA">
      <w:pPr>
        <w:spacing w:after="0" w:line="240" w:lineRule="auto"/>
        <w:rPr>
          <w:rFonts w:cs="Arial"/>
          <w:bCs/>
          <w:iCs/>
        </w:rPr>
      </w:pPr>
      <w:r w:rsidRPr="007E33C1">
        <w:rPr>
          <w:rFonts w:cs="Arial"/>
          <w:bCs/>
          <w:iCs/>
        </w:rPr>
        <w:t>CDEV adopte des pratiques proactives d’emploi malgré son petit effectif. Il existe une forte diversité de genre au sein de son conseil d’administration avec plus de 50 % de représentantes féminines, et dans son équipe de direction avec 33 % de femmes, dont la présidente-directrice générale. CDEV a investi dans la professio</w:t>
      </w:r>
      <w:r w:rsidR="007E33C1">
        <w:rPr>
          <w:rFonts w:cs="Arial"/>
          <w:bCs/>
          <w:iCs/>
        </w:rPr>
        <w:t>nnali</w:t>
      </w:r>
      <w:r w:rsidRPr="007E33C1">
        <w:rPr>
          <w:rFonts w:cs="Arial"/>
          <w:bCs/>
          <w:iCs/>
        </w:rPr>
        <w:t>sat</w:t>
      </w:r>
      <w:r w:rsidR="007E33C1">
        <w:rPr>
          <w:rFonts w:cs="Arial"/>
          <w:bCs/>
          <w:iCs/>
        </w:rPr>
        <w:t>i</w:t>
      </w:r>
      <w:r w:rsidRPr="007E33C1">
        <w:rPr>
          <w:rFonts w:cs="Arial"/>
          <w:bCs/>
          <w:iCs/>
        </w:rPr>
        <w:t>on et la modernisation de la gestion des ressources humaines, incluant la gestion des connaissances et le développement professionnel par des sessions « Lunch &amp; Learn » mensuelle</w:t>
      </w:r>
      <w:r w:rsidR="007E33C1">
        <w:rPr>
          <w:rFonts w:cs="Arial"/>
          <w:bCs/>
          <w:iCs/>
        </w:rPr>
        <w:t>s</w:t>
      </w:r>
      <w:r w:rsidRPr="007E33C1">
        <w:rPr>
          <w:rFonts w:cs="Arial"/>
          <w:bCs/>
          <w:iCs/>
        </w:rPr>
        <w:t>, et u</w:t>
      </w:r>
      <w:r w:rsidR="007E33C1">
        <w:rPr>
          <w:rFonts w:cs="Arial"/>
          <w:bCs/>
          <w:iCs/>
        </w:rPr>
        <w:t>n</w:t>
      </w:r>
      <w:r w:rsidRPr="007E33C1">
        <w:rPr>
          <w:rFonts w:cs="Arial"/>
          <w:bCs/>
          <w:iCs/>
        </w:rPr>
        <w:t>e</w:t>
      </w:r>
      <w:r w:rsidR="007E33C1">
        <w:rPr>
          <w:rFonts w:cs="Arial"/>
          <w:bCs/>
          <w:iCs/>
        </w:rPr>
        <w:t xml:space="preserve"> </w:t>
      </w:r>
      <w:r w:rsidRPr="007E33C1">
        <w:rPr>
          <w:rFonts w:cs="Arial"/>
          <w:bCs/>
          <w:iCs/>
        </w:rPr>
        <w:t>meilleure sensibilisation aux questions et opportunités liées à la diversité et inclusion. Par exemple, CDEV a marqué la Journée nationale de la vérité et réconciliation par une séance éducative sur la signification de la Journée du chandail orange. Comme men</w:t>
      </w:r>
      <w:r w:rsidR="006F3062">
        <w:rPr>
          <w:rFonts w:cs="Arial"/>
          <w:bCs/>
          <w:iCs/>
        </w:rPr>
        <w:t>tionné précédemment, CDE</w:t>
      </w:r>
      <w:r w:rsidRPr="007E33C1">
        <w:rPr>
          <w:rFonts w:cs="Arial"/>
          <w:bCs/>
          <w:iCs/>
        </w:rPr>
        <w:t>V a également pu</w:t>
      </w:r>
      <w:r w:rsidR="006F3062">
        <w:rPr>
          <w:rFonts w:cs="Arial"/>
          <w:bCs/>
          <w:iCs/>
        </w:rPr>
        <w:t>bli</w:t>
      </w:r>
      <w:r w:rsidRPr="007E33C1">
        <w:rPr>
          <w:rFonts w:cs="Arial"/>
          <w:bCs/>
          <w:iCs/>
        </w:rPr>
        <w:t>é son rapport d’avancem</w:t>
      </w:r>
      <w:r w:rsidR="006F3062">
        <w:rPr>
          <w:rFonts w:cs="Arial"/>
          <w:bCs/>
          <w:iCs/>
        </w:rPr>
        <w:t>ent</w:t>
      </w:r>
      <w:r w:rsidRPr="007E33C1">
        <w:rPr>
          <w:rFonts w:cs="Arial"/>
          <w:bCs/>
          <w:iCs/>
        </w:rPr>
        <w:t xml:space="preserve"> sur son plan d’accessibilité et fourni une formation sur les ques</w:t>
      </w:r>
      <w:r w:rsidRPr="007E33C1">
        <w:rPr>
          <w:rFonts w:ascii="Cambria Math" w:hAnsi="Cambria Math" w:cs="Cambria Math"/>
          <w:bCs/>
          <w:iCs/>
        </w:rPr>
        <w:t>t</w:t>
      </w:r>
      <w:r w:rsidRPr="007E33C1">
        <w:rPr>
          <w:rFonts w:cs="Arial"/>
          <w:bCs/>
          <w:iCs/>
        </w:rPr>
        <w:t>ions liées à l’accessibilité. CDEV continuera à construire un environnement de travail diversifié et i</w:t>
      </w:r>
      <w:r w:rsidR="00691EE7">
        <w:rPr>
          <w:rFonts w:cs="Arial"/>
          <w:bCs/>
          <w:iCs/>
        </w:rPr>
        <w:t>nclus</w:t>
      </w:r>
      <w:r w:rsidRPr="007E33C1">
        <w:rPr>
          <w:rFonts w:cs="Arial"/>
          <w:bCs/>
          <w:iCs/>
        </w:rPr>
        <w:t>if, croya</w:t>
      </w:r>
      <w:r w:rsidR="00691EE7">
        <w:rPr>
          <w:rFonts w:cs="Arial"/>
          <w:bCs/>
          <w:iCs/>
        </w:rPr>
        <w:t>n</w:t>
      </w:r>
      <w:r w:rsidRPr="007E33C1">
        <w:rPr>
          <w:rFonts w:cs="Arial"/>
          <w:bCs/>
          <w:iCs/>
        </w:rPr>
        <w:t>t que la diversité des parcours, compétences, expériences et perspectives de ses employé</w:t>
      </w:r>
      <w:r w:rsidR="00691EE7">
        <w:rPr>
          <w:rFonts w:cs="Arial"/>
          <w:bCs/>
          <w:iCs/>
        </w:rPr>
        <w:t>s e</w:t>
      </w:r>
      <w:r w:rsidRPr="007E33C1">
        <w:rPr>
          <w:rFonts w:cs="Arial"/>
          <w:bCs/>
          <w:iCs/>
        </w:rPr>
        <w:t>st essentielle à son suc</w:t>
      </w:r>
      <w:r w:rsidR="00691EE7">
        <w:rPr>
          <w:rFonts w:cs="Arial"/>
          <w:bCs/>
          <w:iCs/>
        </w:rPr>
        <w:t>cès</w:t>
      </w:r>
      <w:r w:rsidRPr="007E33C1">
        <w:rPr>
          <w:rFonts w:cs="Arial"/>
          <w:bCs/>
          <w:iCs/>
        </w:rPr>
        <w:t xml:space="preserve"> et à sa capaci</w:t>
      </w:r>
      <w:r w:rsidR="00691EE7">
        <w:rPr>
          <w:rFonts w:cs="Arial"/>
          <w:bCs/>
          <w:iCs/>
        </w:rPr>
        <w:t xml:space="preserve">té </w:t>
      </w:r>
      <w:r w:rsidRPr="007E33C1">
        <w:rPr>
          <w:rFonts w:cs="Arial"/>
          <w:bCs/>
          <w:iCs/>
        </w:rPr>
        <w:t>d'attirer et de retenir les meilleurs talents. L</w:t>
      </w:r>
      <w:r w:rsidR="00803C92">
        <w:rPr>
          <w:rFonts w:cs="Arial"/>
          <w:bCs/>
          <w:iCs/>
        </w:rPr>
        <w:t>es filiales de CDEV ont des processus similaires, dont les détails sont disponibles dans leurs plans corporatifs respec</w:t>
      </w:r>
      <w:r w:rsidR="004346AE">
        <w:rPr>
          <w:rFonts w:cs="Arial"/>
          <w:bCs/>
          <w:iCs/>
        </w:rPr>
        <w:t>tifs. Dans le cas de TMC, plus d'informations sont disponibles dans son rapport ESG.</w:t>
      </w:r>
    </w:p>
    <w:p w14:paraId="0F9826BE" w14:textId="77777777" w:rsidR="00691EE7" w:rsidRDefault="00691EE7" w:rsidP="00310BCA">
      <w:pPr>
        <w:spacing w:after="0" w:line="240" w:lineRule="auto"/>
        <w:rPr>
          <w:rFonts w:cs="Arial"/>
          <w:bCs/>
          <w:iCs/>
        </w:rPr>
      </w:pPr>
    </w:p>
    <w:p w14:paraId="619F213D" w14:textId="4C287394" w:rsidR="003618E8" w:rsidRPr="00E61D8A" w:rsidRDefault="003618E8" w:rsidP="00E61D8A">
      <w:pPr>
        <w:spacing w:after="0" w:line="240" w:lineRule="auto"/>
        <w:rPr>
          <w:rFonts w:cs="Arial"/>
          <w:bCs/>
          <w:iCs/>
          <w:highlight w:val="yellow"/>
        </w:rPr>
      </w:pPr>
      <w:r w:rsidRPr="007E33C1">
        <w:rPr>
          <w:rFonts w:cs="Arial"/>
          <w:bCs/>
          <w:iCs/>
        </w:rPr>
        <w:lastRenderedPageBreak/>
        <w:t xml:space="preserve">En 2024, CDEV </w:t>
      </w:r>
      <w:r w:rsidR="00DF0FB8">
        <w:rPr>
          <w:rFonts w:cs="Arial"/>
          <w:bCs/>
          <w:iCs/>
        </w:rPr>
        <w:t xml:space="preserve">a commencé à </w:t>
      </w:r>
      <w:r w:rsidRPr="007E33C1">
        <w:rPr>
          <w:rFonts w:cs="Arial"/>
          <w:bCs/>
          <w:iCs/>
        </w:rPr>
        <w:t>travailler avec ses filiales pour s’assurer</w:t>
      </w:r>
      <w:r w:rsidR="00DF0FB8">
        <w:rPr>
          <w:rFonts w:cs="Arial"/>
          <w:bCs/>
          <w:iCs/>
        </w:rPr>
        <w:t xml:space="preserve"> que</w:t>
      </w:r>
      <w:r w:rsidRPr="007E33C1">
        <w:rPr>
          <w:rFonts w:cs="Arial"/>
          <w:bCs/>
          <w:iCs/>
        </w:rPr>
        <w:t xml:space="preserve"> ses activités respectent la Loi de lutte contre le travail </w:t>
      </w:r>
      <w:proofErr w:type="spellStart"/>
      <w:r w:rsidRPr="007E33C1">
        <w:rPr>
          <w:rFonts w:cs="Arial"/>
          <w:bCs/>
          <w:iCs/>
        </w:rPr>
        <w:t>forcé</w:t>
      </w:r>
      <w:proofErr w:type="spellEnd"/>
      <w:r w:rsidRPr="007E33C1">
        <w:rPr>
          <w:rFonts w:cs="Arial"/>
          <w:bCs/>
          <w:iCs/>
        </w:rPr>
        <w:t xml:space="preserve"> et le travail des enfants dans les chaînes d’approvisi</w:t>
      </w:r>
      <w:r w:rsidRPr="00E61D8A">
        <w:rPr>
          <w:rFonts w:cs="Arial"/>
          <w:bCs/>
          <w:iCs/>
        </w:rPr>
        <w:t>onnement,</w:t>
      </w:r>
      <w:r w:rsidR="0053122D" w:rsidRPr="00E61D8A">
        <w:rPr>
          <w:rFonts w:cs="Arial"/>
          <w:bCs/>
          <w:iCs/>
        </w:rPr>
        <w:t xml:space="preserve"> lorsque pertinent. À cet égard, CHHC a publié son premier rapport en mai 2024.</w:t>
      </w:r>
    </w:p>
    <w:p w14:paraId="6F368A50" w14:textId="77777777" w:rsidR="00580D9C" w:rsidRPr="00E61D8A" w:rsidRDefault="00580D9C" w:rsidP="00E61D8A">
      <w:pPr>
        <w:spacing w:after="0" w:line="240" w:lineRule="auto"/>
        <w:rPr>
          <w:rFonts w:cs="Arial"/>
        </w:rPr>
      </w:pPr>
    </w:p>
    <w:p w14:paraId="1A64FFB9" w14:textId="77777777" w:rsidR="00580D9C" w:rsidRPr="00384320" w:rsidRDefault="00580D9C" w:rsidP="00E61D8A">
      <w:pPr>
        <w:spacing w:after="0" w:line="240" w:lineRule="auto"/>
        <w:rPr>
          <w:rFonts w:cs="Arial"/>
          <w:i/>
          <w:iCs/>
        </w:rPr>
      </w:pPr>
      <w:r w:rsidRPr="00384320">
        <w:rPr>
          <w:rFonts w:cs="Arial"/>
          <w:i/>
          <w:iCs/>
        </w:rPr>
        <w:t>Anti-harcèlement</w:t>
      </w:r>
    </w:p>
    <w:p w14:paraId="2FB31BF9" w14:textId="77777777" w:rsidR="00580D9C" w:rsidRPr="00E61D8A" w:rsidRDefault="00580D9C" w:rsidP="00E61D8A">
      <w:pPr>
        <w:spacing w:after="0" w:line="240" w:lineRule="auto"/>
        <w:rPr>
          <w:rFonts w:cs="Arial"/>
        </w:rPr>
      </w:pPr>
    </w:p>
    <w:p w14:paraId="113D7E16" w14:textId="594066B4" w:rsidR="00580D9C" w:rsidRPr="00E61D8A" w:rsidRDefault="00580D9C" w:rsidP="00E61D8A">
      <w:pPr>
        <w:pStyle w:val="BodyText"/>
        <w:spacing w:after="0" w:line="240" w:lineRule="auto"/>
        <w:rPr>
          <w:rFonts w:asciiTheme="minorHAnsi" w:hAnsiTheme="minorHAnsi" w:cs="Arial"/>
          <w:szCs w:val="24"/>
        </w:rPr>
      </w:pPr>
      <w:r w:rsidRPr="00E61D8A">
        <w:rPr>
          <w:rFonts w:asciiTheme="minorHAnsi" w:hAnsiTheme="minorHAnsi" w:cs="Arial"/>
          <w:szCs w:val="24"/>
        </w:rPr>
        <w:t>CDEV s’engage à assurer un environnement sain, sans harcèlement ni violence pour tous ses employés, et a él</w:t>
      </w:r>
      <w:r w:rsidR="00973693">
        <w:rPr>
          <w:rFonts w:asciiTheme="minorHAnsi" w:hAnsiTheme="minorHAnsi" w:cs="Arial"/>
          <w:szCs w:val="24"/>
        </w:rPr>
        <w:t>a</w:t>
      </w:r>
      <w:r w:rsidR="00E61D8A" w:rsidRPr="00E61D8A">
        <w:rPr>
          <w:rFonts w:asciiTheme="minorHAnsi" w:hAnsiTheme="minorHAnsi" w:cs="Arial"/>
          <w:szCs w:val="24"/>
        </w:rPr>
        <w:t>boré</w:t>
      </w:r>
      <w:r w:rsidRPr="00E61D8A">
        <w:rPr>
          <w:rFonts w:asciiTheme="minorHAnsi" w:hAnsiTheme="minorHAnsi" w:cs="Arial"/>
          <w:szCs w:val="24"/>
        </w:rPr>
        <w:t xml:space="preserve"> une politique d’entreprise visant à prévenir et r</w:t>
      </w:r>
      <w:r w:rsidR="00E61D8A" w:rsidRPr="00E61D8A">
        <w:rPr>
          <w:rFonts w:asciiTheme="minorHAnsi" w:hAnsiTheme="minorHAnsi" w:cs="Arial"/>
          <w:szCs w:val="24"/>
        </w:rPr>
        <w:t>é</w:t>
      </w:r>
      <w:r w:rsidRPr="00E61D8A">
        <w:rPr>
          <w:rFonts w:asciiTheme="minorHAnsi" w:hAnsiTheme="minorHAnsi" w:cs="Arial"/>
        </w:rPr>
        <w:t>pondre au harcèlement et à la violence en milieu de travail, ainsi qu’à</w:t>
      </w:r>
      <w:r w:rsidR="00E61D8A" w:rsidRPr="00E61D8A">
        <w:rPr>
          <w:rFonts w:asciiTheme="minorHAnsi" w:hAnsiTheme="minorHAnsi" w:cs="Arial"/>
        </w:rPr>
        <w:t xml:space="preserve"> </w:t>
      </w:r>
      <w:r w:rsidRPr="00E61D8A">
        <w:rPr>
          <w:rFonts w:asciiTheme="minorHAnsi" w:hAnsiTheme="minorHAnsi" w:cs="Arial"/>
        </w:rPr>
        <w:t>trai</w:t>
      </w:r>
      <w:r w:rsidR="00E61D8A" w:rsidRPr="00E61D8A">
        <w:rPr>
          <w:rFonts w:asciiTheme="minorHAnsi" w:hAnsiTheme="minorHAnsi" w:cs="Arial"/>
        </w:rPr>
        <w:t>t</w:t>
      </w:r>
      <w:r w:rsidRPr="00E61D8A">
        <w:rPr>
          <w:rFonts w:asciiTheme="minorHAnsi" w:hAnsiTheme="minorHAnsi" w:cs="Arial"/>
        </w:rPr>
        <w:t>er efficacement tout incident qui pourrait survenir.</w:t>
      </w:r>
    </w:p>
    <w:p w14:paraId="7F1ADAAB" w14:textId="77777777" w:rsidR="00580D9C" w:rsidRPr="00384320" w:rsidRDefault="00580D9C" w:rsidP="00E61D8A">
      <w:pPr>
        <w:spacing w:after="0" w:line="240" w:lineRule="auto"/>
        <w:rPr>
          <w:lang w:val="en-CA"/>
        </w:rPr>
      </w:pPr>
    </w:p>
    <w:p w14:paraId="4443D9AB" w14:textId="77777777" w:rsidR="00580D9C" w:rsidRPr="00384320" w:rsidRDefault="00580D9C" w:rsidP="00310BCA">
      <w:pPr>
        <w:spacing w:after="0" w:line="240" w:lineRule="auto"/>
        <w:rPr>
          <w:rFonts w:cs="Arial"/>
          <w:bCs/>
          <w:i/>
        </w:rPr>
      </w:pPr>
      <w:r w:rsidRPr="00384320">
        <w:rPr>
          <w:rFonts w:cs="Arial"/>
          <w:bCs/>
          <w:i/>
        </w:rPr>
        <w:t>Transparence et gouvernement ouvert</w:t>
      </w:r>
    </w:p>
    <w:p w14:paraId="7A023F39" w14:textId="77777777" w:rsidR="00580D9C" w:rsidRPr="00384320" w:rsidRDefault="00580D9C" w:rsidP="00310BCA">
      <w:pPr>
        <w:spacing w:after="0" w:line="240" w:lineRule="auto"/>
        <w:rPr>
          <w:rFonts w:cs="Arial"/>
        </w:rPr>
      </w:pPr>
    </w:p>
    <w:p w14:paraId="4FCAAA47" w14:textId="0EC2E0CA" w:rsidR="0014644C" w:rsidRDefault="0014644C" w:rsidP="00310BCA">
      <w:pPr>
        <w:spacing w:after="0" w:line="240" w:lineRule="auto"/>
        <w:rPr>
          <w:rFonts w:cs="Arial"/>
        </w:rPr>
      </w:pPr>
      <w:r w:rsidRPr="0014644C">
        <w:rPr>
          <w:rFonts w:cs="Arial"/>
        </w:rPr>
        <w:t xml:space="preserve">La communication efficace </w:t>
      </w:r>
      <w:r>
        <w:rPr>
          <w:rFonts w:cs="Arial"/>
        </w:rPr>
        <w:t>entre CDEV et</w:t>
      </w:r>
      <w:r w:rsidRPr="0014644C">
        <w:rPr>
          <w:rFonts w:cs="Arial"/>
        </w:rPr>
        <w:t xml:space="preserve"> le public est réalisée à travers diverses publications, telles que le Plan corpora</w:t>
      </w:r>
      <w:r w:rsidRPr="0014644C">
        <w:rPr>
          <w:rFonts w:ascii="Cambria Math" w:hAnsi="Cambria Math" w:cs="Cambria Math"/>
        </w:rPr>
        <w:t>t</w:t>
      </w:r>
      <w:r w:rsidRPr="0014644C">
        <w:rPr>
          <w:rFonts w:cs="Arial"/>
        </w:rPr>
        <w:t>if approuvé par le conseil, le Résumé du Plan corpora</w:t>
      </w:r>
      <w:r w:rsidRPr="00384320">
        <w:rPr>
          <w:rFonts w:cs="Arial"/>
        </w:rPr>
        <w:t>tif, les rapports financiers intérimaires, le Rapport annuel, le r</w:t>
      </w:r>
      <w:r w:rsidRPr="00384320">
        <w:rPr>
          <w:rFonts w:ascii="Cambria Math" w:hAnsi="Cambria Math" w:cs="Cambria Math"/>
        </w:rPr>
        <w:t>a</w:t>
      </w:r>
      <w:r w:rsidRPr="00384320">
        <w:rPr>
          <w:rFonts w:cs="Arial"/>
        </w:rPr>
        <w:t>pport de divulgation financière lié au climat, ainsi que via son site web corporatif, LinkedIn, et une réunion publique annuelle.</w:t>
      </w:r>
    </w:p>
    <w:p w14:paraId="4CA97A27" w14:textId="77777777" w:rsidR="00FB4909" w:rsidRPr="00384320" w:rsidRDefault="00FB4909" w:rsidP="00310BCA">
      <w:pPr>
        <w:spacing w:after="0" w:line="240" w:lineRule="auto"/>
        <w:rPr>
          <w:rFonts w:cs="Arial"/>
        </w:rPr>
      </w:pPr>
    </w:p>
    <w:p w14:paraId="43406033" w14:textId="78AD8CE9" w:rsidR="00580D9C" w:rsidRPr="00384320" w:rsidRDefault="00453B50" w:rsidP="00874C70">
      <w:pPr>
        <w:spacing w:after="0" w:line="240" w:lineRule="auto"/>
        <w:rPr>
          <w:rFonts w:cs="Arial"/>
        </w:rPr>
      </w:pPr>
      <w:r w:rsidRPr="00384320">
        <w:rPr>
          <w:rFonts w:cs="Arial"/>
        </w:rPr>
        <w:t>Les divulgations supplémentair</w:t>
      </w:r>
      <w:r w:rsidR="001B0271" w:rsidRPr="00384320">
        <w:rPr>
          <w:rFonts w:cs="Arial"/>
        </w:rPr>
        <w:t>es incl</w:t>
      </w:r>
      <w:r w:rsidR="0061020E" w:rsidRPr="00384320">
        <w:rPr>
          <w:rFonts w:cs="Arial"/>
        </w:rPr>
        <w:t>uent des rapports sur d</w:t>
      </w:r>
      <w:r w:rsidR="00874C70" w:rsidRPr="00384320">
        <w:rPr>
          <w:rFonts w:cs="Arial"/>
        </w:rPr>
        <w:t>es examens spéciaux et des aud</w:t>
      </w:r>
      <w:r w:rsidR="00580D9C" w:rsidRPr="00384320">
        <w:rPr>
          <w:rFonts w:cs="Arial"/>
        </w:rPr>
        <w:t>its, les dépenses de voyage et d'accueil des dirigeants et administrate</w:t>
      </w:r>
      <w:r w:rsidR="00580D9C" w:rsidRPr="00384320">
        <w:rPr>
          <w:rFonts w:cs="Arial"/>
          <w:i/>
        </w:rPr>
        <w:t>urs, ainsi que les demandes en</w:t>
      </w:r>
      <w:r w:rsidR="00580D9C" w:rsidRPr="00384320">
        <w:rPr>
          <w:rFonts w:cs="Arial"/>
        </w:rPr>
        <w:t xml:space="preserve"> vertu de la Loi su</w:t>
      </w:r>
      <w:r w:rsidR="003F7E15" w:rsidRPr="00384320">
        <w:rPr>
          <w:rFonts w:cs="Arial"/>
        </w:rPr>
        <w:t>r l’accès à l’information. CDEV répond rapidement aux demandes du publ</w:t>
      </w:r>
      <w:r w:rsidR="004D6922" w:rsidRPr="00384320">
        <w:rPr>
          <w:rFonts w:cs="Arial"/>
        </w:rPr>
        <w:t>ic et des m</w:t>
      </w:r>
      <w:r w:rsidR="0064304C" w:rsidRPr="00384320">
        <w:rPr>
          <w:rFonts w:cs="Arial"/>
        </w:rPr>
        <w:t>édias et c</w:t>
      </w:r>
      <w:r w:rsidR="00A4650E" w:rsidRPr="00384320">
        <w:rPr>
          <w:rFonts w:cs="Arial"/>
        </w:rPr>
        <w:t>o</w:t>
      </w:r>
      <w:r w:rsidR="0064304C" w:rsidRPr="00384320">
        <w:rPr>
          <w:rFonts w:cs="Arial"/>
        </w:rPr>
        <w:t>mplète également plusieurs types d’enquêtes dans le cadre de ses obligations en tant que soc</w:t>
      </w:r>
      <w:r w:rsidR="00A4650E" w:rsidRPr="00384320">
        <w:rPr>
          <w:rFonts w:cs="Arial"/>
        </w:rPr>
        <w:t>iété d’État, telles que l’enquête annuelle sur les langues off</w:t>
      </w:r>
      <w:r w:rsidR="00D10539" w:rsidRPr="00384320">
        <w:rPr>
          <w:rFonts w:cs="Arial"/>
        </w:rPr>
        <w:t>icie</w:t>
      </w:r>
      <w:r w:rsidR="00015A2E" w:rsidRPr="00384320">
        <w:rPr>
          <w:rFonts w:cs="Arial"/>
        </w:rPr>
        <w:t>lles, le</w:t>
      </w:r>
      <w:r w:rsidR="00D10539" w:rsidRPr="00384320">
        <w:rPr>
          <w:rFonts w:cs="Arial"/>
        </w:rPr>
        <w:t xml:space="preserve"> rapport annuel sur la mise en œuvre de la Loi sur le multiculturalisme can</w:t>
      </w:r>
      <w:r w:rsidR="00A4650E" w:rsidRPr="00384320">
        <w:rPr>
          <w:rFonts w:cs="Arial"/>
        </w:rPr>
        <w:t>a</w:t>
      </w:r>
      <w:r w:rsidR="00384320" w:rsidRPr="00384320">
        <w:rPr>
          <w:rFonts w:cs="Arial"/>
        </w:rPr>
        <w:t>dien, et l’enquête annuelle sur les biens et services environnementaux.</w:t>
      </w:r>
    </w:p>
    <w:p w14:paraId="14A6843C" w14:textId="77777777" w:rsidR="00384320" w:rsidRPr="000432F8" w:rsidRDefault="00384320" w:rsidP="00310BCA">
      <w:pPr>
        <w:tabs>
          <w:tab w:val="left" w:pos="630"/>
        </w:tabs>
        <w:spacing w:after="0" w:line="240" w:lineRule="auto"/>
        <w:rPr>
          <w:rFonts w:cs="Arial"/>
        </w:rPr>
      </w:pPr>
    </w:p>
    <w:p w14:paraId="6E112BD2" w14:textId="05C5E9C9" w:rsidR="00580D9C" w:rsidRPr="000432F8" w:rsidRDefault="00580D9C" w:rsidP="00310BCA">
      <w:pPr>
        <w:tabs>
          <w:tab w:val="left" w:pos="630"/>
        </w:tabs>
        <w:spacing w:after="0" w:line="240" w:lineRule="auto"/>
        <w:rPr>
          <w:rFonts w:cs="Arial"/>
          <w:b/>
          <w:bCs/>
        </w:rPr>
      </w:pPr>
      <w:r w:rsidRPr="000432F8">
        <w:rPr>
          <w:rFonts w:cs="Arial"/>
          <w:b/>
          <w:bCs/>
        </w:rPr>
        <w:t>Gouvernance</w:t>
      </w:r>
    </w:p>
    <w:p w14:paraId="23CB140C" w14:textId="77777777" w:rsidR="00580D9C" w:rsidRPr="000432F8" w:rsidRDefault="00580D9C" w:rsidP="00310BCA">
      <w:pPr>
        <w:tabs>
          <w:tab w:val="left" w:pos="630"/>
        </w:tabs>
        <w:spacing w:after="0" w:line="240" w:lineRule="auto"/>
        <w:rPr>
          <w:rFonts w:cs="Arial"/>
          <w:b/>
          <w:bCs/>
        </w:rPr>
      </w:pPr>
    </w:p>
    <w:p w14:paraId="4EE921A0" w14:textId="6CE4EDFC" w:rsidR="00580D9C" w:rsidRDefault="000432F8" w:rsidP="00310BCA">
      <w:pPr>
        <w:tabs>
          <w:tab w:val="left" w:pos="630"/>
        </w:tabs>
        <w:spacing w:after="0" w:line="240" w:lineRule="auto"/>
        <w:rPr>
          <w:rFonts w:cs="Arial"/>
        </w:rPr>
      </w:pPr>
      <w:r>
        <w:rPr>
          <w:rFonts w:cs="Arial"/>
        </w:rPr>
        <w:t>P</w:t>
      </w:r>
      <w:r w:rsidR="00265988">
        <w:rPr>
          <w:rFonts w:cs="Arial"/>
        </w:rPr>
        <w:t>a</w:t>
      </w:r>
      <w:r>
        <w:rPr>
          <w:rFonts w:cs="Arial"/>
        </w:rPr>
        <w:t xml:space="preserve">r la nature de son mandat, CDEV </w:t>
      </w:r>
      <w:r w:rsidR="00580D9C" w:rsidRPr="000432F8">
        <w:rPr>
          <w:rFonts w:cs="Arial"/>
        </w:rPr>
        <w:t>a toujours mis fortement l’accent sur la gouvernance, menée par un conseil</w:t>
      </w:r>
      <w:r w:rsidR="00E80199">
        <w:rPr>
          <w:rFonts w:cs="Arial"/>
        </w:rPr>
        <w:t xml:space="preserve"> d’administratio</w:t>
      </w:r>
      <w:r w:rsidR="00580D9C" w:rsidRPr="000432F8">
        <w:rPr>
          <w:rFonts w:cs="Arial"/>
        </w:rPr>
        <w:t>n indépenda</w:t>
      </w:r>
      <w:r w:rsidR="00B153A9">
        <w:rPr>
          <w:rFonts w:cs="Arial"/>
        </w:rPr>
        <w:t xml:space="preserve">nt, ainsi </w:t>
      </w:r>
      <w:r w:rsidR="00153026">
        <w:rPr>
          <w:rFonts w:cs="Arial"/>
        </w:rPr>
        <w:t>que par des con</w:t>
      </w:r>
      <w:r w:rsidR="008C529E">
        <w:rPr>
          <w:rFonts w:cs="Arial"/>
        </w:rPr>
        <w:t>seils indépen</w:t>
      </w:r>
      <w:r w:rsidR="00580D9C" w:rsidRPr="000432F8">
        <w:rPr>
          <w:rFonts w:cs="Arial"/>
        </w:rPr>
        <w:t>dants a</w:t>
      </w:r>
      <w:r w:rsidR="008C529E">
        <w:rPr>
          <w:rFonts w:cs="Arial"/>
        </w:rPr>
        <w:t>u</w:t>
      </w:r>
      <w:r w:rsidR="00BB6054">
        <w:rPr>
          <w:rFonts w:cs="Arial"/>
        </w:rPr>
        <w:t xml:space="preserve"> niveau d</w:t>
      </w:r>
      <w:r w:rsidR="00580D9C" w:rsidRPr="000432F8">
        <w:rPr>
          <w:rFonts w:cs="Arial"/>
        </w:rPr>
        <w:t>e ses fili</w:t>
      </w:r>
      <w:r w:rsidR="00BB6054">
        <w:rPr>
          <w:rFonts w:cs="Arial"/>
        </w:rPr>
        <w:t>ales. Co</w:t>
      </w:r>
      <w:r w:rsidR="00580D9C" w:rsidRPr="000432F8">
        <w:rPr>
          <w:rFonts w:cs="Arial"/>
        </w:rPr>
        <w:t>m</w:t>
      </w:r>
      <w:r w:rsidR="00E07AD5">
        <w:rPr>
          <w:rFonts w:cs="Arial"/>
        </w:rPr>
        <w:t>me mentionné précéde</w:t>
      </w:r>
      <w:r w:rsidR="00265988">
        <w:rPr>
          <w:rFonts w:cs="Arial"/>
        </w:rPr>
        <w:t>mment</w:t>
      </w:r>
      <w:r w:rsidR="00E07AD5" w:rsidRPr="00E07AD5">
        <w:rPr>
          <w:rFonts w:cs="Arial"/>
        </w:rPr>
        <w:t>, le conseil d’administration de CDEV supervise et surveille la conduite des affaires et acti</w:t>
      </w:r>
      <w:r w:rsidR="00FD03DF">
        <w:rPr>
          <w:rFonts w:cs="Arial"/>
        </w:rPr>
        <w:t>vi</w:t>
      </w:r>
      <w:r w:rsidR="00580D9C" w:rsidRPr="000432F8">
        <w:rPr>
          <w:rFonts w:cs="Arial"/>
        </w:rPr>
        <w:t>tés de CDEV, tout en exerçant son jugement i</w:t>
      </w:r>
      <w:r w:rsidR="00E07280">
        <w:rPr>
          <w:rFonts w:cs="Arial"/>
        </w:rPr>
        <w:t>n</w:t>
      </w:r>
      <w:r w:rsidR="00580D9C" w:rsidRPr="000432F8">
        <w:rPr>
          <w:rFonts w:cs="Arial"/>
        </w:rPr>
        <w:t>dépendant pour renforcer la gestion et la responsabilité.</w:t>
      </w:r>
    </w:p>
    <w:p w14:paraId="5E1E55E7" w14:textId="77777777" w:rsidR="00FD03DF" w:rsidRDefault="00FD03DF" w:rsidP="00FD03DF">
      <w:pPr>
        <w:tabs>
          <w:tab w:val="left" w:pos="630"/>
        </w:tabs>
        <w:spacing w:after="0" w:line="240" w:lineRule="auto"/>
        <w:rPr>
          <w:rFonts w:cs="Arial"/>
        </w:rPr>
      </w:pPr>
    </w:p>
    <w:p w14:paraId="40CB6C4C" w14:textId="0BDF9A8B" w:rsidR="00FD03DF" w:rsidRPr="00FD03DF" w:rsidRDefault="00FD03DF" w:rsidP="00FD03DF">
      <w:pPr>
        <w:tabs>
          <w:tab w:val="left" w:pos="630"/>
        </w:tabs>
        <w:spacing w:after="0" w:line="240" w:lineRule="auto"/>
        <w:rPr>
          <w:rFonts w:cs="Arial"/>
        </w:rPr>
      </w:pPr>
      <w:r w:rsidRPr="00FD03DF">
        <w:rPr>
          <w:rFonts w:cs="Arial"/>
        </w:rPr>
        <w:t>Le C</w:t>
      </w:r>
      <w:r>
        <w:rPr>
          <w:rFonts w:cs="Arial"/>
        </w:rPr>
        <w:t>onseil</w:t>
      </w:r>
      <w:r w:rsidRPr="00FD03DF">
        <w:rPr>
          <w:rFonts w:cs="Arial"/>
        </w:rPr>
        <w:t xml:space="preserve"> d'administration de CDEV entretient une relation de travail efficace avec la direction de CDEV. La répartition des responsabilités entre le Conseil et la direction est examinée régulièrement. Une Charte du</w:t>
      </w:r>
      <w:r w:rsidRPr="00FD03DF">
        <w:rPr>
          <w:rFonts w:ascii="Aptos" w:hAnsi="Aptos" w:cs="Aptos"/>
        </w:rPr>
        <w:t xml:space="preserve"> </w:t>
      </w:r>
      <w:r w:rsidRPr="00FD03DF">
        <w:rPr>
          <w:rFonts w:cs="Arial"/>
        </w:rPr>
        <w:t>Conseil d'administration a été adoptée, définissant les rôles et responsabilités principalement en matière de tutelle du Conseil. Le Conseil examine et approuve les politiques de la Société.</w:t>
      </w:r>
    </w:p>
    <w:p w14:paraId="60BBCBCB" w14:textId="77777777" w:rsidR="00580D9C" w:rsidRPr="00526104" w:rsidRDefault="00580D9C" w:rsidP="00310BCA">
      <w:pPr>
        <w:tabs>
          <w:tab w:val="left" w:pos="630"/>
        </w:tabs>
        <w:spacing w:after="0" w:line="240" w:lineRule="auto"/>
        <w:rPr>
          <w:rFonts w:cs="Arial"/>
          <w:b/>
        </w:rPr>
      </w:pPr>
    </w:p>
    <w:p w14:paraId="1F860E54" w14:textId="77777777" w:rsidR="00580D9C" w:rsidRPr="00526104" w:rsidRDefault="00580D9C" w:rsidP="00310BCA">
      <w:pPr>
        <w:tabs>
          <w:tab w:val="left" w:pos="630"/>
        </w:tabs>
        <w:spacing w:after="0" w:line="240" w:lineRule="auto"/>
        <w:rPr>
          <w:rFonts w:cs="Arial"/>
          <w:b/>
        </w:rPr>
      </w:pPr>
      <w:r w:rsidRPr="00526104">
        <w:rPr>
          <w:rFonts w:cs="Arial"/>
          <w:b/>
        </w:rPr>
        <w:t>Conformité</w:t>
      </w:r>
    </w:p>
    <w:p w14:paraId="74E06F59" w14:textId="77777777" w:rsidR="00580D9C" w:rsidRPr="00526104" w:rsidRDefault="00580D9C" w:rsidP="00310BCA">
      <w:pPr>
        <w:tabs>
          <w:tab w:val="left" w:pos="630"/>
        </w:tabs>
        <w:spacing w:after="0" w:line="240" w:lineRule="auto"/>
        <w:rPr>
          <w:rFonts w:cs="Arial"/>
        </w:rPr>
      </w:pPr>
    </w:p>
    <w:p w14:paraId="611CAA6F" w14:textId="77777777" w:rsidR="00580D9C" w:rsidRPr="00526104" w:rsidRDefault="00580D9C" w:rsidP="00310BCA">
      <w:pPr>
        <w:tabs>
          <w:tab w:val="left" w:pos="630"/>
        </w:tabs>
        <w:spacing w:after="0" w:line="240" w:lineRule="auto"/>
        <w:rPr>
          <w:rFonts w:cs="Arial"/>
        </w:rPr>
      </w:pPr>
      <w:r w:rsidRPr="00526104">
        <w:rPr>
          <w:rFonts w:cs="Arial"/>
        </w:rPr>
        <w:t>En plus de se conformer à la Loi sur la gestion des finances publiques (LGFP) par ses processus de rapport et d'exploitation, CDEV dispose de procédures assurant le respect de toutes les lois pertinentes. Les lois les plus pertinentes sont abordées ci-dessous.</w:t>
      </w:r>
    </w:p>
    <w:p w14:paraId="23C33CF7" w14:textId="77777777" w:rsidR="00580D9C" w:rsidRPr="002C5D6F" w:rsidRDefault="00580D9C" w:rsidP="00310BCA">
      <w:pPr>
        <w:tabs>
          <w:tab w:val="left" w:pos="630"/>
        </w:tabs>
        <w:spacing w:after="0" w:line="240" w:lineRule="auto"/>
        <w:rPr>
          <w:rFonts w:cs="Arial"/>
          <w:highlight w:val="yellow"/>
        </w:rPr>
      </w:pPr>
    </w:p>
    <w:p w14:paraId="1406A500" w14:textId="511C8DE3" w:rsidR="00580D9C" w:rsidRPr="00526104" w:rsidRDefault="00580D9C" w:rsidP="00310BCA">
      <w:pPr>
        <w:tabs>
          <w:tab w:val="left" w:pos="630"/>
        </w:tabs>
        <w:spacing w:after="0" w:line="240" w:lineRule="auto"/>
        <w:rPr>
          <w:rFonts w:cs="Arial"/>
        </w:rPr>
      </w:pPr>
      <w:r w:rsidRPr="00526104">
        <w:rPr>
          <w:rFonts w:cs="Arial"/>
        </w:rPr>
        <w:t>Les questions de conformité les plus</w:t>
      </w:r>
      <w:r w:rsidR="00526104">
        <w:rPr>
          <w:rFonts w:cs="Arial"/>
        </w:rPr>
        <w:t xml:space="preserve"> importan</w:t>
      </w:r>
      <w:r w:rsidRPr="00526104">
        <w:rPr>
          <w:rFonts w:cs="Arial"/>
        </w:rPr>
        <w:t xml:space="preserve">tes pour CDEV, y compris TMC, </w:t>
      </w:r>
      <w:r w:rsidR="00526104">
        <w:rPr>
          <w:rFonts w:cs="Arial"/>
        </w:rPr>
        <w:t>é</w:t>
      </w:r>
      <w:r w:rsidRPr="00526104">
        <w:rPr>
          <w:rFonts w:cs="Arial"/>
        </w:rPr>
        <w:t>taient :</w:t>
      </w:r>
    </w:p>
    <w:p w14:paraId="5DF4BF99" w14:textId="77777777" w:rsidR="00580D9C" w:rsidRPr="00526104" w:rsidRDefault="00580D9C" w:rsidP="00310BCA">
      <w:pPr>
        <w:tabs>
          <w:tab w:val="left" w:pos="630"/>
        </w:tabs>
        <w:spacing w:after="0" w:line="240" w:lineRule="auto"/>
        <w:rPr>
          <w:rFonts w:cs="Arial"/>
          <w:i/>
        </w:rPr>
      </w:pPr>
      <w:bookmarkStart w:id="52" w:name="_Hlk32498344"/>
    </w:p>
    <w:p w14:paraId="11673F2E" w14:textId="77777777" w:rsidR="00580D9C" w:rsidRPr="002E6907" w:rsidRDefault="00580D9C" w:rsidP="00310BCA">
      <w:pPr>
        <w:tabs>
          <w:tab w:val="left" w:pos="630"/>
        </w:tabs>
        <w:spacing w:after="0" w:line="240" w:lineRule="auto"/>
        <w:rPr>
          <w:rFonts w:cs="Arial"/>
          <w:i/>
        </w:rPr>
      </w:pPr>
      <w:r w:rsidRPr="002E6907">
        <w:rPr>
          <w:rFonts w:cs="Arial"/>
          <w:i/>
        </w:rPr>
        <w:lastRenderedPageBreak/>
        <w:t>Processus informatiques et sécurité</w:t>
      </w:r>
    </w:p>
    <w:p w14:paraId="40EF7F15" w14:textId="77777777" w:rsidR="00580D9C" w:rsidRPr="002E6907" w:rsidRDefault="00580D9C" w:rsidP="00310BCA">
      <w:pPr>
        <w:tabs>
          <w:tab w:val="left" w:pos="630"/>
        </w:tabs>
        <w:spacing w:after="0" w:line="240" w:lineRule="auto"/>
        <w:rPr>
          <w:rFonts w:cs="Arial"/>
          <w:i/>
        </w:rPr>
      </w:pPr>
    </w:p>
    <w:p w14:paraId="6F5AE2F4" w14:textId="77777777" w:rsidR="004D5F04" w:rsidRPr="002E6907" w:rsidRDefault="00580D9C" w:rsidP="00A36F3C">
      <w:pPr>
        <w:tabs>
          <w:tab w:val="left" w:pos="630"/>
        </w:tabs>
        <w:spacing w:after="0" w:line="240" w:lineRule="auto"/>
        <w:rPr>
          <w:rFonts w:cs="Arial"/>
          <w:iCs/>
        </w:rPr>
      </w:pPr>
      <w:r w:rsidRPr="002E6907">
        <w:rPr>
          <w:rFonts w:cs="Arial"/>
          <w:iCs/>
        </w:rPr>
        <w:t>CDEV fait appel à un prestataire de services externe pour la gestion de ses besoins informatiques, notamment les fonctionnalités des ordinateurs, la gestion des serveurs de fichiers et le système de messagerie électronique. Ce prestataire gère les ordinateurs de CDEV et veille à la surveillance et à la mise à jour des outils antivirus, des correctifs de sécurité, et des systèmes de détection et de réponse gérés. De n</w:t>
      </w:r>
      <w:r w:rsidR="00D929B1" w:rsidRPr="002E6907">
        <w:rPr>
          <w:rFonts w:cs="Arial"/>
          <w:iCs/>
        </w:rPr>
        <w:t>ouvelles mesures de sécurité s</w:t>
      </w:r>
      <w:r w:rsidR="004D5F04" w:rsidRPr="002E6907">
        <w:rPr>
          <w:rFonts w:cs="Arial"/>
          <w:iCs/>
        </w:rPr>
        <w:t>ont installées dès qu'elles deviennent disponibles.</w:t>
      </w:r>
    </w:p>
    <w:p w14:paraId="7A9EEAD7" w14:textId="77777777" w:rsidR="004D5F04" w:rsidRPr="002E6907" w:rsidRDefault="004D5F04" w:rsidP="00A36F3C">
      <w:pPr>
        <w:tabs>
          <w:tab w:val="left" w:pos="630"/>
        </w:tabs>
        <w:spacing w:after="0" w:line="240" w:lineRule="auto"/>
        <w:rPr>
          <w:rFonts w:cs="Arial"/>
          <w:iCs/>
        </w:rPr>
      </w:pPr>
    </w:p>
    <w:p w14:paraId="066FE2A4" w14:textId="316A1680" w:rsidR="00A36F3C" w:rsidRPr="002E6907" w:rsidRDefault="00580D9C" w:rsidP="00A36F3C">
      <w:pPr>
        <w:tabs>
          <w:tab w:val="left" w:pos="630"/>
        </w:tabs>
        <w:spacing w:after="0" w:line="240" w:lineRule="auto"/>
        <w:rPr>
          <w:rFonts w:cs="Arial"/>
          <w:iCs/>
        </w:rPr>
      </w:pPr>
      <w:r w:rsidRPr="002E6907">
        <w:rPr>
          <w:rFonts w:cs="Arial"/>
          <w:iCs/>
        </w:rPr>
        <w:t>Le réseau d'entreprise est protégé par des politiques de mot de passe actives et surveillées, mises en œuvre et contrôlées centralement sur tous les ordinateurs de bureau et portables, ainsi que par des protocoles de sécurité pour les téléphones mo</w:t>
      </w:r>
      <w:r w:rsidR="00A36F3C" w:rsidRPr="002E6907">
        <w:rPr>
          <w:rFonts w:cs="Arial"/>
          <w:iCs/>
        </w:rPr>
        <w:t>biles. Le système de messagerie électronique utilise les services Microsoft Office 365, offrant une sauvegarde en temps réel. CDEV réalise également des copies de sauvegarde de s</w:t>
      </w:r>
      <w:r w:rsidR="005C1C97" w:rsidRPr="002E6907">
        <w:rPr>
          <w:rFonts w:cs="Arial"/>
          <w:iCs/>
        </w:rPr>
        <w:t>es courriels</w:t>
      </w:r>
      <w:r w:rsidR="00A36F3C" w:rsidRPr="002E6907">
        <w:rPr>
          <w:rFonts w:cs="Arial"/>
          <w:iCs/>
        </w:rPr>
        <w:t xml:space="preserve"> qui sont stockées dans un emplacement sécurisé. La plateforme Office 365 est protégée par un processus d'authentification multifactorielle pour les utilisateurs d'entreprise.</w:t>
      </w:r>
    </w:p>
    <w:p w14:paraId="59B06FE5" w14:textId="77777777" w:rsidR="002731F9" w:rsidRPr="002E6907" w:rsidRDefault="002731F9" w:rsidP="00310BCA">
      <w:pPr>
        <w:tabs>
          <w:tab w:val="left" w:pos="630"/>
        </w:tabs>
        <w:spacing w:after="0" w:line="240" w:lineRule="auto"/>
        <w:rPr>
          <w:rFonts w:cs="Arial"/>
          <w:iCs/>
        </w:rPr>
      </w:pPr>
    </w:p>
    <w:p w14:paraId="0F4C1FAE" w14:textId="2B78FD77" w:rsidR="00C64E7F" w:rsidRDefault="005926EB" w:rsidP="00B543F4">
      <w:pPr>
        <w:pStyle w:val="Default"/>
        <w:spacing w:after="0"/>
        <w:rPr>
          <w:rFonts w:cs="Arial"/>
          <w:color w:val="auto"/>
        </w:rPr>
      </w:pPr>
      <w:r w:rsidRPr="002E6907">
        <w:rPr>
          <w:rFonts w:cs="Arial"/>
          <w:iCs/>
        </w:rPr>
        <w:t>CDEV est déterminée à amélio</w:t>
      </w:r>
      <w:r w:rsidR="003B0FEC" w:rsidRPr="002E6907">
        <w:rPr>
          <w:rFonts w:cs="Arial"/>
          <w:iCs/>
        </w:rPr>
        <w:t>rer en permanence ses efficacités internes et externes quotidiennes, notamment par une analyse rigoureuse de</w:t>
      </w:r>
      <w:r w:rsidR="00A63275" w:rsidRPr="002E6907">
        <w:rPr>
          <w:rFonts w:cs="Arial"/>
          <w:color w:val="auto"/>
        </w:rPr>
        <w:t xml:space="preserve">s coûts/bénéfices des principaux postes de dépenses, une optimisation des déplacements </w:t>
      </w:r>
      <w:r w:rsidR="007D54A8" w:rsidRPr="002E6907">
        <w:rPr>
          <w:rFonts w:cs="Arial"/>
          <w:color w:val="auto"/>
        </w:rPr>
        <w:t xml:space="preserve">et du recours à </w:t>
      </w:r>
      <w:r w:rsidR="00A63275" w:rsidRPr="002E6907">
        <w:rPr>
          <w:rFonts w:cs="Arial"/>
          <w:color w:val="auto"/>
        </w:rPr>
        <w:t>des conseillers. CDEV a mis en œuvre un no</w:t>
      </w:r>
      <w:r w:rsidR="00DB6EF8" w:rsidRPr="002E6907">
        <w:rPr>
          <w:rFonts w:cs="Arial"/>
          <w:color w:val="auto"/>
        </w:rPr>
        <w:t>uveau sys</w:t>
      </w:r>
      <w:r w:rsidR="00A63275" w:rsidRPr="002E6907">
        <w:rPr>
          <w:rFonts w:cs="Arial"/>
          <w:color w:val="auto"/>
        </w:rPr>
        <w:t>tème de gestion des ressources humaines en ligne et a renf</w:t>
      </w:r>
      <w:r w:rsidR="00E80620" w:rsidRPr="002E6907">
        <w:rPr>
          <w:rFonts w:cs="Arial"/>
          <w:color w:val="auto"/>
        </w:rPr>
        <w:t>orcé son</w:t>
      </w:r>
      <w:r w:rsidR="00A63275" w:rsidRPr="002E6907">
        <w:rPr>
          <w:rFonts w:cs="Arial"/>
          <w:color w:val="auto"/>
        </w:rPr>
        <w:t xml:space="preserve"> infrastructure de sécurité et son système de signalement et de suivi des incidents informatique</w:t>
      </w:r>
      <w:r w:rsidR="007778CD" w:rsidRPr="002E6907">
        <w:rPr>
          <w:rFonts w:cs="Arial"/>
          <w:color w:val="auto"/>
        </w:rPr>
        <w:t>s.</w:t>
      </w:r>
    </w:p>
    <w:p w14:paraId="13B7E8FD" w14:textId="77777777" w:rsidR="002E60FE" w:rsidRDefault="002E60FE" w:rsidP="00B543F4">
      <w:pPr>
        <w:pStyle w:val="Default"/>
        <w:spacing w:after="0"/>
        <w:rPr>
          <w:rFonts w:cs="Arial"/>
          <w:color w:val="auto"/>
        </w:rPr>
      </w:pPr>
    </w:p>
    <w:p w14:paraId="595FF9CD" w14:textId="293D00CC" w:rsidR="002E60FE" w:rsidRDefault="008A62FB" w:rsidP="00B543F4">
      <w:pPr>
        <w:pStyle w:val="Default"/>
        <w:spacing w:after="0"/>
        <w:rPr>
          <w:rFonts w:cs="Arial"/>
          <w:color w:val="auto"/>
        </w:rPr>
      </w:pPr>
      <w:r w:rsidRPr="008A62FB">
        <w:rPr>
          <w:rFonts w:cs="Arial"/>
          <w:color w:val="auto"/>
        </w:rPr>
        <w:t>L'organisation cherche également à améliorer et à renforcer son environnement technologique pour contrer le</w:t>
      </w:r>
      <w:r w:rsidR="005C72E5" w:rsidRPr="008A62FB">
        <w:rPr>
          <w:rFonts w:cs="Arial"/>
          <w:color w:val="auto"/>
        </w:rPr>
        <w:t xml:space="preserve"> risque croissa</w:t>
      </w:r>
      <w:r w:rsidRPr="008A62FB">
        <w:rPr>
          <w:rFonts w:cs="Arial"/>
          <w:color w:val="auto"/>
        </w:rPr>
        <w:t>nt de cyb</w:t>
      </w:r>
      <w:r w:rsidR="005C72E5" w:rsidRPr="008A62FB">
        <w:rPr>
          <w:rFonts w:cs="Arial"/>
          <w:color w:val="auto"/>
        </w:rPr>
        <w:t>ercriminal</w:t>
      </w:r>
      <w:r w:rsidRPr="008A62FB">
        <w:rPr>
          <w:rFonts w:cs="Arial"/>
          <w:color w:val="auto"/>
        </w:rPr>
        <w:t xml:space="preserve">ité. Dans cette optique, plusieurs outils et évaluations de réseau ont été réalisés pour garantir la résilience et la sécurité de la plateforme. Ces examens ont inclus le </w:t>
      </w:r>
      <w:proofErr w:type="spellStart"/>
      <w:r w:rsidRPr="008A62FB">
        <w:rPr>
          <w:rFonts w:cs="Arial"/>
          <w:color w:val="auto"/>
        </w:rPr>
        <w:t>comportement</w:t>
      </w:r>
      <w:proofErr w:type="spellEnd"/>
      <w:r w:rsidRPr="008A62FB">
        <w:rPr>
          <w:rFonts w:cs="Arial"/>
          <w:color w:val="auto"/>
        </w:rPr>
        <w:t xml:space="preserve"> et la </w:t>
      </w:r>
      <w:proofErr w:type="spellStart"/>
      <w:r w:rsidRPr="008A62FB">
        <w:rPr>
          <w:rFonts w:cs="Arial"/>
          <w:color w:val="auto"/>
        </w:rPr>
        <w:t>sensibilisation</w:t>
      </w:r>
      <w:proofErr w:type="spellEnd"/>
      <w:r w:rsidRPr="008A62FB">
        <w:rPr>
          <w:rFonts w:cs="Arial"/>
          <w:color w:val="auto"/>
        </w:rPr>
        <w:t xml:space="preserve"> des </w:t>
      </w:r>
      <w:proofErr w:type="spellStart"/>
      <w:r w:rsidRPr="008A62FB">
        <w:rPr>
          <w:rFonts w:cs="Arial"/>
          <w:color w:val="auto"/>
        </w:rPr>
        <w:t>utilisateurs</w:t>
      </w:r>
      <w:proofErr w:type="spellEnd"/>
      <w:r w:rsidRPr="008A62FB">
        <w:rPr>
          <w:rFonts w:cs="Arial"/>
          <w:color w:val="auto"/>
        </w:rPr>
        <w:t xml:space="preserve">, </w:t>
      </w:r>
      <w:proofErr w:type="spellStart"/>
      <w:r w:rsidRPr="008A62FB">
        <w:rPr>
          <w:rFonts w:cs="Arial"/>
          <w:color w:val="auto"/>
        </w:rPr>
        <w:t>souvent</w:t>
      </w:r>
      <w:proofErr w:type="spellEnd"/>
      <w:r w:rsidRPr="008A62FB">
        <w:rPr>
          <w:rFonts w:cs="Arial"/>
          <w:color w:val="auto"/>
        </w:rPr>
        <w:t xml:space="preserve"> vulnérables et exploités comme points d’entrée.</w:t>
      </w:r>
    </w:p>
    <w:p w14:paraId="1053F618" w14:textId="77777777" w:rsidR="00C64E7F" w:rsidRDefault="00C64E7F" w:rsidP="00B543F4">
      <w:pPr>
        <w:pStyle w:val="Default"/>
        <w:spacing w:after="0"/>
        <w:rPr>
          <w:rFonts w:cs="Arial"/>
          <w:color w:val="auto"/>
        </w:rPr>
      </w:pPr>
    </w:p>
    <w:p w14:paraId="3A854FFB" w14:textId="766809FC" w:rsidR="00A63275" w:rsidRPr="002E6907" w:rsidRDefault="007778CD" w:rsidP="00B543F4">
      <w:pPr>
        <w:pStyle w:val="Default"/>
        <w:spacing w:after="0"/>
        <w:rPr>
          <w:rFonts w:cs="Arial"/>
          <w:color w:val="auto"/>
        </w:rPr>
      </w:pPr>
      <w:r w:rsidRPr="002E6907">
        <w:rPr>
          <w:rFonts w:cs="Arial"/>
          <w:color w:val="auto"/>
        </w:rPr>
        <w:t>Une mise à niveau ma</w:t>
      </w:r>
      <w:r w:rsidR="004F2F24" w:rsidRPr="002E6907">
        <w:rPr>
          <w:rFonts w:cs="Arial"/>
          <w:color w:val="auto"/>
        </w:rPr>
        <w:t>jeure</w:t>
      </w:r>
      <w:r w:rsidR="007612EA" w:rsidRPr="002E6907">
        <w:rPr>
          <w:rFonts w:cs="Arial"/>
          <w:color w:val="auto"/>
        </w:rPr>
        <w:t xml:space="preserve"> a été réalisée au cours de l'année dernière avec la migration complète de la structure des serveurs de CDEV vers le</w:t>
      </w:r>
      <w:r w:rsidR="00A63275" w:rsidRPr="002E6907">
        <w:rPr>
          <w:rFonts w:cs="Arial"/>
          <w:color w:val="auto"/>
        </w:rPr>
        <w:t xml:space="preserve"> cloud, ce qui réd</w:t>
      </w:r>
      <w:r w:rsidR="00B543F4" w:rsidRPr="002E6907">
        <w:rPr>
          <w:rFonts w:cs="Arial"/>
          <w:color w:val="auto"/>
        </w:rPr>
        <w:t>u</w:t>
      </w:r>
      <w:r w:rsidR="00A63275" w:rsidRPr="002E6907">
        <w:rPr>
          <w:rFonts w:cs="Arial"/>
          <w:color w:val="auto"/>
        </w:rPr>
        <w:t xml:space="preserve">it les coûts des serveurs et </w:t>
      </w:r>
      <w:r w:rsidR="00B543F4" w:rsidRPr="002E6907">
        <w:rPr>
          <w:rFonts w:cs="Arial"/>
          <w:color w:val="auto"/>
        </w:rPr>
        <w:t>a</w:t>
      </w:r>
      <w:r w:rsidR="00A63275" w:rsidRPr="002E6907">
        <w:rPr>
          <w:rFonts w:cs="Arial"/>
          <w:color w:val="auto"/>
        </w:rPr>
        <w:t>méliore les efficacités de t</w:t>
      </w:r>
      <w:r w:rsidR="009D2DE6" w:rsidRPr="002E6907">
        <w:rPr>
          <w:rFonts w:cs="Arial"/>
          <w:color w:val="auto"/>
        </w:rPr>
        <w:t>ravail ainsi que la collaboration g</w:t>
      </w:r>
      <w:r w:rsidR="00A63275" w:rsidRPr="002E6907">
        <w:rPr>
          <w:rFonts w:cs="Arial"/>
          <w:color w:val="auto"/>
        </w:rPr>
        <w:t>râce à l’utilisation de SharePoint.</w:t>
      </w:r>
    </w:p>
    <w:p w14:paraId="71CC5658" w14:textId="77777777" w:rsidR="008A2AF8" w:rsidRPr="002E6907" w:rsidRDefault="008A2AF8" w:rsidP="008A2AF8">
      <w:pPr>
        <w:pStyle w:val="Default"/>
        <w:spacing w:after="0"/>
        <w:ind w:left="256"/>
        <w:rPr>
          <w:rFonts w:cs="Arial"/>
          <w:color w:val="auto"/>
        </w:rPr>
      </w:pPr>
    </w:p>
    <w:p w14:paraId="2B705993" w14:textId="3D04B8B4" w:rsidR="002731F9" w:rsidRPr="002E6907" w:rsidRDefault="008A2AF8" w:rsidP="002E6907">
      <w:pPr>
        <w:pStyle w:val="Default"/>
        <w:spacing w:after="0"/>
        <w:rPr>
          <w:rFonts w:cs="Arial"/>
          <w:color w:val="auto"/>
        </w:rPr>
      </w:pPr>
      <w:r w:rsidRPr="002E6907">
        <w:rPr>
          <w:rFonts w:cs="Arial"/>
          <w:color w:val="auto"/>
        </w:rPr>
        <w:t>CDEV continue d'analyser</w:t>
      </w:r>
      <w:r w:rsidR="00A63275" w:rsidRPr="002E6907">
        <w:rPr>
          <w:rFonts w:cs="Arial"/>
          <w:color w:val="auto"/>
        </w:rPr>
        <w:t xml:space="preserve"> les plateformes technologiques afin d'identifier</w:t>
      </w:r>
      <w:r w:rsidRPr="002E6907">
        <w:rPr>
          <w:rFonts w:cs="Arial"/>
          <w:color w:val="auto"/>
        </w:rPr>
        <w:t xml:space="preserve"> des opportunités de rationaliser ou d'automat</w:t>
      </w:r>
      <w:r w:rsidR="00A63275" w:rsidRPr="002E6907">
        <w:rPr>
          <w:rFonts w:cs="Arial"/>
          <w:color w:val="auto"/>
        </w:rPr>
        <w:t>iser certain</w:t>
      </w:r>
      <w:r w:rsidR="00A866D0" w:rsidRPr="002E6907">
        <w:rPr>
          <w:rFonts w:cs="Arial"/>
          <w:color w:val="auto"/>
        </w:rPr>
        <w:t>s processus opé</w:t>
      </w:r>
      <w:r w:rsidR="00A63275" w:rsidRPr="002E6907">
        <w:rPr>
          <w:rFonts w:cs="Arial"/>
          <w:color w:val="auto"/>
        </w:rPr>
        <w:t>rationnels</w:t>
      </w:r>
      <w:r w:rsidRPr="002E6907">
        <w:rPr>
          <w:rFonts w:cs="Arial"/>
          <w:color w:val="auto"/>
        </w:rPr>
        <w:t>, n</w:t>
      </w:r>
      <w:r w:rsidR="00A63275" w:rsidRPr="002E6907">
        <w:rPr>
          <w:rFonts w:cs="Arial"/>
          <w:color w:val="auto"/>
        </w:rPr>
        <w:t>otamment en informatique et en finances, ce qui inclut le codage des</w:t>
      </w:r>
      <w:r w:rsidR="002E6907" w:rsidRPr="002E6907">
        <w:rPr>
          <w:rFonts w:cs="Arial"/>
          <w:color w:val="auto"/>
        </w:rPr>
        <w:t xml:space="preserve"> factures, le traitement des dépenses et l'utilisation de l'intelligence artificiell</w:t>
      </w:r>
      <w:r w:rsidR="00A63275" w:rsidRPr="002E6907">
        <w:rPr>
          <w:rFonts w:cs="Arial"/>
          <w:color w:val="auto"/>
        </w:rPr>
        <w:t>e.</w:t>
      </w:r>
    </w:p>
    <w:p w14:paraId="0BB42768" w14:textId="77777777" w:rsidR="002E6907" w:rsidRPr="002E6907" w:rsidRDefault="002E6907" w:rsidP="002E6907">
      <w:pPr>
        <w:pStyle w:val="Default"/>
        <w:spacing w:after="0"/>
        <w:rPr>
          <w:rFonts w:cs="Arial"/>
          <w:color w:val="auto"/>
        </w:rPr>
      </w:pPr>
    </w:p>
    <w:p w14:paraId="78EDD793" w14:textId="3FBE8F58" w:rsidR="00580D9C" w:rsidRPr="002E6907" w:rsidRDefault="00580D9C" w:rsidP="00310BCA">
      <w:pPr>
        <w:tabs>
          <w:tab w:val="left" w:pos="630"/>
        </w:tabs>
        <w:spacing w:after="0" w:line="240" w:lineRule="auto"/>
        <w:rPr>
          <w:rFonts w:cs="Arial"/>
          <w:iCs/>
        </w:rPr>
      </w:pPr>
      <w:r w:rsidRPr="002E6907">
        <w:rPr>
          <w:rFonts w:cs="Arial"/>
          <w:iCs/>
        </w:rPr>
        <w:t>CDEV fournit les services informatiques requis à ses filiales CEEFC, TMP Finance et CEI. CDEV dispose d'une politique informatique et de directives pour les utilisateurs qui régissent son environnement informatique.</w:t>
      </w:r>
    </w:p>
    <w:p w14:paraId="577417F7" w14:textId="77777777" w:rsidR="00580D9C" w:rsidRPr="002C5D6F" w:rsidRDefault="00580D9C" w:rsidP="00310BCA">
      <w:pPr>
        <w:tabs>
          <w:tab w:val="left" w:pos="630"/>
        </w:tabs>
        <w:spacing w:after="0" w:line="240" w:lineRule="auto"/>
        <w:rPr>
          <w:rFonts w:cs="Arial"/>
          <w:iCs/>
          <w:highlight w:val="yellow"/>
        </w:rPr>
      </w:pPr>
    </w:p>
    <w:p w14:paraId="1BC8386C" w14:textId="77777777" w:rsidR="00580D9C" w:rsidRPr="00526104" w:rsidRDefault="00580D9C" w:rsidP="00310BCA">
      <w:pPr>
        <w:tabs>
          <w:tab w:val="left" w:pos="630"/>
        </w:tabs>
        <w:spacing w:after="0" w:line="240" w:lineRule="auto"/>
        <w:rPr>
          <w:rFonts w:cs="Arial"/>
          <w:i/>
        </w:rPr>
      </w:pPr>
      <w:bookmarkStart w:id="53" w:name="_Hlk113889196"/>
      <w:r w:rsidRPr="00526104">
        <w:rPr>
          <w:rFonts w:cs="Arial"/>
          <w:i/>
        </w:rPr>
        <w:t>Loi sur l’équité salariale et Loi sur l’accessibilité</w:t>
      </w:r>
    </w:p>
    <w:p w14:paraId="6B294AF8" w14:textId="77777777" w:rsidR="00580D9C" w:rsidRPr="00526104" w:rsidRDefault="00580D9C" w:rsidP="00310BCA">
      <w:pPr>
        <w:tabs>
          <w:tab w:val="left" w:pos="630"/>
        </w:tabs>
        <w:spacing w:after="0" w:line="240" w:lineRule="auto"/>
        <w:rPr>
          <w:rFonts w:cs="Arial"/>
          <w:iCs/>
        </w:rPr>
      </w:pPr>
    </w:p>
    <w:p w14:paraId="2A2DEDBA" w14:textId="77777777" w:rsidR="00580D9C" w:rsidRPr="00526104" w:rsidRDefault="00580D9C" w:rsidP="00310BCA">
      <w:pPr>
        <w:tabs>
          <w:tab w:val="left" w:pos="630"/>
        </w:tabs>
        <w:spacing w:after="0" w:line="240" w:lineRule="auto"/>
        <w:rPr>
          <w:rFonts w:cs="Arial"/>
          <w:iCs/>
        </w:rPr>
      </w:pPr>
      <w:r w:rsidRPr="00526104">
        <w:rPr>
          <w:rFonts w:cs="Arial"/>
          <w:iCs/>
        </w:rPr>
        <w:t xml:space="preserve">Chez TMC, les décisions en matière de rémunération sont basées sur la performance au travail, un examen de l’équité interne et une analyse du marché des salaires des employés occupant des </w:t>
      </w:r>
      <w:r w:rsidRPr="00526104">
        <w:rPr>
          <w:rFonts w:cs="Arial"/>
          <w:iCs/>
        </w:rPr>
        <w:lastRenderedPageBreak/>
        <w:t>postes similaires. Nous évaluons les écarts conformément à la Loi sur l'équité salariale et collaborons avec des consultants externes pour déterminer les prochaines étapes, notamment en élaborant un plan d’équité salariale et un comité dédié à cette équité. Nous déposerons des déclarations et mettrons à jour notre plan d’équité salariale conformément à la Loi sur l'équité salariale.</w:t>
      </w:r>
    </w:p>
    <w:p w14:paraId="0C0D770A" w14:textId="77777777" w:rsidR="00B57EEC" w:rsidRPr="00526104" w:rsidRDefault="00B57EEC" w:rsidP="00310BCA">
      <w:pPr>
        <w:tabs>
          <w:tab w:val="left" w:pos="630"/>
        </w:tabs>
        <w:spacing w:after="0" w:line="240" w:lineRule="auto"/>
        <w:rPr>
          <w:rFonts w:cs="Arial"/>
          <w:iCs/>
        </w:rPr>
      </w:pPr>
    </w:p>
    <w:p w14:paraId="3F05C61F" w14:textId="77777777" w:rsidR="00580D9C" w:rsidRPr="00526104" w:rsidRDefault="00580D9C" w:rsidP="00310BCA">
      <w:pPr>
        <w:tabs>
          <w:tab w:val="left" w:pos="630"/>
        </w:tabs>
        <w:spacing w:after="0" w:line="240" w:lineRule="auto"/>
        <w:rPr>
          <w:rFonts w:cs="Arial"/>
        </w:rPr>
      </w:pPr>
      <w:r w:rsidRPr="00526104">
        <w:rPr>
          <w:rFonts w:cs="Arial"/>
        </w:rPr>
        <w:t>Les autres filiales de CDEV surveillent la législation et se conformeront aux règlements pertinents en fonction de leur taille.</w:t>
      </w:r>
    </w:p>
    <w:bookmarkEnd w:id="53"/>
    <w:p w14:paraId="5B8E6D06" w14:textId="77777777" w:rsidR="00580D9C" w:rsidRPr="00F33FFE" w:rsidRDefault="00580D9C" w:rsidP="00310BCA">
      <w:pPr>
        <w:tabs>
          <w:tab w:val="left" w:pos="630"/>
        </w:tabs>
        <w:spacing w:after="0" w:line="240" w:lineRule="auto"/>
        <w:rPr>
          <w:rFonts w:cs="Arial"/>
          <w:i/>
        </w:rPr>
      </w:pPr>
    </w:p>
    <w:bookmarkEnd w:id="52"/>
    <w:p w14:paraId="01F97040" w14:textId="34A857AD" w:rsidR="00580D9C" w:rsidRPr="00F33FFE" w:rsidRDefault="00580D9C" w:rsidP="00310BCA">
      <w:pPr>
        <w:tabs>
          <w:tab w:val="left" w:pos="630"/>
        </w:tabs>
        <w:spacing w:after="0" w:line="240" w:lineRule="auto"/>
        <w:rPr>
          <w:rFonts w:cs="Arial"/>
          <w:i/>
        </w:rPr>
      </w:pPr>
      <w:r w:rsidRPr="00F33FFE">
        <w:rPr>
          <w:rFonts w:cs="Arial"/>
          <w:i/>
        </w:rPr>
        <w:t>Loi sur l'accès à l'information</w:t>
      </w:r>
    </w:p>
    <w:p w14:paraId="5953FE65" w14:textId="77777777" w:rsidR="00580D9C" w:rsidRPr="00F33FFE" w:rsidRDefault="00580D9C" w:rsidP="00310BCA">
      <w:pPr>
        <w:tabs>
          <w:tab w:val="left" w:pos="630"/>
        </w:tabs>
        <w:spacing w:after="0" w:line="240" w:lineRule="auto"/>
        <w:rPr>
          <w:rFonts w:cs="Arial"/>
          <w:i/>
        </w:rPr>
      </w:pPr>
    </w:p>
    <w:p w14:paraId="2F2C5C57" w14:textId="62443C50" w:rsidR="00B4525B" w:rsidRPr="00B4525B" w:rsidRDefault="00580D9C" w:rsidP="00B4525B">
      <w:pPr>
        <w:tabs>
          <w:tab w:val="left" w:pos="630"/>
        </w:tabs>
        <w:spacing w:after="0" w:line="240" w:lineRule="auto"/>
        <w:rPr>
          <w:rFonts w:cs="Arial"/>
        </w:rPr>
      </w:pPr>
      <w:r w:rsidRPr="00F33FFE">
        <w:rPr>
          <w:rFonts w:cs="Arial"/>
        </w:rPr>
        <w:t>CDEV dispose d</w:t>
      </w:r>
      <w:r w:rsidR="009340C3">
        <w:rPr>
          <w:rFonts w:cs="Arial"/>
        </w:rPr>
        <w:t>’une personne</w:t>
      </w:r>
      <w:r w:rsidRPr="00F33FFE">
        <w:rPr>
          <w:rFonts w:cs="Arial"/>
        </w:rPr>
        <w:t xml:space="preserve"> expérimentée qui t</w:t>
      </w:r>
      <w:r w:rsidR="0078672D">
        <w:rPr>
          <w:rFonts w:cs="Arial"/>
        </w:rPr>
        <w:t>ravail</w:t>
      </w:r>
      <w:r w:rsidRPr="00F33FFE">
        <w:rPr>
          <w:rFonts w:cs="Arial"/>
        </w:rPr>
        <w:t>le en tant que coordonnateur à temps partiel de l’accès à l’information et de la prote</w:t>
      </w:r>
      <w:r w:rsidR="00C72F80">
        <w:rPr>
          <w:rFonts w:cs="Arial"/>
        </w:rPr>
        <w:t>ction</w:t>
      </w:r>
      <w:r w:rsidRPr="00F33FFE">
        <w:rPr>
          <w:rFonts w:cs="Arial"/>
        </w:rPr>
        <w:t xml:space="preserve"> des renseignements personnels (« AIPRP »), soutenue par un analyste AIPRP à temps partiel. Des formations et des séances avec d'autres bureaux de l’AIPRP sont suivies. De plus, nous faisons appel aux services d’un professionnel doté d'une vaste expertise en AIPRP pour offrir des conseils stratégiques et autres en ce qui concerne les demandes complexes afin que CDEV reste conforme à la Loi. TMC a également retenu un employé pour gérer les demandes et obligations de rapport liées </w:t>
      </w:r>
      <w:r w:rsidR="00334DCB">
        <w:rPr>
          <w:rFonts w:cs="Arial"/>
        </w:rPr>
        <w:t>à l’AIPRP.</w:t>
      </w:r>
      <w:r w:rsidR="00855050">
        <w:rPr>
          <w:rFonts w:cs="Arial"/>
        </w:rPr>
        <w:t xml:space="preserve"> C</w:t>
      </w:r>
      <w:r w:rsidR="00D6181B">
        <w:rPr>
          <w:rFonts w:cs="Arial"/>
        </w:rPr>
        <w:t>ette fonction représente une charge importante</w:t>
      </w:r>
      <w:r w:rsidR="00CC15E4">
        <w:rPr>
          <w:rFonts w:cs="Arial"/>
        </w:rPr>
        <w:t xml:space="preserve"> pour l’organ</w:t>
      </w:r>
      <w:r w:rsidR="00CA30EF">
        <w:rPr>
          <w:rFonts w:cs="Arial"/>
        </w:rPr>
        <w:t>i</w:t>
      </w:r>
      <w:r w:rsidR="00CC15E4">
        <w:rPr>
          <w:rFonts w:cs="Arial"/>
        </w:rPr>
        <w:t>satio</w:t>
      </w:r>
      <w:r w:rsidR="00CC15E4" w:rsidRPr="00CC15E4">
        <w:rPr>
          <w:rFonts w:cs="Arial"/>
          <w:vertAlign w:val="superscript"/>
        </w:rPr>
        <w:t>n.</w:t>
      </w:r>
      <w:r w:rsidR="00CC15E4">
        <w:rPr>
          <w:rFonts w:cs="Arial"/>
        </w:rPr>
        <w:t xml:space="preserve"> Entre le 1er avril 2023</w:t>
      </w:r>
      <w:r w:rsidR="00CC15E4" w:rsidRPr="00CC15E4">
        <w:rPr>
          <w:rFonts w:cs="Arial"/>
          <w:vertAlign w:val="superscript"/>
        </w:rPr>
        <w:t xml:space="preserve"> e</w:t>
      </w:r>
      <w:r w:rsidR="00CC15E4">
        <w:rPr>
          <w:rFonts w:cs="Arial"/>
        </w:rPr>
        <w:t>t le 31 ma</w:t>
      </w:r>
      <w:r w:rsidR="00EB3195">
        <w:rPr>
          <w:rFonts w:cs="Arial"/>
        </w:rPr>
        <w:t>rs 2024, 7 750 pages ont été examinées et trait</w:t>
      </w:r>
      <w:r w:rsidR="009A1FFB">
        <w:rPr>
          <w:rFonts w:cs="Arial"/>
        </w:rPr>
        <w:t xml:space="preserve">ées pour répondre aux demandes d’AIPRP. </w:t>
      </w:r>
      <w:r w:rsidR="001F2086">
        <w:rPr>
          <w:rFonts w:cs="Arial"/>
        </w:rPr>
        <w:t>À mesu</w:t>
      </w:r>
      <w:r w:rsidR="009A1FFB">
        <w:rPr>
          <w:rFonts w:cs="Arial"/>
        </w:rPr>
        <w:t>r</w:t>
      </w:r>
      <w:r w:rsidR="002D3141">
        <w:rPr>
          <w:rFonts w:cs="Arial"/>
        </w:rPr>
        <w:t xml:space="preserve">e que les </w:t>
      </w:r>
      <w:r w:rsidR="001F2086">
        <w:rPr>
          <w:rFonts w:cs="Arial"/>
        </w:rPr>
        <w:t>d</w:t>
      </w:r>
      <w:r w:rsidR="002D3141">
        <w:rPr>
          <w:rFonts w:cs="Arial"/>
        </w:rPr>
        <w:t>e</w:t>
      </w:r>
      <w:r w:rsidRPr="00F33FFE">
        <w:rPr>
          <w:rFonts w:cs="Arial"/>
        </w:rPr>
        <w:t>mandes augmentent, nous ajusterons nos ressources en conséquence. Étant donné la nature commerciale des activités de TMC et CEEFC, il est difficile de publier de nombreux documents sans effectuer des rédactions importantes.</w:t>
      </w:r>
    </w:p>
    <w:p w14:paraId="4720168F" w14:textId="77777777" w:rsidR="00580D9C" w:rsidRPr="00F33FFE" w:rsidRDefault="00580D9C" w:rsidP="00310BCA">
      <w:pPr>
        <w:tabs>
          <w:tab w:val="left" w:pos="630"/>
        </w:tabs>
        <w:spacing w:after="0" w:line="240" w:lineRule="auto"/>
        <w:rPr>
          <w:rFonts w:cs="Arial"/>
        </w:rPr>
      </w:pPr>
    </w:p>
    <w:p w14:paraId="350E4377" w14:textId="77777777" w:rsidR="00580D9C" w:rsidRPr="00B57EEC" w:rsidRDefault="00580D9C" w:rsidP="00310BCA">
      <w:pPr>
        <w:tabs>
          <w:tab w:val="left" w:pos="630"/>
        </w:tabs>
        <w:spacing w:after="0" w:line="240" w:lineRule="auto"/>
        <w:rPr>
          <w:rFonts w:cs="Arial"/>
          <w:i/>
        </w:rPr>
      </w:pPr>
      <w:r w:rsidRPr="00B57EEC">
        <w:rPr>
          <w:rFonts w:cs="Arial"/>
          <w:i/>
        </w:rPr>
        <w:t>Loi sur les conflits d’intérêts</w:t>
      </w:r>
    </w:p>
    <w:p w14:paraId="7F3F0C0F" w14:textId="77777777" w:rsidR="00580D9C" w:rsidRPr="00B57EEC" w:rsidRDefault="00580D9C" w:rsidP="00310BCA">
      <w:pPr>
        <w:tabs>
          <w:tab w:val="left" w:pos="630"/>
        </w:tabs>
        <w:spacing w:after="0" w:line="240" w:lineRule="auto"/>
        <w:rPr>
          <w:rFonts w:cs="Arial"/>
          <w:i/>
        </w:rPr>
      </w:pPr>
    </w:p>
    <w:p w14:paraId="48EDD9E1" w14:textId="2B7F8F08" w:rsidR="00D6421C" w:rsidRDefault="00580D9C" w:rsidP="00310BCA">
      <w:pPr>
        <w:tabs>
          <w:tab w:val="left" w:pos="630"/>
        </w:tabs>
        <w:spacing w:after="0" w:line="240" w:lineRule="auto"/>
        <w:rPr>
          <w:rFonts w:cs="Arial"/>
        </w:rPr>
      </w:pPr>
      <w:r w:rsidRPr="00B57EEC">
        <w:rPr>
          <w:rFonts w:cs="Arial"/>
        </w:rPr>
        <w:t>CDEV (y compris CHHC, CEEFC, TMP Finance et CEI) dispose d’un code de conduite destiné à ses employés et administr</w:t>
      </w:r>
      <w:r w:rsidR="00AF6B4D">
        <w:rPr>
          <w:rFonts w:cs="Arial"/>
        </w:rPr>
        <w:t>a</w:t>
      </w:r>
      <w:r w:rsidR="00D6421C" w:rsidRPr="00D6421C">
        <w:rPr>
          <w:rFonts w:cs="Arial"/>
        </w:rPr>
        <w:t>teurs. Comme ind</w:t>
      </w:r>
      <w:r w:rsidR="00387FBC">
        <w:rPr>
          <w:rFonts w:cs="Arial"/>
        </w:rPr>
        <w:t>iqué d</w:t>
      </w:r>
      <w:r w:rsidR="00A67722">
        <w:rPr>
          <w:rFonts w:cs="Arial"/>
        </w:rPr>
        <w:t>a</w:t>
      </w:r>
      <w:r w:rsidR="00D6421C" w:rsidRPr="00D6421C">
        <w:rPr>
          <w:rFonts w:cs="Arial"/>
        </w:rPr>
        <w:t>ns le</w:t>
      </w:r>
      <w:r w:rsidR="00387FBC">
        <w:rPr>
          <w:rFonts w:cs="Arial"/>
        </w:rPr>
        <w:t xml:space="preserve"> Rapport 2024 du Vérificateur général </w:t>
      </w:r>
      <w:r w:rsidR="00606D03">
        <w:rPr>
          <w:rFonts w:cs="Arial"/>
        </w:rPr>
        <w:t>d</w:t>
      </w:r>
      <w:r w:rsidR="00387FBC">
        <w:rPr>
          <w:rFonts w:cs="Arial"/>
        </w:rPr>
        <w:t>u</w:t>
      </w:r>
      <w:r w:rsidR="00D943AC">
        <w:rPr>
          <w:rFonts w:cs="Arial"/>
        </w:rPr>
        <w:t xml:space="preserve"> Canada sur l</w:t>
      </w:r>
      <w:r w:rsidR="00387FBC">
        <w:rPr>
          <w:rFonts w:cs="Arial"/>
        </w:rPr>
        <w:t>e</w:t>
      </w:r>
      <w:r w:rsidR="00D943AC">
        <w:rPr>
          <w:rFonts w:cs="Arial"/>
        </w:rPr>
        <w:t>s contra</w:t>
      </w:r>
      <w:r w:rsidR="00387FBC">
        <w:rPr>
          <w:rFonts w:cs="Arial"/>
        </w:rPr>
        <w:t>t</w:t>
      </w:r>
      <w:r w:rsidR="00D943AC">
        <w:rPr>
          <w:rFonts w:cs="Arial"/>
        </w:rPr>
        <w:t>s de services professi</w:t>
      </w:r>
      <w:r w:rsidR="004D60EC">
        <w:rPr>
          <w:rFonts w:cs="Arial"/>
        </w:rPr>
        <w:t xml:space="preserve">onnels publié le 4 </w:t>
      </w:r>
      <w:r w:rsidR="00D6421C" w:rsidRPr="00D6421C">
        <w:rPr>
          <w:rFonts w:cs="Arial"/>
        </w:rPr>
        <w:t>juin 2024, CDEV a accepté la recommandation du Vérificateur général concernant les conflits</w:t>
      </w:r>
      <w:r w:rsidR="00E44689">
        <w:rPr>
          <w:rFonts w:cs="Arial"/>
        </w:rPr>
        <w:t xml:space="preserve"> d’intérêts e</w:t>
      </w:r>
      <w:r w:rsidR="00D6421C" w:rsidRPr="00D6421C">
        <w:rPr>
          <w:rFonts w:cs="Arial"/>
        </w:rPr>
        <w:t>t</w:t>
      </w:r>
      <w:r w:rsidR="008106E3">
        <w:rPr>
          <w:rFonts w:cs="Arial"/>
        </w:rPr>
        <w:t xml:space="preserve"> a mis à jour</w:t>
      </w:r>
      <w:r w:rsidR="00D6421C" w:rsidRPr="00D6421C">
        <w:rPr>
          <w:rFonts w:cs="Arial"/>
        </w:rPr>
        <w:t xml:space="preserve"> ses politiques et pratiq</w:t>
      </w:r>
      <w:r w:rsidR="000F54C1">
        <w:rPr>
          <w:rFonts w:cs="Arial"/>
        </w:rPr>
        <w:t>ues pertinente</w:t>
      </w:r>
      <w:r w:rsidR="00D6421C" w:rsidRPr="00D6421C">
        <w:rPr>
          <w:rFonts w:cs="Arial"/>
        </w:rPr>
        <w:t>s en conséquence, afin de garantir un processus proactif permettant d’identifier les conflits d’intérêts réels ou perçus.</w:t>
      </w:r>
    </w:p>
    <w:p w14:paraId="37176D2D" w14:textId="77777777" w:rsidR="00D6421C" w:rsidRDefault="00D6421C" w:rsidP="00310BCA">
      <w:pPr>
        <w:tabs>
          <w:tab w:val="left" w:pos="630"/>
        </w:tabs>
        <w:spacing w:after="0" w:line="240" w:lineRule="auto"/>
        <w:rPr>
          <w:rFonts w:cs="Arial"/>
        </w:rPr>
      </w:pPr>
    </w:p>
    <w:p w14:paraId="30BEA7DE" w14:textId="03BE5033" w:rsidR="00580D9C" w:rsidRPr="00B57EEC" w:rsidRDefault="00580D9C" w:rsidP="00310BCA">
      <w:pPr>
        <w:tabs>
          <w:tab w:val="left" w:pos="630"/>
        </w:tabs>
        <w:spacing w:after="0" w:line="240" w:lineRule="auto"/>
        <w:rPr>
          <w:rFonts w:cs="Arial"/>
        </w:rPr>
      </w:pPr>
      <w:r w:rsidRPr="00B57EEC">
        <w:rPr>
          <w:rFonts w:cs="Arial"/>
        </w:rPr>
        <w:t>TMC a élaboré un nouveau code adapté à sa taille et à ses opérations. Ce</w:t>
      </w:r>
      <w:r w:rsidR="00A876AF">
        <w:rPr>
          <w:rFonts w:cs="Arial"/>
        </w:rPr>
        <w:t>s codes</w:t>
      </w:r>
      <w:r w:rsidRPr="00B57EEC">
        <w:rPr>
          <w:rFonts w:cs="Arial"/>
        </w:rPr>
        <w:t xml:space="preserve"> engl</w:t>
      </w:r>
      <w:r w:rsidR="00A876AF">
        <w:rPr>
          <w:rFonts w:cs="Arial"/>
        </w:rPr>
        <w:t xml:space="preserve">obent le </w:t>
      </w:r>
      <w:r w:rsidRPr="00B57EEC">
        <w:rPr>
          <w:rFonts w:cs="Arial"/>
        </w:rPr>
        <w:t>respect des conditions relatives aux conflits d’intérêts et reflètent la Loi.</w:t>
      </w:r>
    </w:p>
    <w:p w14:paraId="4BF354AA" w14:textId="77777777" w:rsidR="00580D9C" w:rsidRPr="008E2B4E" w:rsidRDefault="00580D9C" w:rsidP="00310BCA">
      <w:pPr>
        <w:tabs>
          <w:tab w:val="left" w:pos="630"/>
        </w:tabs>
        <w:spacing w:after="0" w:line="240" w:lineRule="auto"/>
        <w:rPr>
          <w:rFonts w:cs="Arial"/>
          <w:i/>
        </w:rPr>
      </w:pPr>
    </w:p>
    <w:p w14:paraId="5103DAF8" w14:textId="77777777" w:rsidR="00580D9C" w:rsidRPr="008E2B4E" w:rsidRDefault="00580D9C" w:rsidP="00310BCA">
      <w:pPr>
        <w:tabs>
          <w:tab w:val="left" w:pos="630"/>
        </w:tabs>
        <w:spacing w:after="0" w:line="240" w:lineRule="auto"/>
        <w:rPr>
          <w:rFonts w:cs="Arial"/>
          <w:i/>
        </w:rPr>
      </w:pPr>
      <w:r w:rsidRPr="008E2B4E">
        <w:rPr>
          <w:rFonts w:cs="Arial"/>
          <w:i/>
        </w:rPr>
        <w:t>Loi sur les langues officielles</w:t>
      </w:r>
    </w:p>
    <w:p w14:paraId="1BF43470" w14:textId="77777777" w:rsidR="00580D9C" w:rsidRPr="008E2B4E" w:rsidRDefault="00580D9C" w:rsidP="00310BCA">
      <w:pPr>
        <w:tabs>
          <w:tab w:val="left" w:pos="630"/>
        </w:tabs>
        <w:spacing w:after="0" w:line="240" w:lineRule="auto"/>
        <w:rPr>
          <w:rFonts w:cs="Arial"/>
          <w:i/>
        </w:rPr>
      </w:pPr>
    </w:p>
    <w:p w14:paraId="028C6616" w14:textId="77777777" w:rsidR="00580D9C" w:rsidRPr="008E2B4E" w:rsidRDefault="00580D9C" w:rsidP="00310BCA">
      <w:pPr>
        <w:tabs>
          <w:tab w:val="left" w:pos="630"/>
        </w:tabs>
        <w:spacing w:after="0" w:line="240" w:lineRule="auto"/>
        <w:rPr>
          <w:rFonts w:cs="Arial"/>
        </w:rPr>
      </w:pPr>
      <w:r w:rsidRPr="008E2B4E">
        <w:rPr>
          <w:rFonts w:cs="Arial"/>
        </w:rPr>
        <w:t>Toutes les publications publiques d’informations de CDEV et de TMC sont effectuées dans les deux langues officielles. TMC a également mis à jour ses processus afin d'assurer un meilleur accès à l'information en français sur son site Web et ailleurs.</w:t>
      </w:r>
    </w:p>
    <w:p w14:paraId="5F3512B6" w14:textId="77777777" w:rsidR="00580D9C" w:rsidRPr="008E2B4E" w:rsidRDefault="00580D9C" w:rsidP="00310BCA">
      <w:pPr>
        <w:tabs>
          <w:tab w:val="left" w:pos="630"/>
        </w:tabs>
        <w:spacing w:after="0" w:line="240" w:lineRule="auto"/>
        <w:rPr>
          <w:rFonts w:cs="Arial"/>
        </w:rPr>
      </w:pPr>
    </w:p>
    <w:p w14:paraId="121BBD38" w14:textId="77777777" w:rsidR="00580D9C" w:rsidRPr="008E2B4E" w:rsidRDefault="00580D9C" w:rsidP="00310BCA">
      <w:pPr>
        <w:tabs>
          <w:tab w:val="left" w:pos="630"/>
        </w:tabs>
        <w:spacing w:after="0" w:line="240" w:lineRule="auto"/>
        <w:rPr>
          <w:rFonts w:cs="Arial"/>
        </w:rPr>
      </w:pPr>
      <w:r w:rsidRPr="008E2B4E">
        <w:rPr>
          <w:rFonts w:cs="Arial"/>
        </w:rPr>
        <w:t>Le standard téléphonique de CDEV peut recevoir des messages en français, et nous avons du personnel capable de répondre et de converser en français lorsque cela est nécessaire.</w:t>
      </w:r>
    </w:p>
    <w:p w14:paraId="4D36C371" w14:textId="77777777" w:rsidR="00580D9C" w:rsidRPr="008E2B4E" w:rsidRDefault="00580D9C" w:rsidP="00310BCA">
      <w:pPr>
        <w:tabs>
          <w:tab w:val="left" w:pos="630"/>
        </w:tabs>
        <w:spacing w:after="0" w:line="240" w:lineRule="auto"/>
        <w:rPr>
          <w:rFonts w:cs="Arial"/>
        </w:rPr>
      </w:pPr>
    </w:p>
    <w:p w14:paraId="48F4A56F" w14:textId="77777777" w:rsidR="00580D9C" w:rsidRPr="008E2B4E" w:rsidRDefault="00580D9C" w:rsidP="00310BCA">
      <w:pPr>
        <w:tabs>
          <w:tab w:val="left" w:pos="630"/>
        </w:tabs>
        <w:spacing w:after="0" w:line="240" w:lineRule="auto"/>
        <w:rPr>
          <w:rFonts w:cs="Arial"/>
          <w:i/>
        </w:rPr>
      </w:pPr>
      <w:r w:rsidRPr="008E2B4E">
        <w:rPr>
          <w:rFonts w:cs="Arial"/>
          <w:i/>
        </w:rPr>
        <w:t>Directive sur les déplacements, l'accueil, les conférences et les événements</w:t>
      </w:r>
    </w:p>
    <w:p w14:paraId="6C7B75ED" w14:textId="77777777" w:rsidR="00580D9C" w:rsidRPr="008E2B4E" w:rsidRDefault="00580D9C" w:rsidP="00310BCA">
      <w:pPr>
        <w:tabs>
          <w:tab w:val="left" w:pos="630"/>
        </w:tabs>
        <w:spacing w:after="0" w:line="240" w:lineRule="auto"/>
        <w:rPr>
          <w:rFonts w:cs="Arial"/>
          <w:i/>
        </w:rPr>
      </w:pPr>
    </w:p>
    <w:p w14:paraId="576806CC" w14:textId="77777777" w:rsidR="00580D9C" w:rsidRPr="008E2B4E" w:rsidRDefault="00580D9C" w:rsidP="00310BCA">
      <w:pPr>
        <w:tabs>
          <w:tab w:val="left" w:pos="630"/>
        </w:tabs>
        <w:spacing w:after="0" w:line="240" w:lineRule="auto"/>
        <w:rPr>
          <w:rFonts w:cs="Arial"/>
        </w:rPr>
      </w:pPr>
      <w:r w:rsidRPr="008E2B4E">
        <w:rPr>
          <w:rFonts w:cs="Arial"/>
        </w:rPr>
        <w:lastRenderedPageBreak/>
        <w:t>La politique de déplacements de CDEV est conforme. Sa petite taille permet à quelques individus clés d'assurer une vigilance continue. Conformément à la nouvelle législation sur l'AIPRP, les dépenses sont publiées mensuellement.</w:t>
      </w:r>
    </w:p>
    <w:p w14:paraId="4CD9AA22" w14:textId="77777777" w:rsidR="00580D9C" w:rsidRPr="008E2B4E" w:rsidRDefault="00580D9C" w:rsidP="00310BCA">
      <w:pPr>
        <w:tabs>
          <w:tab w:val="left" w:pos="630"/>
        </w:tabs>
        <w:spacing w:after="0" w:line="240" w:lineRule="auto"/>
        <w:rPr>
          <w:rFonts w:cs="Arial"/>
        </w:rPr>
      </w:pPr>
    </w:p>
    <w:p w14:paraId="5560B504" w14:textId="77777777" w:rsidR="00580D9C" w:rsidRPr="00AB51CD" w:rsidRDefault="00580D9C" w:rsidP="00310BCA">
      <w:pPr>
        <w:tabs>
          <w:tab w:val="left" w:pos="630"/>
        </w:tabs>
        <w:spacing w:after="0" w:line="240" w:lineRule="auto"/>
        <w:rPr>
          <w:rFonts w:cs="Arial"/>
        </w:rPr>
      </w:pPr>
      <w:r w:rsidRPr="00AB51CD">
        <w:rPr>
          <w:rFonts w:cs="Arial"/>
        </w:rPr>
        <w:t>Autres exigences</w:t>
      </w:r>
    </w:p>
    <w:p w14:paraId="7A0D2C0C" w14:textId="77777777" w:rsidR="00580D9C" w:rsidRPr="00AB51CD" w:rsidRDefault="00580D9C" w:rsidP="00310BCA">
      <w:pPr>
        <w:tabs>
          <w:tab w:val="left" w:pos="630"/>
        </w:tabs>
        <w:spacing w:after="0" w:line="240" w:lineRule="auto"/>
        <w:rPr>
          <w:rFonts w:cs="Arial"/>
        </w:rPr>
      </w:pPr>
    </w:p>
    <w:p w14:paraId="665FC124" w14:textId="77777777" w:rsidR="00580D9C" w:rsidRPr="00AB51CD" w:rsidRDefault="00580D9C" w:rsidP="00310BCA">
      <w:pPr>
        <w:tabs>
          <w:tab w:val="left" w:pos="630"/>
        </w:tabs>
        <w:spacing w:after="0" w:line="240" w:lineRule="auto"/>
        <w:rPr>
          <w:rFonts w:cs="Arial"/>
        </w:rPr>
      </w:pPr>
      <w:r w:rsidRPr="00AB51CD">
        <w:rPr>
          <w:rFonts w:cs="Arial"/>
        </w:rPr>
        <w:t>Les cadres supérieurs de CHHC participent régulièrement à des réunions avec l’exploitant d’Hibernia, l’organisme de réglementation C-NLOPB, d'autres propriétaires de coentreprise ainsi que les acteurs du secteur. Cela permet à CHHC de rester informée des changements concernant les exigences de conformité.</w:t>
      </w:r>
    </w:p>
    <w:p w14:paraId="57C51B91" w14:textId="77777777" w:rsidR="008E2B4E" w:rsidRPr="00AB51CD" w:rsidRDefault="008E2B4E" w:rsidP="00310BCA">
      <w:pPr>
        <w:tabs>
          <w:tab w:val="left" w:pos="630"/>
        </w:tabs>
        <w:spacing w:after="0" w:line="240" w:lineRule="auto"/>
        <w:rPr>
          <w:rFonts w:cs="Arial"/>
        </w:rPr>
      </w:pPr>
    </w:p>
    <w:p w14:paraId="02817ACB" w14:textId="77777777" w:rsidR="00580D9C" w:rsidRPr="00AB51CD" w:rsidRDefault="00580D9C" w:rsidP="00310BCA">
      <w:pPr>
        <w:tabs>
          <w:tab w:val="left" w:pos="630"/>
        </w:tabs>
        <w:spacing w:after="0" w:line="240" w:lineRule="auto"/>
        <w:rPr>
          <w:rFonts w:cs="Arial"/>
        </w:rPr>
      </w:pPr>
      <w:r w:rsidRPr="00AB51CD">
        <w:rPr>
          <w:rFonts w:cs="Arial"/>
        </w:rPr>
        <w:t>Cameco, qui bénéficie d’un important soutien organisationnel, est en mesure de surveiller les exigences pertinentes pour rester conforme aux lois et aux exigences de l’organisme de réglementation CNSC.</w:t>
      </w:r>
    </w:p>
    <w:p w14:paraId="3C5062C3" w14:textId="77777777" w:rsidR="00580D9C" w:rsidRPr="00AB51CD" w:rsidRDefault="00580D9C" w:rsidP="00310BCA">
      <w:pPr>
        <w:tabs>
          <w:tab w:val="left" w:pos="630"/>
        </w:tabs>
        <w:spacing w:after="0" w:line="240" w:lineRule="auto"/>
        <w:rPr>
          <w:rFonts w:cs="Arial"/>
        </w:rPr>
      </w:pPr>
    </w:p>
    <w:p w14:paraId="72E9A257" w14:textId="77777777" w:rsidR="00580D9C" w:rsidRPr="00AB51CD" w:rsidRDefault="00580D9C" w:rsidP="00310BCA">
      <w:pPr>
        <w:tabs>
          <w:tab w:val="left" w:pos="630"/>
        </w:tabs>
        <w:spacing w:after="0" w:line="240" w:lineRule="auto"/>
        <w:rPr>
          <w:rFonts w:cs="Arial"/>
        </w:rPr>
      </w:pPr>
      <w:r w:rsidRPr="00AB51CD">
        <w:rPr>
          <w:rFonts w:cs="Arial"/>
        </w:rPr>
        <w:t>TMC, en tant qu’exploitant de pipeline réglementé, doit se conformer à de nombreuses exigences imposées par le Canada Energy Regulator. TMC dispose de plusieurs personnes dédiées aux questions de conformité avec la CER. Voir le plan TMC pour plus de détails.</w:t>
      </w:r>
    </w:p>
    <w:p w14:paraId="0805C9BD" w14:textId="77777777" w:rsidR="00580D9C" w:rsidRPr="00AB51CD" w:rsidRDefault="00580D9C" w:rsidP="00310BCA">
      <w:pPr>
        <w:tabs>
          <w:tab w:val="left" w:pos="630"/>
        </w:tabs>
        <w:spacing w:after="0" w:line="240" w:lineRule="auto"/>
        <w:rPr>
          <w:rFonts w:cs="Arial"/>
        </w:rPr>
      </w:pPr>
    </w:p>
    <w:p w14:paraId="6118FAF3" w14:textId="77777777" w:rsidR="00580D9C" w:rsidRPr="00AB51CD" w:rsidRDefault="00580D9C" w:rsidP="00310BCA">
      <w:pPr>
        <w:tabs>
          <w:tab w:val="left" w:pos="630"/>
        </w:tabs>
        <w:spacing w:after="0" w:line="240" w:lineRule="auto"/>
        <w:rPr>
          <w:rFonts w:cs="Arial"/>
        </w:rPr>
      </w:pPr>
      <w:bookmarkStart w:id="54" w:name="_Hlk148099269"/>
      <w:r w:rsidRPr="00AB51CD">
        <w:rPr>
          <w:rFonts w:cs="Arial"/>
        </w:rPr>
        <w:t>CEEFC reçoit des renseignements confidentiels des emprunteurs dans le cadre de LEEFF et a discuté des mesures nécessaires pour s’assurer de la conformité à la Loi sur la protection des renseignements personnels.</w:t>
      </w:r>
    </w:p>
    <w:bookmarkEnd w:id="54"/>
    <w:p w14:paraId="16602B53" w14:textId="77777777" w:rsidR="00580D9C" w:rsidRPr="00AB51CD" w:rsidRDefault="00580D9C" w:rsidP="00310BCA">
      <w:pPr>
        <w:tabs>
          <w:tab w:val="left" w:pos="630"/>
        </w:tabs>
        <w:spacing w:after="0" w:line="240" w:lineRule="auto"/>
        <w:rPr>
          <w:rFonts w:cs="Arial"/>
        </w:rPr>
      </w:pPr>
    </w:p>
    <w:p w14:paraId="026AC9FA" w14:textId="5E89415F" w:rsidR="00580D9C" w:rsidRPr="00AB51CD" w:rsidRDefault="00580D9C" w:rsidP="00310BCA">
      <w:pPr>
        <w:tabs>
          <w:tab w:val="left" w:pos="630"/>
        </w:tabs>
        <w:spacing w:after="0" w:line="240" w:lineRule="auto"/>
        <w:rPr>
          <w:rFonts w:cs="Arial"/>
        </w:rPr>
      </w:pPr>
      <w:r w:rsidRPr="00AB51CD">
        <w:rPr>
          <w:rFonts w:cs="Arial"/>
        </w:rPr>
        <w:t>Les consei</w:t>
      </w:r>
      <w:r w:rsidR="006501F0">
        <w:rPr>
          <w:rFonts w:cs="Arial"/>
        </w:rPr>
        <w:t>llers jurid</w:t>
      </w:r>
      <w:r w:rsidRPr="00AB51CD">
        <w:rPr>
          <w:rFonts w:cs="Arial"/>
        </w:rPr>
        <w:t>iques externes de CDEV possèdent une expertise approfondie en matière de conformité aux exigences des entreprises d’État et privées. De plus, notre avo</w:t>
      </w:r>
      <w:r w:rsidR="0067136B">
        <w:rPr>
          <w:rFonts w:cs="Arial"/>
        </w:rPr>
        <w:t>cate gén</w:t>
      </w:r>
      <w:r w:rsidR="009B7DE4">
        <w:rPr>
          <w:rFonts w:cs="Arial"/>
        </w:rPr>
        <w:t>é</w:t>
      </w:r>
      <w:r w:rsidR="0067136B">
        <w:rPr>
          <w:rFonts w:cs="Arial"/>
        </w:rPr>
        <w:t>rale, notre secré</w:t>
      </w:r>
      <w:r w:rsidRPr="00AB51CD">
        <w:rPr>
          <w:rFonts w:cs="Arial"/>
        </w:rPr>
        <w:t>t</w:t>
      </w:r>
      <w:r w:rsidR="0067136B">
        <w:rPr>
          <w:rFonts w:cs="Arial"/>
        </w:rPr>
        <w:t>a</w:t>
      </w:r>
      <w:r w:rsidRPr="00AB51CD">
        <w:rPr>
          <w:rFonts w:cs="Arial"/>
        </w:rPr>
        <w:t>ire générale</w:t>
      </w:r>
      <w:r w:rsidR="0067136B">
        <w:rPr>
          <w:rFonts w:cs="Arial"/>
        </w:rPr>
        <w:t xml:space="preserve"> </w:t>
      </w:r>
      <w:r w:rsidRPr="00AB51CD">
        <w:rPr>
          <w:rFonts w:cs="Arial"/>
        </w:rPr>
        <w:t>et notre chef des finances participent à des groupes de travail de pairs au sein des sociétés d’État, où les questions de conformité et les enjeux à venir sont abordés avec des recommandations de mise en œuvre.</w:t>
      </w:r>
    </w:p>
    <w:p w14:paraId="55D31F7C" w14:textId="77777777" w:rsidR="00580D9C" w:rsidRPr="00AB51CD" w:rsidRDefault="00580D9C" w:rsidP="00310BCA">
      <w:pPr>
        <w:tabs>
          <w:tab w:val="left" w:pos="630"/>
        </w:tabs>
        <w:spacing w:after="0" w:line="240" w:lineRule="auto"/>
        <w:rPr>
          <w:rFonts w:cs="Arial"/>
        </w:rPr>
      </w:pPr>
    </w:p>
    <w:p w14:paraId="1F6BC393" w14:textId="6EA2B112" w:rsidR="00580D9C" w:rsidRPr="00310BCA" w:rsidRDefault="006860D0" w:rsidP="00310BCA">
      <w:pPr>
        <w:tabs>
          <w:tab w:val="left" w:pos="630"/>
        </w:tabs>
        <w:spacing w:after="0" w:line="240" w:lineRule="auto"/>
        <w:rPr>
          <w:rFonts w:cs="Arial"/>
        </w:rPr>
      </w:pPr>
      <w:r w:rsidRPr="00AB51CD">
        <w:rPr>
          <w:rFonts w:cs="Arial"/>
        </w:rPr>
        <w:t>L</w:t>
      </w:r>
      <w:r w:rsidR="00580D9C" w:rsidRPr="00AB51CD">
        <w:rPr>
          <w:rFonts w:cs="Arial"/>
        </w:rPr>
        <w:t>e co</w:t>
      </w:r>
      <w:r w:rsidR="0022197C" w:rsidRPr="00AB51CD">
        <w:rPr>
          <w:rFonts w:cs="Arial"/>
        </w:rPr>
        <w:t>nseil d’</w:t>
      </w:r>
      <w:r w:rsidR="00580D9C" w:rsidRPr="00AB51CD">
        <w:rPr>
          <w:rFonts w:cs="Arial"/>
        </w:rPr>
        <w:t>administra</w:t>
      </w:r>
      <w:r w:rsidRPr="00AB51CD">
        <w:rPr>
          <w:rFonts w:cs="Arial"/>
        </w:rPr>
        <w:t xml:space="preserve">tion </w:t>
      </w:r>
      <w:r w:rsidR="00580D9C" w:rsidRPr="00AB51CD">
        <w:rPr>
          <w:rFonts w:cs="Arial"/>
        </w:rPr>
        <w:t>de CDEV a l'occ</w:t>
      </w:r>
      <w:r w:rsidRPr="00AB51CD">
        <w:rPr>
          <w:rFonts w:cs="Arial"/>
        </w:rPr>
        <w:t>asion lors de réunions régulières du conseil et des</w:t>
      </w:r>
      <w:r w:rsidR="00580D9C" w:rsidRPr="00AB51CD">
        <w:rPr>
          <w:rFonts w:cs="Arial"/>
        </w:rPr>
        <w:t xml:space="preserve"> comités d’observer et de questionner la haute direction sur sa conformité avec les lo</w:t>
      </w:r>
      <w:r w:rsidR="00064D96" w:rsidRPr="00AB51CD">
        <w:rPr>
          <w:rFonts w:cs="Arial"/>
        </w:rPr>
        <w:t xml:space="preserve">is. </w:t>
      </w:r>
      <w:r w:rsidR="00580D9C" w:rsidRPr="00AB51CD">
        <w:rPr>
          <w:rFonts w:cs="Arial"/>
        </w:rPr>
        <w:t>Une certification annuelle de la haute direction est fournie concernant les questions de conformité.</w:t>
      </w:r>
    </w:p>
    <w:p w14:paraId="333C8CE4" w14:textId="77777777" w:rsidR="00580D9C" w:rsidRPr="00310BCA" w:rsidRDefault="00580D9C" w:rsidP="00580D9C"/>
    <w:p w14:paraId="587C48FF" w14:textId="77777777" w:rsidR="00580D9C" w:rsidRPr="00310BCA" w:rsidRDefault="00580D9C" w:rsidP="00580D9C"/>
    <w:p w14:paraId="1E853DB7" w14:textId="77777777" w:rsidR="009E112E" w:rsidRDefault="009E112E" w:rsidP="00116085">
      <w:pPr>
        <w:spacing w:after="0" w:line="240" w:lineRule="auto"/>
      </w:pPr>
    </w:p>
    <w:p w14:paraId="75E0E385" w14:textId="77777777" w:rsidR="00BA368E" w:rsidRDefault="00BA368E" w:rsidP="00116085">
      <w:pPr>
        <w:spacing w:after="0" w:line="240" w:lineRule="auto"/>
      </w:pPr>
    </w:p>
    <w:p w14:paraId="54302D0B" w14:textId="77777777" w:rsidR="00BA368E" w:rsidRDefault="00BA368E" w:rsidP="00116085">
      <w:pPr>
        <w:pStyle w:val="Heading1"/>
        <w:spacing w:before="0" w:after="0" w:line="240" w:lineRule="auto"/>
        <w:rPr>
          <w:sz w:val="28"/>
          <w:szCs w:val="28"/>
        </w:rPr>
      </w:pPr>
      <w:r>
        <w:rPr>
          <w:sz w:val="28"/>
          <w:szCs w:val="28"/>
        </w:rPr>
        <w:lastRenderedPageBreak/>
        <w:br w:type="page"/>
      </w:r>
    </w:p>
    <w:p w14:paraId="6F7CA974" w14:textId="77777777" w:rsidR="00BA368E" w:rsidRDefault="00BA368E" w:rsidP="00116085">
      <w:pPr>
        <w:spacing w:after="0" w:line="240" w:lineRule="auto"/>
      </w:pPr>
    </w:p>
    <w:p w14:paraId="03E56430" w14:textId="77777777" w:rsidR="00F46588" w:rsidRDefault="00F46588" w:rsidP="00116085">
      <w:pPr>
        <w:spacing w:after="0" w:line="240" w:lineRule="auto"/>
      </w:pPr>
    </w:p>
    <w:p w14:paraId="46FC3491" w14:textId="77777777" w:rsidR="002A2F4D" w:rsidRDefault="002A2F4D" w:rsidP="00116085">
      <w:pPr>
        <w:pStyle w:val="Heading1"/>
        <w:spacing w:before="0" w:after="0" w:line="240" w:lineRule="auto"/>
      </w:pPr>
      <w:r>
        <w:lastRenderedPageBreak/>
        <w:br w:type="page"/>
      </w:r>
    </w:p>
    <w:p w14:paraId="6C08D0FA" w14:textId="26B348CA" w:rsidR="00F46588" w:rsidRPr="00A85CE0" w:rsidRDefault="00F46588" w:rsidP="002A2F4D">
      <w:pPr>
        <w:pStyle w:val="Heading1"/>
        <w:spacing w:before="0" w:after="0" w:line="240" w:lineRule="auto"/>
        <w:rPr>
          <w:sz w:val="28"/>
          <w:szCs w:val="28"/>
        </w:rPr>
      </w:pPr>
      <w:bookmarkStart w:id="55" w:name="_Toc224564612"/>
      <w:r w:rsidRPr="00A85CE0">
        <w:rPr>
          <w:sz w:val="28"/>
          <w:szCs w:val="28"/>
        </w:rPr>
        <w:lastRenderedPageBreak/>
        <w:t>ANNEXE B : PL</w:t>
      </w:r>
      <w:r w:rsidR="00D24E7C" w:rsidRPr="00A85CE0">
        <w:rPr>
          <w:sz w:val="28"/>
          <w:szCs w:val="28"/>
        </w:rPr>
        <w:t>A</w:t>
      </w:r>
      <w:r w:rsidR="006E46EB" w:rsidRPr="00A85CE0">
        <w:rPr>
          <w:sz w:val="28"/>
          <w:szCs w:val="28"/>
        </w:rPr>
        <w:t>N D’</w:t>
      </w:r>
      <w:r w:rsidR="00D24E7C" w:rsidRPr="00A85CE0">
        <w:rPr>
          <w:sz w:val="28"/>
          <w:szCs w:val="28"/>
        </w:rPr>
        <w:t>ENTREPRISE 2025-2029 DE CEEFC</w:t>
      </w:r>
      <w:bookmarkEnd w:id="55"/>
    </w:p>
    <w:p w14:paraId="5279BF57" w14:textId="77777777" w:rsidR="0084274A" w:rsidRDefault="0084274A" w:rsidP="002A2F4D">
      <w:pPr>
        <w:spacing w:after="0" w:line="240" w:lineRule="auto"/>
      </w:pPr>
    </w:p>
    <w:p w14:paraId="72387968" w14:textId="7E48F06C" w:rsidR="0084274A" w:rsidRPr="00A85CE0" w:rsidRDefault="00673ED9" w:rsidP="002A2F4D">
      <w:pPr>
        <w:pStyle w:val="Heading1"/>
        <w:spacing w:before="0" w:after="0" w:line="240" w:lineRule="auto"/>
        <w:rPr>
          <w:sz w:val="28"/>
          <w:szCs w:val="28"/>
        </w:rPr>
      </w:pPr>
      <w:bookmarkStart w:id="56" w:name="_Toc224564613"/>
      <w:r w:rsidRPr="00A85CE0">
        <w:rPr>
          <w:sz w:val="28"/>
          <w:szCs w:val="28"/>
        </w:rPr>
        <w:t>ANNEXE C : PLA</w:t>
      </w:r>
      <w:r w:rsidR="009F6034" w:rsidRPr="00A85CE0">
        <w:rPr>
          <w:sz w:val="28"/>
          <w:szCs w:val="28"/>
        </w:rPr>
        <w:t>N</w:t>
      </w:r>
      <w:r w:rsidR="00A85CE0" w:rsidRPr="00A85CE0">
        <w:rPr>
          <w:sz w:val="28"/>
          <w:szCs w:val="28"/>
        </w:rPr>
        <w:t xml:space="preserve"> D</w:t>
      </w:r>
      <w:r w:rsidR="009F6034" w:rsidRPr="00A85CE0">
        <w:rPr>
          <w:sz w:val="28"/>
          <w:szCs w:val="28"/>
        </w:rPr>
        <w:t>’ENTREPRISE 2025-2029 DU CGF</w:t>
      </w:r>
      <w:bookmarkEnd w:id="56"/>
    </w:p>
    <w:p w14:paraId="4562695C" w14:textId="77777777" w:rsidR="009F6034" w:rsidRDefault="009F6034" w:rsidP="002A2F4D">
      <w:pPr>
        <w:spacing w:after="0" w:line="240" w:lineRule="auto"/>
      </w:pPr>
    </w:p>
    <w:p w14:paraId="516D32A2" w14:textId="5FB58D9E" w:rsidR="009F6034" w:rsidRPr="00A85CE0" w:rsidRDefault="009F6034" w:rsidP="002A2F4D">
      <w:pPr>
        <w:pStyle w:val="Heading1"/>
        <w:spacing w:before="0" w:after="0" w:line="240" w:lineRule="auto"/>
        <w:rPr>
          <w:sz w:val="28"/>
          <w:szCs w:val="28"/>
        </w:rPr>
      </w:pPr>
      <w:bookmarkStart w:id="57" w:name="_Toc224564614"/>
      <w:r w:rsidRPr="00A85CE0">
        <w:rPr>
          <w:sz w:val="28"/>
          <w:szCs w:val="28"/>
        </w:rPr>
        <w:t>ANNEXE D :</w:t>
      </w:r>
      <w:r w:rsidR="00FE4EB6" w:rsidRPr="00A85CE0">
        <w:rPr>
          <w:sz w:val="28"/>
          <w:szCs w:val="28"/>
        </w:rPr>
        <w:t xml:space="preserve"> </w:t>
      </w:r>
      <w:r w:rsidRPr="00A85CE0">
        <w:rPr>
          <w:sz w:val="28"/>
          <w:szCs w:val="28"/>
        </w:rPr>
        <w:t>PL</w:t>
      </w:r>
      <w:r w:rsidR="00FE4EB6" w:rsidRPr="00A85CE0">
        <w:rPr>
          <w:sz w:val="28"/>
          <w:szCs w:val="28"/>
        </w:rPr>
        <w:t>A</w:t>
      </w:r>
      <w:r w:rsidR="00A85CE0" w:rsidRPr="00A85CE0">
        <w:rPr>
          <w:sz w:val="28"/>
          <w:szCs w:val="28"/>
        </w:rPr>
        <w:t>N D</w:t>
      </w:r>
      <w:r w:rsidRPr="00A85CE0">
        <w:rPr>
          <w:sz w:val="28"/>
          <w:szCs w:val="28"/>
        </w:rPr>
        <w:t>’ENTREPRISE 2025-2029 DE CHHC</w:t>
      </w:r>
      <w:bookmarkEnd w:id="57"/>
    </w:p>
    <w:p w14:paraId="1ACB10E2" w14:textId="77777777" w:rsidR="002A2F4D" w:rsidRDefault="002A2F4D" w:rsidP="002A2F4D">
      <w:pPr>
        <w:spacing w:after="0" w:line="240" w:lineRule="auto"/>
      </w:pPr>
    </w:p>
    <w:p w14:paraId="52FDC94C" w14:textId="46C8A768" w:rsidR="009F6034" w:rsidRPr="00A85CE0" w:rsidRDefault="009F6034" w:rsidP="002A2F4D">
      <w:pPr>
        <w:pStyle w:val="Heading1"/>
        <w:spacing w:before="0" w:after="0" w:line="240" w:lineRule="auto"/>
        <w:rPr>
          <w:sz w:val="28"/>
          <w:szCs w:val="28"/>
        </w:rPr>
      </w:pPr>
      <w:bookmarkStart w:id="58" w:name="_Toc224564615"/>
      <w:r w:rsidRPr="00A85CE0">
        <w:rPr>
          <w:sz w:val="28"/>
          <w:szCs w:val="28"/>
        </w:rPr>
        <w:t xml:space="preserve">ANNEXE </w:t>
      </w:r>
      <w:proofErr w:type="gramStart"/>
      <w:r w:rsidRPr="00A85CE0">
        <w:rPr>
          <w:sz w:val="28"/>
          <w:szCs w:val="28"/>
        </w:rPr>
        <w:t>E :</w:t>
      </w:r>
      <w:proofErr w:type="gramEnd"/>
      <w:r w:rsidR="002A2F4D" w:rsidRPr="00A85CE0">
        <w:rPr>
          <w:sz w:val="28"/>
          <w:szCs w:val="28"/>
        </w:rPr>
        <w:t xml:space="preserve"> </w:t>
      </w:r>
      <w:r w:rsidRPr="00A85CE0">
        <w:rPr>
          <w:sz w:val="28"/>
          <w:szCs w:val="28"/>
        </w:rPr>
        <w:t>PL</w:t>
      </w:r>
      <w:r w:rsidR="002A2F4D" w:rsidRPr="00A85CE0">
        <w:rPr>
          <w:sz w:val="28"/>
          <w:szCs w:val="28"/>
        </w:rPr>
        <w:t xml:space="preserve">AN </w:t>
      </w:r>
      <w:r w:rsidRPr="00A85CE0">
        <w:rPr>
          <w:sz w:val="28"/>
          <w:szCs w:val="28"/>
        </w:rPr>
        <w:t>D’ENTREPRISE 2025-2029 DE TMC</w:t>
      </w:r>
      <w:bookmarkEnd w:id="58"/>
    </w:p>
    <w:p w14:paraId="021AA377" w14:textId="77777777" w:rsidR="009F6034" w:rsidRPr="009F6034" w:rsidRDefault="009F6034" w:rsidP="002A2F4D">
      <w:pPr>
        <w:spacing w:after="0" w:line="240" w:lineRule="auto"/>
      </w:pPr>
    </w:p>
    <w:sectPr w:rsidR="009F6034" w:rsidRPr="009F6034">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D22B4" w14:textId="77777777" w:rsidR="008F3A17" w:rsidRDefault="008F3A17" w:rsidP="002A7964">
      <w:pPr>
        <w:spacing w:after="0" w:line="240" w:lineRule="auto"/>
      </w:pPr>
      <w:r>
        <w:separator/>
      </w:r>
    </w:p>
  </w:endnote>
  <w:endnote w:type="continuationSeparator" w:id="0">
    <w:p w14:paraId="7153F4A7" w14:textId="77777777" w:rsidR="008F3A17" w:rsidRDefault="008F3A17" w:rsidP="002A7964">
      <w:pPr>
        <w:spacing w:after="0" w:line="240" w:lineRule="auto"/>
      </w:pPr>
      <w:r>
        <w:continuationSeparator/>
      </w:r>
    </w:p>
  </w:endnote>
  <w:endnote w:type="continuationNotice" w:id="1">
    <w:p w14:paraId="1DE2CAEB" w14:textId="77777777" w:rsidR="008F3A17" w:rsidRDefault="008F3A1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0721468"/>
      <w:docPartObj>
        <w:docPartGallery w:val="Page Numbers (Bottom of Page)"/>
        <w:docPartUnique/>
      </w:docPartObj>
    </w:sdtPr>
    <w:sdtEndPr>
      <w:rPr>
        <w:noProof/>
      </w:rPr>
    </w:sdtEndPr>
    <w:sdtContent>
      <w:p w14:paraId="214A334C" w14:textId="4242AFF3" w:rsidR="002A7964" w:rsidRDefault="002A7964">
        <w:pPr>
          <w:pStyle w:val="Footer"/>
          <w:jc w:val="right"/>
        </w:pPr>
        <w:r>
          <w:rPr>
            <w:color w:val="2B579A"/>
            <w:shd w:val="clear" w:color="auto" w:fill="E6E6E6"/>
          </w:rPr>
          <w:fldChar w:fldCharType="begin"/>
        </w:r>
        <w:r>
          <w:instrText xml:space="preserve"> PAGE   \* MERGEFORMAT </w:instrText>
        </w:r>
        <w:r>
          <w:rPr>
            <w:color w:val="2B579A"/>
            <w:shd w:val="clear" w:color="auto" w:fill="E6E6E6"/>
          </w:rPr>
          <w:fldChar w:fldCharType="separate"/>
        </w:r>
        <w:r>
          <w:rPr>
            <w:noProof/>
          </w:rPr>
          <w:t>2</w:t>
        </w:r>
        <w:r>
          <w:rPr>
            <w:color w:val="2B579A"/>
            <w:shd w:val="clear" w:color="auto" w:fill="E6E6E6"/>
          </w:rPr>
          <w:fldChar w:fldCharType="end"/>
        </w:r>
      </w:p>
    </w:sdtContent>
  </w:sdt>
  <w:p w14:paraId="1F4CDC97" w14:textId="1F147B75" w:rsidR="00031825" w:rsidRDefault="00454E1E" w:rsidP="00031825">
    <w:pPr>
      <w:pStyle w:val="Footer"/>
    </w:pPr>
    <w:r>
      <w:t>Canada Development Investment Corporation</w:t>
    </w:r>
    <w:r w:rsidR="00031825">
      <w:tab/>
    </w:r>
    <w:r w:rsidR="0071629A">
      <w:tab/>
    </w:r>
    <w:r w:rsidR="00031825">
      <w:t xml:space="preserve"> </w:t>
    </w:r>
  </w:p>
  <w:p w14:paraId="1EDFCF56" w14:textId="01E700E2" w:rsidR="007D7676" w:rsidRDefault="077145BF">
    <w:pPr>
      <w:pStyle w:val="Footer"/>
    </w:pPr>
    <w:r>
      <w:t xml:space="preserve">Plan </w:t>
    </w:r>
    <w:proofErr w:type="spellStart"/>
    <w:r>
      <w:t>d’entreprise</w:t>
    </w:r>
    <w:proofErr w:type="spellEnd"/>
    <w:r>
      <w:t xml:space="preserve"> </w:t>
    </w:r>
    <w:r w:rsidR="00C55B2C">
      <w:tab/>
    </w:r>
    <w:r>
      <w:t xml:space="preserve">2025-2029                                                   </w:t>
    </w:r>
    <w:r w:rsidR="11DA25E1">
      <w:t xml:space="preserve">            </w:t>
    </w:r>
    <w:r w:rsidR="53B26BEC">
      <w:t xml:space="preserve">        </w:t>
    </w:r>
    <w:r w:rsidR="0DD9745E">
      <w:t>25</w:t>
    </w:r>
    <w:r>
      <w:t xml:space="preserve"> </w:t>
    </w:r>
    <w:proofErr w:type="spellStart"/>
    <w:r>
      <w:t>octobre</w:t>
    </w:r>
    <w:proofErr w:type="spellEnd"/>
    <w:r>
      <w:t xml:space="preserve">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3A724" w14:textId="77777777" w:rsidR="008F3A17" w:rsidRDefault="008F3A17" w:rsidP="002A7964">
      <w:pPr>
        <w:spacing w:after="0" w:line="240" w:lineRule="auto"/>
      </w:pPr>
      <w:r>
        <w:separator/>
      </w:r>
    </w:p>
  </w:footnote>
  <w:footnote w:type="continuationSeparator" w:id="0">
    <w:p w14:paraId="2B1E55EF" w14:textId="77777777" w:rsidR="008F3A17" w:rsidRDefault="008F3A17" w:rsidP="002A7964">
      <w:pPr>
        <w:spacing w:after="0" w:line="240" w:lineRule="auto"/>
      </w:pPr>
      <w:r>
        <w:continuationSeparator/>
      </w:r>
    </w:p>
  </w:footnote>
  <w:footnote w:type="continuationNotice" w:id="1">
    <w:p w14:paraId="5CFE5FD3" w14:textId="77777777" w:rsidR="008F3A17" w:rsidRDefault="008F3A1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C1CD9"/>
    <w:multiLevelType w:val="hybridMultilevel"/>
    <w:tmpl w:val="F40AB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D749EA"/>
    <w:multiLevelType w:val="hybridMultilevel"/>
    <w:tmpl w:val="9A984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A51FFA"/>
    <w:multiLevelType w:val="hybridMultilevel"/>
    <w:tmpl w:val="3FD2B7C0"/>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E796484"/>
    <w:multiLevelType w:val="hybridMultilevel"/>
    <w:tmpl w:val="DCDEB9D4"/>
    <w:lvl w:ilvl="0" w:tplc="72E4F172">
      <w:start w:val="1"/>
      <w:numFmt w:val="decimal"/>
      <w:lvlText w:val="%1."/>
      <w:lvlJc w:val="left"/>
      <w:pPr>
        <w:tabs>
          <w:tab w:val="num" w:pos="720"/>
        </w:tabs>
        <w:ind w:left="720" w:hanging="360"/>
      </w:pPr>
    </w:lvl>
    <w:lvl w:ilvl="1" w:tplc="31D88D68">
      <w:start w:val="1"/>
      <w:numFmt w:val="decimal"/>
      <w:lvlText w:val="%2."/>
      <w:lvlJc w:val="left"/>
      <w:pPr>
        <w:tabs>
          <w:tab w:val="num" w:pos="1440"/>
        </w:tabs>
        <w:ind w:left="1440" w:hanging="360"/>
      </w:pPr>
    </w:lvl>
    <w:lvl w:ilvl="2" w:tplc="45D4265E" w:tentative="1">
      <w:start w:val="1"/>
      <w:numFmt w:val="decimal"/>
      <w:lvlText w:val="%3."/>
      <w:lvlJc w:val="left"/>
      <w:pPr>
        <w:tabs>
          <w:tab w:val="num" w:pos="2160"/>
        </w:tabs>
        <w:ind w:left="2160" w:hanging="360"/>
      </w:pPr>
    </w:lvl>
    <w:lvl w:ilvl="3" w:tplc="2976EAAC" w:tentative="1">
      <w:start w:val="1"/>
      <w:numFmt w:val="decimal"/>
      <w:lvlText w:val="%4."/>
      <w:lvlJc w:val="left"/>
      <w:pPr>
        <w:tabs>
          <w:tab w:val="num" w:pos="2880"/>
        </w:tabs>
        <w:ind w:left="2880" w:hanging="360"/>
      </w:pPr>
    </w:lvl>
    <w:lvl w:ilvl="4" w:tplc="70D40D0C" w:tentative="1">
      <w:start w:val="1"/>
      <w:numFmt w:val="decimal"/>
      <w:lvlText w:val="%5."/>
      <w:lvlJc w:val="left"/>
      <w:pPr>
        <w:tabs>
          <w:tab w:val="num" w:pos="3600"/>
        </w:tabs>
        <w:ind w:left="3600" w:hanging="360"/>
      </w:pPr>
    </w:lvl>
    <w:lvl w:ilvl="5" w:tplc="BFB4EBF2" w:tentative="1">
      <w:start w:val="1"/>
      <w:numFmt w:val="decimal"/>
      <w:lvlText w:val="%6."/>
      <w:lvlJc w:val="left"/>
      <w:pPr>
        <w:tabs>
          <w:tab w:val="num" w:pos="4320"/>
        </w:tabs>
        <w:ind w:left="4320" w:hanging="360"/>
      </w:pPr>
    </w:lvl>
    <w:lvl w:ilvl="6" w:tplc="26807D46" w:tentative="1">
      <w:start w:val="1"/>
      <w:numFmt w:val="decimal"/>
      <w:lvlText w:val="%7."/>
      <w:lvlJc w:val="left"/>
      <w:pPr>
        <w:tabs>
          <w:tab w:val="num" w:pos="5040"/>
        </w:tabs>
        <w:ind w:left="5040" w:hanging="360"/>
      </w:pPr>
    </w:lvl>
    <w:lvl w:ilvl="7" w:tplc="608AEC1A" w:tentative="1">
      <w:start w:val="1"/>
      <w:numFmt w:val="decimal"/>
      <w:lvlText w:val="%8."/>
      <w:lvlJc w:val="left"/>
      <w:pPr>
        <w:tabs>
          <w:tab w:val="num" w:pos="5760"/>
        </w:tabs>
        <w:ind w:left="5760" w:hanging="360"/>
      </w:pPr>
    </w:lvl>
    <w:lvl w:ilvl="8" w:tplc="283CD26C" w:tentative="1">
      <w:start w:val="1"/>
      <w:numFmt w:val="decimal"/>
      <w:lvlText w:val="%9."/>
      <w:lvlJc w:val="left"/>
      <w:pPr>
        <w:tabs>
          <w:tab w:val="num" w:pos="6480"/>
        </w:tabs>
        <w:ind w:left="6480" w:hanging="360"/>
      </w:pPr>
    </w:lvl>
  </w:abstractNum>
  <w:abstractNum w:abstractNumId="4" w15:restartNumberingAfterBreak="0">
    <w:nsid w:val="10BF2466"/>
    <w:multiLevelType w:val="hybridMultilevel"/>
    <w:tmpl w:val="2CBEF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DA5AAA"/>
    <w:multiLevelType w:val="hybridMultilevel"/>
    <w:tmpl w:val="58C4BAA2"/>
    <w:lvl w:ilvl="0" w:tplc="04090003">
      <w:start w:val="1"/>
      <w:numFmt w:val="bullet"/>
      <w:lvlText w:val="o"/>
      <w:lvlJc w:val="left"/>
      <w:pPr>
        <w:ind w:left="720" w:hanging="360"/>
      </w:pPr>
      <w:rPr>
        <w:rFonts w:ascii="Courier New" w:hAnsi="Courier New" w:cs="Courier New"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57D072E"/>
    <w:multiLevelType w:val="hybridMultilevel"/>
    <w:tmpl w:val="B35A1D72"/>
    <w:lvl w:ilvl="0" w:tplc="1009001B">
      <w:start w:val="1"/>
      <w:numFmt w:val="lowerRoman"/>
      <w:lvlText w:val="%1."/>
      <w:lvlJc w:val="righ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1A904A30"/>
    <w:multiLevelType w:val="hybridMultilevel"/>
    <w:tmpl w:val="BA78F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8C09DA"/>
    <w:multiLevelType w:val="hybridMultilevel"/>
    <w:tmpl w:val="0B54EE3A"/>
    <w:lvl w:ilvl="0" w:tplc="04090003">
      <w:start w:val="1"/>
      <w:numFmt w:val="bullet"/>
      <w:lvlText w:val="o"/>
      <w:lvlJc w:val="left"/>
      <w:pPr>
        <w:ind w:left="720" w:hanging="360"/>
      </w:pPr>
      <w:rPr>
        <w:rFonts w:ascii="Courier New" w:hAnsi="Courier New" w:cs="Courier New"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45C1D0B"/>
    <w:multiLevelType w:val="hybridMultilevel"/>
    <w:tmpl w:val="218E9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D936AC"/>
    <w:multiLevelType w:val="hybridMultilevel"/>
    <w:tmpl w:val="466284D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42075E"/>
    <w:multiLevelType w:val="hybridMultilevel"/>
    <w:tmpl w:val="BD669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8B3A66"/>
    <w:multiLevelType w:val="multilevel"/>
    <w:tmpl w:val="2EB6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7254117"/>
    <w:multiLevelType w:val="hybridMultilevel"/>
    <w:tmpl w:val="BACA7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4569D0"/>
    <w:multiLevelType w:val="hybridMultilevel"/>
    <w:tmpl w:val="3AC88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A1375D"/>
    <w:multiLevelType w:val="hybridMultilevel"/>
    <w:tmpl w:val="4BA45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2B6429"/>
    <w:multiLevelType w:val="hybridMultilevel"/>
    <w:tmpl w:val="83CEE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DF63ACE"/>
    <w:multiLevelType w:val="multilevel"/>
    <w:tmpl w:val="3B90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10D4C38"/>
    <w:multiLevelType w:val="hybridMultilevel"/>
    <w:tmpl w:val="AF5C0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C3D4B3"/>
    <w:multiLevelType w:val="hybridMultilevel"/>
    <w:tmpl w:val="A2FC07A2"/>
    <w:lvl w:ilvl="0" w:tplc="079E7DFA">
      <w:start w:val="1"/>
      <w:numFmt w:val="decimal"/>
      <w:lvlText w:val="%1."/>
      <w:lvlJc w:val="left"/>
      <w:pPr>
        <w:ind w:left="720" w:hanging="360"/>
      </w:pPr>
    </w:lvl>
    <w:lvl w:ilvl="1" w:tplc="654E0154">
      <w:start w:val="1"/>
      <w:numFmt w:val="lowerLetter"/>
      <w:lvlText w:val="%2."/>
      <w:lvlJc w:val="left"/>
      <w:pPr>
        <w:ind w:left="1440" w:hanging="360"/>
      </w:pPr>
    </w:lvl>
    <w:lvl w:ilvl="2" w:tplc="647C50DC">
      <w:start w:val="1"/>
      <w:numFmt w:val="lowerRoman"/>
      <w:lvlText w:val="%3."/>
      <w:lvlJc w:val="right"/>
      <w:pPr>
        <w:ind w:left="2160" w:hanging="180"/>
      </w:pPr>
    </w:lvl>
    <w:lvl w:ilvl="3" w:tplc="9D84670E">
      <w:start w:val="1"/>
      <w:numFmt w:val="decimal"/>
      <w:lvlText w:val="%4."/>
      <w:lvlJc w:val="left"/>
      <w:pPr>
        <w:ind w:left="2880" w:hanging="360"/>
      </w:pPr>
    </w:lvl>
    <w:lvl w:ilvl="4" w:tplc="F78E99B2">
      <w:start w:val="1"/>
      <w:numFmt w:val="lowerLetter"/>
      <w:lvlText w:val="%5."/>
      <w:lvlJc w:val="left"/>
      <w:pPr>
        <w:ind w:left="3600" w:hanging="360"/>
      </w:pPr>
    </w:lvl>
    <w:lvl w:ilvl="5" w:tplc="A6BE400E">
      <w:start w:val="1"/>
      <w:numFmt w:val="lowerRoman"/>
      <w:lvlText w:val="%6."/>
      <w:lvlJc w:val="right"/>
      <w:pPr>
        <w:ind w:left="4320" w:hanging="180"/>
      </w:pPr>
    </w:lvl>
    <w:lvl w:ilvl="6" w:tplc="EB0A66CC">
      <w:start w:val="1"/>
      <w:numFmt w:val="decimal"/>
      <w:lvlText w:val="%7."/>
      <w:lvlJc w:val="left"/>
      <w:pPr>
        <w:ind w:left="5040" w:hanging="360"/>
      </w:pPr>
    </w:lvl>
    <w:lvl w:ilvl="7" w:tplc="FBC8E6E8">
      <w:start w:val="1"/>
      <w:numFmt w:val="lowerLetter"/>
      <w:lvlText w:val="%8."/>
      <w:lvlJc w:val="left"/>
      <w:pPr>
        <w:ind w:left="5760" w:hanging="360"/>
      </w:pPr>
    </w:lvl>
    <w:lvl w:ilvl="8" w:tplc="E5AC90B4">
      <w:start w:val="1"/>
      <w:numFmt w:val="lowerRoman"/>
      <w:lvlText w:val="%9."/>
      <w:lvlJc w:val="right"/>
      <w:pPr>
        <w:ind w:left="6480" w:hanging="180"/>
      </w:pPr>
    </w:lvl>
  </w:abstractNum>
  <w:abstractNum w:abstractNumId="20" w15:restartNumberingAfterBreak="0">
    <w:nsid w:val="498B0DC2"/>
    <w:multiLevelType w:val="hybridMultilevel"/>
    <w:tmpl w:val="7EF28878"/>
    <w:lvl w:ilvl="0" w:tplc="04090003">
      <w:start w:val="1"/>
      <w:numFmt w:val="bullet"/>
      <w:lvlText w:val="o"/>
      <w:lvlJc w:val="left"/>
      <w:pPr>
        <w:ind w:left="720" w:hanging="360"/>
      </w:pPr>
      <w:rPr>
        <w:rFonts w:ascii="Courier New" w:hAnsi="Courier New" w:cs="Courier New"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CDC4639"/>
    <w:multiLevelType w:val="hybridMultilevel"/>
    <w:tmpl w:val="8C26F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EB5211"/>
    <w:multiLevelType w:val="hybridMultilevel"/>
    <w:tmpl w:val="86B6788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4B2653E"/>
    <w:multiLevelType w:val="hybridMultilevel"/>
    <w:tmpl w:val="911A3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393BE8"/>
    <w:multiLevelType w:val="hybridMultilevel"/>
    <w:tmpl w:val="D4CE7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754EA7"/>
    <w:multiLevelType w:val="hybridMultilevel"/>
    <w:tmpl w:val="22462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E77D98"/>
    <w:multiLevelType w:val="hybridMultilevel"/>
    <w:tmpl w:val="AB14A21C"/>
    <w:lvl w:ilvl="0" w:tplc="BD26FB0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6A865CF0"/>
    <w:multiLevelType w:val="hybridMultilevel"/>
    <w:tmpl w:val="5F7CB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40198F"/>
    <w:multiLevelType w:val="hybridMultilevel"/>
    <w:tmpl w:val="4DE02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FD34686"/>
    <w:multiLevelType w:val="hybridMultilevel"/>
    <w:tmpl w:val="92AEC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2E459C5"/>
    <w:multiLevelType w:val="hybridMultilevel"/>
    <w:tmpl w:val="32068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852236B"/>
    <w:multiLevelType w:val="hybridMultilevel"/>
    <w:tmpl w:val="CD6E79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9226396"/>
    <w:multiLevelType w:val="hybridMultilevel"/>
    <w:tmpl w:val="5726AC12"/>
    <w:lvl w:ilvl="0" w:tplc="CE80B45A">
      <w:start w:val="1"/>
      <w:numFmt w:val="decimal"/>
      <w:lvlText w:val="%1."/>
      <w:lvlJc w:val="left"/>
      <w:pPr>
        <w:ind w:left="1020" w:hanging="360"/>
      </w:pPr>
    </w:lvl>
    <w:lvl w:ilvl="1" w:tplc="813C4540">
      <w:start w:val="1"/>
      <w:numFmt w:val="decimal"/>
      <w:lvlText w:val="%2."/>
      <w:lvlJc w:val="left"/>
      <w:pPr>
        <w:ind w:left="1020" w:hanging="360"/>
      </w:pPr>
    </w:lvl>
    <w:lvl w:ilvl="2" w:tplc="2924D93A">
      <w:start w:val="1"/>
      <w:numFmt w:val="decimal"/>
      <w:lvlText w:val="%3."/>
      <w:lvlJc w:val="left"/>
      <w:pPr>
        <w:ind w:left="1020" w:hanging="360"/>
      </w:pPr>
    </w:lvl>
    <w:lvl w:ilvl="3" w:tplc="01B82826">
      <w:start w:val="1"/>
      <w:numFmt w:val="decimal"/>
      <w:lvlText w:val="%4."/>
      <w:lvlJc w:val="left"/>
      <w:pPr>
        <w:ind w:left="1020" w:hanging="360"/>
      </w:pPr>
    </w:lvl>
    <w:lvl w:ilvl="4" w:tplc="A9B04E12">
      <w:start w:val="1"/>
      <w:numFmt w:val="decimal"/>
      <w:lvlText w:val="%5."/>
      <w:lvlJc w:val="left"/>
      <w:pPr>
        <w:ind w:left="1020" w:hanging="360"/>
      </w:pPr>
    </w:lvl>
    <w:lvl w:ilvl="5" w:tplc="61706342">
      <w:start w:val="1"/>
      <w:numFmt w:val="decimal"/>
      <w:lvlText w:val="%6."/>
      <w:lvlJc w:val="left"/>
      <w:pPr>
        <w:ind w:left="1020" w:hanging="360"/>
      </w:pPr>
    </w:lvl>
    <w:lvl w:ilvl="6" w:tplc="38BA9374">
      <w:start w:val="1"/>
      <w:numFmt w:val="decimal"/>
      <w:lvlText w:val="%7."/>
      <w:lvlJc w:val="left"/>
      <w:pPr>
        <w:ind w:left="1020" w:hanging="360"/>
      </w:pPr>
    </w:lvl>
    <w:lvl w:ilvl="7" w:tplc="6F5E0CBC">
      <w:start w:val="1"/>
      <w:numFmt w:val="decimal"/>
      <w:lvlText w:val="%8."/>
      <w:lvlJc w:val="left"/>
      <w:pPr>
        <w:ind w:left="1020" w:hanging="360"/>
      </w:pPr>
    </w:lvl>
    <w:lvl w:ilvl="8" w:tplc="E7D45F84">
      <w:start w:val="1"/>
      <w:numFmt w:val="decimal"/>
      <w:lvlText w:val="%9."/>
      <w:lvlJc w:val="left"/>
      <w:pPr>
        <w:ind w:left="1020" w:hanging="360"/>
      </w:pPr>
    </w:lvl>
  </w:abstractNum>
  <w:abstractNum w:abstractNumId="33" w15:restartNumberingAfterBreak="0">
    <w:nsid w:val="79C30DB4"/>
    <w:multiLevelType w:val="hybridMultilevel"/>
    <w:tmpl w:val="C8249620"/>
    <w:lvl w:ilvl="0" w:tplc="FFFFFFFF">
      <w:start w:val="1"/>
      <w:numFmt w:val="decimal"/>
      <w:lvlText w:val="%1."/>
      <w:lvlJc w:val="left"/>
      <w:pPr>
        <w:tabs>
          <w:tab w:val="num" w:pos="720"/>
        </w:tabs>
        <w:ind w:left="720" w:hanging="360"/>
      </w:pPr>
    </w:lvl>
    <w:lvl w:ilvl="1" w:tplc="0409000F">
      <w:start w:val="1"/>
      <w:numFmt w:val="decimal"/>
      <w:lvlText w:val="%2."/>
      <w:lvlJc w:val="left"/>
      <w:pPr>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34" w15:restartNumberingAfterBreak="0">
    <w:nsid w:val="7A5C751E"/>
    <w:multiLevelType w:val="hybridMultilevel"/>
    <w:tmpl w:val="AB30C472"/>
    <w:lvl w:ilvl="0" w:tplc="0409000B">
      <w:start w:val="1"/>
      <w:numFmt w:val="bullet"/>
      <w:lvlText w:val=""/>
      <w:lvlJc w:val="left"/>
      <w:pPr>
        <w:ind w:left="720" w:hanging="360"/>
      </w:pPr>
      <w:rPr>
        <w:rFonts w:ascii="Wingdings" w:hAnsi="Wingdings" w:hint="default"/>
        <w:b w:val="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7B9838E2"/>
    <w:multiLevelType w:val="hybridMultilevel"/>
    <w:tmpl w:val="00ECD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0950343">
    <w:abstractNumId w:val="3"/>
  </w:num>
  <w:num w:numId="2" w16cid:durableId="174153700">
    <w:abstractNumId w:val="35"/>
  </w:num>
  <w:num w:numId="3" w16cid:durableId="1238515690">
    <w:abstractNumId w:val="15"/>
  </w:num>
  <w:num w:numId="4" w16cid:durableId="405618230">
    <w:abstractNumId w:val="27"/>
  </w:num>
  <w:num w:numId="5" w16cid:durableId="201946376">
    <w:abstractNumId w:val="30"/>
  </w:num>
  <w:num w:numId="6" w16cid:durableId="1012803881">
    <w:abstractNumId w:val="18"/>
  </w:num>
  <w:num w:numId="7" w16cid:durableId="2082406798">
    <w:abstractNumId w:val="17"/>
  </w:num>
  <w:num w:numId="8" w16cid:durableId="918101578">
    <w:abstractNumId w:val="11"/>
  </w:num>
  <w:num w:numId="9" w16cid:durableId="1610165681">
    <w:abstractNumId w:val="7"/>
  </w:num>
  <w:num w:numId="10" w16cid:durableId="522937810">
    <w:abstractNumId w:val="31"/>
  </w:num>
  <w:num w:numId="11" w16cid:durableId="1758482547">
    <w:abstractNumId w:val="4"/>
  </w:num>
  <w:num w:numId="12" w16cid:durableId="231625848">
    <w:abstractNumId w:val="13"/>
  </w:num>
  <w:num w:numId="13" w16cid:durableId="1441489132">
    <w:abstractNumId w:val="19"/>
  </w:num>
  <w:num w:numId="14" w16cid:durableId="886919138">
    <w:abstractNumId w:val="24"/>
  </w:num>
  <w:num w:numId="15" w16cid:durableId="202406379">
    <w:abstractNumId w:val="28"/>
  </w:num>
  <w:num w:numId="16" w16cid:durableId="43213461">
    <w:abstractNumId w:val="21"/>
  </w:num>
  <w:num w:numId="17" w16cid:durableId="2080404096">
    <w:abstractNumId w:val="25"/>
  </w:num>
  <w:num w:numId="18" w16cid:durableId="1009790198">
    <w:abstractNumId w:val="1"/>
  </w:num>
  <w:num w:numId="19" w16cid:durableId="870461737">
    <w:abstractNumId w:val="14"/>
  </w:num>
  <w:num w:numId="20" w16cid:durableId="1919900098">
    <w:abstractNumId w:val="9"/>
  </w:num>
  <w:num w:numId="21" w16cid:durableId="915242324">
    <w:abstractNumId w:val="23"/>
  </w:num>
  <w:num w:numId="22" w16cid:durableId="642657396">
    <w:abstractNumId w:val="10"/>
  </w:num>
  <w:num w:numId="23" w16cid:durableId="516428517">
    <w:abstractNumId w:val="8"/>
  </w:num>
  <w:num w:numId="24" w16cid:durableId="1116485627">
    <w:abstractNumId w:val="34"/>
  </w:num>
  <w:num w:numId="25" w16cid:durableId="130441734">
    <w:abstractNumId w:val="20"/>
  </w:num>
  <w:num w:numId="26" w16cid:durableId="1667980528">
    <w:abstractNumId w:val="5"/>
  </w:num>
  <w:num w:numId="27" w16cid:durableId="2124759394">
    <w:abstractNumId w:val="2"/>
  </w:num>
  <w:num w:numId="28" w16cid:durableId="1769033689">
    <w:abstractNumId w:val="12"/>
  </w:num>
  <w:num w:numId="29" w16cid:durableId="344789187">
    <w:abstractNumId w:val="22"/>
  </w:num>
  <w:num w:numId="30" w16cid:durableId="1702894839">
    <w:abstractNumId w:val="33"/>
  </w:num>
  <w:num w:numId="31" w16cid:durableId="624652708">
    <w:abstractNumId w:val="29"/>
  </w:num>
  <w:num w:numId="32" w16cid:durableId="346375210">
    <w:abstractNumId w:val="16"/>
  </w:num>
  <w:num w:numId="33" w16cid:durableId="643704757">
    <w:abstractNumId w:val="0"/>
  </w:num>
  <w:num w:numId="34" w16cid:durableId="1438910462">
    <w:abstractNumId w:val="32"/>
  </w:num>
  <w:num w:numId="35" w16cid:durableId="1354527954">
    <w:abstractNumId w:val="6"/>
  </w:num>
  <w:num w:numId="36" w16cid:durableId="1751653389">
    <w:abstractNumId w:val="26"/>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WAFVersion" w:val="5.0"/>
  </w:docVars>
  <w:rsids>
    <w:rsidRoot w:val="58FE4C4D"/>
    <w:rsid w:val="00000533"/>
    <w:rsid w:val="00000791"/>
    <w:rsid w:val="00000958"/>
    <w:rsid w:val="000009AF"/>
    <w:rsid w:val="00000AE0"/>
    <w:rsid w:val="00000C2A"/>
    <w:rsid w:val="00000CBE"/>
    <w:rsid w:val="00000E1C"/>
    <w:rsid w:val="00000EF3"/>
    <w:rsid w:val="00001724"/>
    <w:rsid w:val="00001BCC"/>
    <w:rsid w:val="00001CDD"/>
    <w:rsid w:val="00001EAB"/>
    <w:rsid w:val="00001EFB"/>
    <w:rsid w:val="00002035"/>
    <w:rsid w:val="0000262E"/>
    <w:rsid w:val="00002EDB"/>
    <w:rsid w:val="00002FC3"/>
    <w:rsid w:val="000030DA"/>
    <w:rsid w:val="000033BC"/>
    <w:rsid w:val="00003533"/>
    <w:rsid w:val="00003B0C"/>
    <w:rsid w:val="00003D34"/>
    <w:rsid w:val="00003DD6"/>
    <w:rsid w:val="00003E06"/>
    <w:rsid w:val="000040A6"/>
    <w:rsid w:val="00004284"/>
    <w:rsid w:val="0000457D"/>
    <w:rsid w:val="00004C6D"/>
    <w:rsid w:val="00004E19"/>
    <w:rsid w:val="000059EF"/>
    <w:rsid w:val="00005CBD"/>
    <w:rsid w:val="00005DB7"/>
    <w:rsid w:val="00006114"/>
    <w:rsid w:val="00006A8F"/>
    <w:rsid w:val="00006BC2"/>
    <w:rsid w:val="00006F25"/>
    <w:rsid w:val="00006FD5"/>
    <w:rsid w:val="00006FF6"/>
    <w:rsid w:val="00007098"/>
    <w:rsid w:val="00007148"/>
    <w:rsid w:val="00007B85"/>
    <w:rsid w:val="00007DD1"/>
    <w:rsid w:val="0001004F"/>
    <w:rsid w:val="00010240"/>
    <w:rsid w:val="00010533"/>
    <w:rsid w:val="00010796"/>
    <w:rsid w:val="00010A6C"/>
    <w:rsid w:val="00010BA7"/>
    <w:rsid w:val="0001159E"/>
    <w:rsid w:val="0001169D"/>
    <w:rsid w:val="00011DFA"/>
    <w:rsid w:val="00012930"/>
    <w:rsid w:val="00012CC5"/>
    <w:rsid w:val="00012D73"/>
    <w:rsid w:val="00013046"/>
    <w:rsid w:val="00013522"/>
    <w:rsid w:val="000137D2"/>
    <w:rsid w:val="000138F9"/>
    <w:rsid w:val="0001390B"/>
    <w:rsid w:val="00013A30"/>
    <w:rsid w:val="00014273"/>
    <w:rsid w:val="00014A5F"/>
    <w:rsid w:val="00014ECB"/>
    <w:rsid w:val="00014EE5"/>
    <w:rsid w:val="00014FAF"/>
    <w:rsid w:val="00015055"/>
    <w:rsid w:val="00015121"/>
    <w:rsid w:val="00015483"/>
    <w:rsid w:val="00015670"/>
    <w:rsid w:val="000156B4"/>
    <w:rsid w:val="00015A2E"/>
    <w:rsid w:val="00015AB8"/>
    <w:rsid w:val="00015BDD"/>
    <w:rsid w:val="00015C32"/>
    <w:rsid w:val="00016112"/>
    <w:rsid w:val="0001615D"/>
    <w:rsid w:val="0001624A"/>
    <w:rsid w:val="0001679E"/>
    <w:rsid w:val="000169BA"/>
    <w:rsid w:val="000169FB"/>
    <w:rsid w:val="00016C3D"/>
    <w:rsid w:val="00016CD5"/>
    <w:rsid w:val="00016CDE"/>
    <w:rsid w:val="00016E1A"/>
    <w:rsid w:val="00016FBB"/>
    <w:rsid w:val="00016FDD"/>
    <w:rsid w:val="00017180"/>
    <w:rsid w:val="00017208"/>
    <w:rsid w:val="00017308"/>
    <w:rsid w:val="000178A3"/>
    <w:rsid w:val="00017B83"/>
    <w:rsid w:val="00017C91"/>
    <w:rsid w:val="000204BE"/>
    <w:rsid w:val="000208DC"/>
    <w:rsid w:val="00020B0B"/>
    <w:rsid w:val="00020B85"/>
    <w:rsid w:val="00021090"/>
    <w:rsid w:val="00021237"/>
    <w:rsid w:val="000212E2"/>
    <w:rsid w:val="00021832"/>
    <w:rsid w:val="00021925"/>
    <w:rsid w:val="00021B55"/>
    <w:rsid w:val="00021BE1"/>
    <w:rsid w:val="00021C4D"/>
    <w:rsid w:val="00021D43"/>
    <w:rsid w:val="00021E02"/>
    <w:rsid w:val="00021E62"/>
    <w:rsid w:val="00021F67"/>
    <w:rsid w:val="0002228E"/>
    <w:rsid w:val="0002263F"/>
    <w:rsid w:val="0002296E"/>
    <w:rsid w:val="00022CFF"/>
    <w:rsid w:val="00022D65"/>
    <w:rsid w:val="000230BA"/>
    <w:rsid w:val="0002313F"/>
    <w:rsid w:val="0002329A"/>
    <w:rsid w:val="000234A6"/>
    <w:rsid w:val="000235EE"/>
    <w:rsid w:val="00023641"/>
    <w:rsid w:val="00023887"/>
    <w:rsid w:val="000241DA"/>
    <w:rsid w:val="00024208"/>
    <w:rsid w:val="00024354"/>
    <w:rsid w:val="00024571"/>
    <w:rsid w:val="00025297"/>
    <w:rsid w:val="000252C0"/>
    <w:rsid w:val="0002560A"/>
    <w:rsid w:val="0002565F"/>
    <w:rsid w:val="0002568F"/>
    <w:rsid w:val="0002593F"/>
    <w:rsid w:val="00025B77"/>
    <w:rsid w:val="00025C97"/>
    <w:rsid w:val="00025C98"/>
    <w:rsid w:val="00025D37"/>
    <w:rsid w:val="000262BB"/>
    <w:rsid w:val="00026415"/>
    <w:rsid w:val="000267C4"/>
    <w:rsid w:val="00026927"/>
    <w:rsid w:val="00026F71"/>
    <w:rsid w:val="00026FC2"/>
    <w:rsid w:val="000271FB"/>
    <w:rsid w:val="00027371"/>
    <w:rsid w:val="00027551"/>
    <w:rsid w:val="000275EB"/>
    <w:rsid w:val="00027E8B"/>
    <w:rsid w:val="00030173"/>
    <w:rsid w:val="00030339"/>
    <w:rsid w:val="0003055C"/>
    <w:rsid w:val="000307F5"/>
    <w:rsid w:val="00030862"/>
    <w:rsid w:val="00030976"/>
    <w:rsid w:val="000309BC"/>
    <w:rsid w:val="00030AC0"/>
    <w:rsid w:val="00030B5B"/>
    <w:rsid w:val="00031825"/>
    <w:rsid w:val="00031F13"/>
    <w:rsid w:val="00032039"/>
    <w:rsid w:val="000320F1"/>
    <w:rsid w:val="0003243B"/>
    <w:rsid w:val="000324E6"/>
    <w:rsid w:val="000329BF"/>
    <w:rsid w:val="00032C0E"/>
    <w:rsid w:val="000333ED"/>
    <w:rsid w:val="000334EC"/>
    <w:rsid w:val="00033BB6"/>
    <w:rsid w:val="00033E4A"/>
    <w:rsid w:val="00033F3E"/>
    <w:rsid w:val="0003403C"/>
    <w:rsid w:val="0003437B"/>
    <w:rsid w:val="0003441F"/>
    <w:rsid w:val="00034497"/>
    <w:rsid w:val="00034D9F"/>
    <w:rsid w:val="00035EBF"/>
    <w:rsid w:val="0003610C"/>
    <w:rsid w:val="000361CE"/>
    <w:rsid w:val="0003659A"/>
    <w:rsid w:val="00037027"/>
    <w:rsid w:val="000375D2"/>
    <w:rsid w:val="00037DDA"/>
    <w:rsid w:val="00037E64"/>
    <w:rsid w:val="0004037E"/>
    <w:rsid w:val="00040628"/>
    <w:rsid w:val="00040886"/>
    <w:rsid w:val="00040964"/>
    <w:rsid w:val="00040ABD"/>
    <w:rsid w:val="00040ACF"/>
    <w:rsid w:val="000418D0"/>
    <w:rsid w:val="00041BAC"/>
    <w:rsid w:val="00041C10"/>
    <w:rsid w:val="00042173"/>
    <w:rsid w:val="0004244C"/>
    <w:rsid w:val="000432F8"/>
    <w:rsid w:val="000434F7"/>
    <w:rsid w:val="0004387F"/>
    <w:rsid w:val="000438F5"/>
    <w:rsid w:val="000440E2"/>
    <w:rsid w:val="0004431F"/>
    <w:rsid w:val="000446AA"/>
    <w:rsid w:val="00044775"/>
    <w:rsid w:val="0004494C"/>
    <w:rsid w:val="00044BFF"/>
    <w:rsid w:val="00045786"/>
    <w:rsid w:val="00045804"/>
    <w:rsid w:val="00045A31"/>
    <w:rsid w:val="00046182"/>
    <w:rsid w:val="000461DD"/>
    <w:rsid w:val="00046367"/>
    <w:rsid w:val="00046958"/>
    <w:rsid w:val="0004708D"/>
    <w:rsid w:val="0004751B"/>
    <w:rsid w:val="00047786"/>
    <w:rsid w:val="000501D9"/>
    <w:rsid w:val="0005058E"/>
    <w:rsid w:val="00050C94"/>
    <w:rsid w:val="00050E5D"/>
    <w:rsid w:val="0005100F"/>
    <w:rsid w:val="000513B0"/>
    <w:rsid w:val="0005191A"/>
    <w:rsid w:val="00051C72"/>
    <w:rsid w:val="00051CDB"/>
    <w:rsid w:val="00051FCE"/>
    <w:rsid w:val="00051FD3"/>
    <w:rsid w:val="000524BF"/>
    <w:rsid w:val="00052573"/>
    <w:rsid w:val="000526DE"/>
    <w:rsid w:val="000529C0"/>
    <w:rsid w:val="00052B76"/>
    <w:rsid w:val="00052D6A"/>
    <w:rsid w:val="00052FBD"/>
    <w:rsid w:val="00053087"/>
    <w:rsid w:val="0005359D"/>
    <w:rsid w:val="000537E6"/>
    <w:rsid w:val="00053825"/>
    <w:rsid w:val="00053B4C"/>
    <w:rsid w:val="00053D2C"/>
    <w:rsid w:val="00054098"/>
    <w:rsid w:val="0005414D"/>
    <w:rsid w:val="00054A95"/>
    <w:rsid w:val="00054CF6"/>
    <w:rsid w:val="00054F6D"/>
    <w:rsid w:val="000551F2"/>
    <w:rsid w:val="00055368"/>
    <w:rsid w:val="000555AE"/>
    <w:rsid w:val="000557DE"/>
    <w:rsid w:val="000558C2"/>
    <w:rsid w:val="00055AD0"/>
    <w:rsid w:val="0005601D"/>
    <w:rsid w:val="000562E8"/>
    <w:rsid w:val="00056A1B"/>
    <w:rsid w:val="00056C0E"/>
    <w:rsid w:val="00056E36"/>
    <w:rsid w:val="0005732B"/>
    <w:rsid w:val="000573A5"/>
    <w:rsid w:val="00057622"/>
    <w:rsid w:val="000576B6"/>
    <w:rsid w:val="00057A35"/>
    <w:rsid w:val="00057C48"/>
    <w:rsid w:val="00057F5C"/>
    <w:rsid w:val="00060111"/>
    <w:rsid w:val="00060646"/>
    <w:rsid w:val="00060837"/>
    <w:rsid w:val="000609CC"/>
    <w:rsid w:val="00060BAE"/>
    <w:rsid w:val="00060BB3"/>
    <w:rsid w:val="00060C36"/>
    <w:rsid w:val="00060D32"/>
    <w:rsid w:val="00060F57"/>
    <w:rsid w:val="00061068"/>
    <w:rsid w:val="0006128E"/>
    <w:rsid w:val="00061538"/>
    <w:rsid w:val="00061551"/>
    <w:rsid w:val="0006180A"/>
    <w:rsid w:val="00061840"/>
    <w:rsid w:val="00061AF5"/>
    <w:rsid w:val="00061C8C"/>
    <w:rsid w:val="00061CA4"/>
    <w:rsid w:val="00061E00"/>
    <w:rsid w:val="00061F68"/>
    <w:rsid w:val="00061FBD"/>
    <w:rsid w:val="00062133"/>
    <w:rsid w:val="000624D9"/>
    <w:rsid w:val="0006262E"/>
    <w:rsid w:val="00062688"/>
    <w:rsid w:val="000627FA"/>
    <w:rsid w:val="000628D5"/>
    <w:rsid w:val="00062CAD"/>
    <w:rsid w:val="00062EA7"/>
    <w:rsid w:val="00063824"/>
    <w:rsid w:val="0006422D"/>
    <w:rsid w:val="00064530"/>
    <w:rsid w:val="0006453C"/>
    <w:rsid w:val="000645FE"/>
    <w:rsid w:val="00064AC2"/>
    <w:rsid w:val="00064D96"/>
    <w:rsid w:val="000650CA"/>
    <w:rsid w:val="00065126"/>
    <w:rsid w:val="0006527B"/>
    <w:rsid w:val="000653DE"/>
    <w:rsid w:val="00065F5A"/>
    <w:rsid w:val="0006661D"/>
    <w:rsid w:val="000669F0"/>
    <w:rsid w:val="00066BB5"/>
    <w:rsid w:val="00066F97"/>
    <w:rsid w:val="0006701B"/>
    <w:rsid w:val="000670F2"/>
    <w:rsid w:val="00067591"/>
    <w:rsid w:val="000675F4"/>
    <w:rsid w:val="00067B2A"/>
    <w:rsid w:val="00067C53"/>
    <w:rsid w:val="00070122"/>
    <w:rsid w:val="000701C3"/>
    <w:rsid w:val="0007046E"/>
    <w:rsid w:val="000708BC"/>
    <w:rsid w:val="00071278"/>
    <w:rsid w:val="00071541"/>
    <w:rsid w:val="00071544"/>
    <w:rsid w:val="00071639"/>
    <w:rsid w:val="00071805"/>
    <w:rsid w:val="000722BE"/>
    <w:rsid w:val="000724AC"/>
    <w:rsid w:val="00072691"/>
    <w:rsid w:val="0007289B"/>
    <w:rsid w:val="00072C51"/>
    <w:rsid w:val="00072D84"/>
    <w:rsid w:val="00072E83"/>
    <w:rsid w:val="00073522"/>
    <w:rsid w:val="000737B5"/>
    <w:rsid w:val="0007381C"/>
    <w:rsid w:val="00073C0A"/>
    <w:rsid w:val="00073EC5"/>
    <w:rsid w:val="000744D2"/>
    <w:rsid w:val="00074645"/>
    <w:rsid w:val="00074648"/>
    <w:rsid w:val="000747B9"/>
    <w:rsid w:val="0007528B"/>
    <w:rsid w:val="000755E0"/>
    <w:rsid w:val="00075B79"/>
    <w:rsid w:val="00075BAB"/>
    <w:rsid w:val="00075C64"/>
    <w:rsid w:val="00075C73"/>
    <w:rsid w:val="00075CF5"/>
    <w:rsid w:val="00075F44"/>
    <w:rsid w:val="00075F5C"/>
    <w:rsid w:val="00075FF1"/>
    <w:rsid w:val="00076220"/>
    <w:rsid w:val="0007660A"/>
    <w:rsid w:val="000766E6"/>
    <w:rsid w:val="000768C2"/>
    <w:rsid w:val="00076C1E"/>
    <w:rsid w:val="00076DAC"/>
    <w:rsid w:val="00076E01"/>
    <w:rsid w:val="00076E02"/>
    <w:rsid w:val="00076E52"/>
    <w:rsid w:val="00076F95"/>
    <w:rsid w:val="000774C0"/>
    <w:rsid w:val="000774E8"/>
    <w:rsid w:val="00077A03"/>
    <w:rsid w:val="00077CAC"/>
    <w:rsid w:val="00077D53"/>
    <w:rsid w:val="00080081"/>
    <w:rsid w:val="0008047C"/>
    <w:rsid w:val="00080B61"/>
    <w:rsid w:val="00080D80"/>
    <w:rsid w:val="00080DC6"/>
    <w:rsid w:val="00081116"/>
    <w:rsid w:val="00081167"/>
    <w:rsid w:val="0008157C"/>
    <w:rsid w:val="00081613"/>
    <w:rsid w:val="00081634"/>
    <w:rsid w:val="0008180B"/>
    <w:rsid w:val="0008196D"/>
    <w:rsid w:val="00081B3B"/>
    <w:rsid w:val="00081DE3"/>
    <w:rsid w:val="00081F27"/>
    <w:rsid w:val="00082103"/>
    <w:rsid w:val="000822BE"/>
    <w:rsid w:val="00082521"/>
    <w:rsid w:val="000825E2"/>
    <w:rsid w:val="00082690"/>
    <w:rsid w:val="000826A4"/>
    <w:rsid w:val="00082851"/>
    <w:rsid w:val="00082B31"/>
    <w:rsid w:val="000832F7"/>
    <w:rsid w:val="00083425"/>
    <w:rsid w:val="00083649"/>
    <w:rsid w:val="00083BEB"/>
    <w:rsid w:val="00083C5A"/>
    <w:rsid w:val="00083E6E"/>
    <w:rsid w:val="00083FA9"/>
    <w:rsid w:val="00084111"/>
    <w:rsid w:val="00084255"/>
    <w:rsid w:val="000842D7"/>
    <w:rsid w:val="00084499"/>
    <w:rsid w:val="000845CA"/>
    <w:rsid w:val="0008492B"/>
    <w:rsid w:val="0008499E"/>
    <w:rsid w:val="00084A09"/>
    <w:rsid w:val="00084AA3"/>
    <w:rsid w:val="00084CD1"/>
    <w:rsid w:val="00084DC2"/>
    <w:rsid w:val="00085253"/>
    <w:rsid w:val="0008526D"/>
    <w:rsid w:val="000855F3"/>
    <w:rsid w:val="000858FD"/>
    <w:rsid w:val="00085E6B"/>
    <w:rsid w:val="000861E0"/>
    <w:rsid w:val="000862F5"/>
    <w:rsid w:val="00086311"/>
    <w:rsid w:val="000863A4"/>
    <w:rsid w:val="000865D3"/>
    <w:rsid w:val="00086C89"/>
    <w:rsid w:val="00086D62"/>
    <w:rsid w:val="00086E5D"/>
    <w:rsid w:val="0008745B"/>
    <w:rsid w:val="000878BC"/>
    <w:rsid w:val="00087A9A"/>
    <w:rsid w:val="00087C71"/>
    <w:rsid w:val="00090299"/>
    <w:rsid w:val="0009079D"/>
    <w:rsid w:val="00090884"/>
    <w:rsid w:val="000909B4"/>
    <w:rsid w:val="00090B8F"/>
    <w:rsid w:val="00090E37"/>
    <w:rsid w:val="0009130D"/>
    <w:rsid w:val="00091506"/>
    <w:rsid w:val="00091815"/>
    <w:rsid w:val="00091ACE"/>
    <w:rsid w:val="00091AD4"/>
    <w:rsid w:val="00091B0D"/>
    <w:rsid w:val="00091BC0"/>
    <w:rsid w:val="00091D20"/>
    <w:rsid w:val="00091FF6"/>
    <w:rsid w:val="000920BF"/>
    <w:rsid w:val="000920DD"/>
    <w:rsid w:val="000924E6"/>
    <w:rsid w:val="0009256F"/>
    <w:rsid w:val="000928BC"/>
    <w:rsid w:val="00092D0B"/>
    <w:rsid w:val="00093177"/>
    <w:rsid w:val="000933FA"/>
    <w:rsid w:val="000934B1"/>
    <w:rsid w:val="0009380B"/>
    <w:rsid w:val="00093BA5"/>
    <w:rsid w:val="00093CE1"/>
    <w:rsid w:val="00094F63"/>
    <w:rsid w:val="00094F71"/>
    <w:rsid w:val="00095154"/>
    <w:rsid w:val="00095319"/>
    <w:rsid w:val="0009587D"/>
    <w:rsid w:val="00095AA6"/>
    <w:rsid w:val="00095BA2"/>
    <w:rsid w:val="00095C77"/>
    <w:rsid w:val="00095CD0"/>
    <w:rsid w:val="00095D4A"/>
    <w:rsid w:val="00095FEA"/>
    <w:rsid w:val="000962B0"/>
    <w:rsid w:val="000966A6"/>
    <w:rsid w:val="0009687B"/>
    <w:rsid w:val="00096CC9"/>
    <w:rsid w:val="0009707D"/>
    <w:rsid w:val="000975F5"/>
    <w:rsid w:val="00097BEF"/>
    <w:rsid w:val="000A00AA"/>
    <w:rsid w:val="000A02FB"/>
    <w:rsid w:val="000A0421"/>
    <w:rsid w:val="000A0435"/>
    <w:rsid w:val="000A043A"/>
    <w:rsid w:val="000A04F4"/>
    <w:rsid w:val="000A0590"/>
    <w:rsid w:val="000A0E51"/>
    <w:rsid w:val="000A0ED8"/>
    <w:rsid w:val="000A10F3"/>
    <w:rsid w:val="000A1624"/>
    <w:rsid w:val="000A1662"/>
    <w:rsid w:val="000A1985"/>
    <w:rsid w:val="000A1B5F"/>
    <w:rsid w:val="000A1DCF"/>
    <w:rsid w:val="000A2046"/>
    <w:rsid w:val="000A222F"/>
    <w:rsid w:val="000A2DBF"/>
    <w:rsid w:val="000A2FE8"/>
    <w:rsid w:val="000A37C8"/>
    <w:rsid w:val="000A3871"/>
    <w:rsid w:val="000A3A84"/>
    <w:rsid w:val="000A3DF1"/>
    <w:rsid w:val="000A4391"/>
    <w:rsid w:val="000A43A1"/>
    <w:rsid w:val="000A455C"/>
    <w:rsid w:val="000A4964"/>
    <w:rsid w:val="000A49ED"/>
    <w:rsid w:val="000A4A01"/>
    <w:rsid w:val="000A4F5E"/>
    <w:rsid w:val="000A514B"/>
    <w:rsid w:val="000A579D"/>
    <w:rsid w:val="000A5843"/>
    <w:rsid w:val="000A5A2B"/>
    <w:rsid w:val="000A5C57"/>
    <w:rsid w:val="000A5E8C"/>
    <w:rsid w:val="000A5F5E"/>
    <w:rsid w:val="000A63AA"/>
    <w:rsid w:val="000A646B"/>
    <w:rsid w:val="000A6715"/>
    <w:rsid w:val="000A69A7"/>
    <w:rsid w:val="000A6A0D"/>
    <w:rsid w:val="000A6B5A"/>
    <w:rsid w:val="000A6E48"/>
    <w:rsid w:val="000A6EB8"/>
    <w:rsid w:val="000A7081"/>
    <w:rsid w:val="000A728D"/>
    <w:rsid w:val="000A73BC"/>
    <w:rsid w:val="000A7B7C"/>
    <w:rsid w:val="000A7C1E"/>
    <w:rsid w:val="000B02C5"/>
    <w:rsid w:val="000B034B"/>
    <w:rsid w:val="000B035A"/>
    <w:rsid w:val="000B0401"/>
    <w:rsid w:val="000B0B98"/>
    <w:rsid w:val="000B0D29"/>
    <w:rsid w:val="000B2096"/>
    <w:rsid w:val="000B2216"/>
    <w:rsid w:val="000B286C"/>
    <w:rsid w:val="000B2C92"/>
    <w:rsid w:val="000B2C97"/>
    <w:rsid w:val="000B37A0"/>
    <w:rsid w:val="000B3996"/>
    <w:rsid w:val="000B3A6E"/>
    <w:rsid w:val="000B3AE8"/>
    <w:rsid w:val="000B3CA9"/>
    <w:rsid w:val="000B3CEF"/>
    <w:rsid w:val="000B3F02"/>
    <w:rsid w:val="000B40B4"/>
    <w:rsid w:val="000B423E"/>
    <w:rsid w:val="000B48DB"/>
    <w:rsid w:val="000B4B5F"/>
    <w:rsid w:val="000B5183"/>
    <w:rsid w:val="000B532A"/>
    <w:rsid w:val="000B547F"/>
    <w:rsid w:val="000B5C45"/>
    <w:rsid w:val="000B5DAB"/>
    <w:rsid w:val="000B5E85"/>
    <w:rsid w:val="000B5F54"/>
    <w:rsid w:val="000B61DD"/>
    <w:rsid w:val="000B624B"/>
    <w:rsid w:val="000B63F0"/>
    <w:rsid w:val="000B64F7"/>
    <w:rsid w:val="000B67EC"/>
    <w:rsid w:val="000B726F"/>
    <w:rsid w:val="000B72A9"/>
    <w:rsid w:val="000B74D8"/>
    <w:rsid w:val="000B78A6"/>
    <w:rsid w:val="000B790B"/>
    <w:rsid w:val="000B7F81"/>
    <w:rsid w:val="000B7FCD"/>
    <w:rsid w:val="000C004D"/>
    <w:rsid w:val="000C08CD"/>
    <w:rsid w:val="000C1396"/>
    <w:rsid w:val="000C1415"/>
    <w:rsid w:val="000C1BF4"/>
    <w:rsid w:val="000C1C0E"/>
    <w:rsid w:val="000C1CE8"/>
    <w:rsid w:val="000C1DC0"/>
    <w:rsid w:val="000C1F0D"/>
    <w:rsid w:val="000C23B0"/>
    <w:rsid w:val="000C24C0"/>
    <w:rsid w:val="000C268B"/>
    <w:rsid w:val="000C2985"/>
    <w:rsid w:val="000C2DA7"/>
    <w:rsid w:val="000C2E0B"/>
    <w:rsid w:val="000C3034"/>
    <w:rsid w:val="000C324F"/>
    <w:rsid w:val="000C3433"/>
    <w:rsid w:val="000C3AEE"/>
    <w:rsid w:val="000C3DC5"/>
    <w:rsid w:val="000C3F4B"/>
    <w:rsid w:val="000C40E0"/>
    <w:rsid w:val="000C43E8"/>
    <w:rsid w:val="000C489B"/>
    <w:rsid w:val="000C48AC"/>
    <w:rsid w:val="000C4ACB"/>
    <w:rsid w:val="000C5096"/>
    <w:rsid w:val="000C54C6"/>
    <w:rsid w:val="000C54CF"/>
    <w:rsid w:val="000C580E"/>
    <w:rsid w:val="000C5BB1"/>
    <w:rsid w:val="000C5D05"/>
    <w:rsid w:val="000C6409"/>
    <w:rsid w:val="000C6A2E"/>
    <w:rsid w:val="000C6B23"/>
    <w:rsid w:val="000C724A"/>
    <w:rsid w:val="000C7291"/>
    <w:rsid w:val="000C7440"/>
    <w:rsid w:val="000C74E7"/>
    <w:rsid w:val="000C79D2"/>
    <w:rsid w:val="000C7DB4"/>
    <w:rsid w:val="000C7EE9"/>
    <w:rsid w:val="000D054B"/>
    <w:rsid w:val="000D0E89"/>
    <w:rsid w:val="000D128A"/>
    <w:rsid w:val="000D1B1C"/>
    <w:rsid w:val="000D1E09"/>
    <w:rsid w:val="000D2066"/>
    <w:rsid w:val="000D299E"/>
    <w:rsid w:val="000D2AFE"/>
    <w:rsid w:val="000D2CD3"/>
    <w:rsid w:val="000D2E66"/>
    <w:rsid w:val="000D313D"/>
    <w:rsid w:val="000D3380"/>
    <w:rsid w:val="000D33EE"/>
    <w:rsid w:val="000D3563"/>
    <w:rsid w:val="000D3649"/>
    <w:rsid w:val="000D3ACA"/>
    <w:rsid w:val="000D45EE"/>
    <w:rsid w:val="000D47AD"/>
    <w:rsid w:val="000D4CD4"/>
    <w:rsid w:val="000D4E2D"/>
    <w:rsid w:val="000D56D2"/>
    <w:rsid w:val="000D59A8"/>
    <w:rsid w:val="000D5B53"/>
    <w:rsid w:val="000D5DB5"/>
    <w:rsid w:val="000D6147"/>
    <w:rsid w:val="000D6405"/>
    <w:rsid w:val="000D66CF"/>
    <w:rsid w:val="000D6B81"/>
    <w:rsid w:val="000D6B85"/>
    <w:rsid w:val="000D6BED"/>
    <w:rsid w:val="000D6C76"/>
    <w:rsid w:val="000D7668"/>
    <w:rsid w:val="000D783C"/>
    <w:rsid w:val="000D7A74"/>
    <w:rsid w:val="000D7A88"/>
    <w:rsid w:val="000D7BB9"/>
    <w:rsid w:val="000D7C80"/>
    <w:rsid w:val="000D7F1A"/>
    <w:rsid w:val="000E031D"/>
    <w:rsid w:val="000E06D1"/>
    <w:rsid w:val="000E074D"/>
    <w:rsid w:val="000E07DE"/>
    <w:rsid w:val="000E085C"/>
    <w:rsid w:val="000E08DD"/>
    <w:rsid w:val="000E09C6"/>
    <w:rsid w:val="000E0B85"/>
    <w:rsid w:val="000E0CFE"/>
    <w:rsid w:val="000E0F9A"/>
    <w:rsid w:val="000E1107"/>
    <w:rsid w:val="000E1330"/>
    <w:rsid w:val="000E1374"/>
    <w:rsid w:val="000E1429"/>
    <w:rsid w:val="000E15F3"/>
    <w:rsid w:val="000E1641"/>
    <w:rsid w:val="000E164C"/>
    <w:rsid w:val="000E166E"/>
    <w:rsid w:val="000E17E7"/>
    <w:rsid w:val="000E212D"/>
    <w:rsid w:val="000E216C"/>
    <w:rsid w:val="000E2814"/>
    <w:rsid w:val="000E28D7"/>
    <w:rsid w:val="000E2A8F"/>
    <w:rsid w:val="000E2AEB"/>
    <w:rsid w:val="000E2C77"/>
    <w:rsid w:val="000E2D3E"/>
    <w:rsid w:val="000E2D48"/>
    <w:rsid w:val="000E302F"/>
    <w:rsid w:val="000E30D7"/>
    <w:rsid w:val="000E31F1"/>
    <w:rsid w:val="000E3690"/>
    <w:rsid w:val="000E36C8"/>
    <w:rsid w:val="000E36D9"/>
    <w:rsid w:val="000E3884"/>
    <w:rsid w:val="000E3C55"/>
    <w:rsid w:val="000E3D00"/>
    <w:rsid w:val="000E3E08"/>
    <w:rsid w:val="000E44C3"/>
    <w:rsid w:val="000E47B5"/>
    <w:rsid w:val="000E4E1B"/>
    <w:rsid w:val="000E4E89"/>
    <w:rsid w:val="000E4EA0"/>
    <w:rsid w:val="000E55ED"/>
    <w:rsid w:val="000E5999"/>
    <w:rsid w:val="000E5B5C"/>
    <w:rsid w:val="000E5C3C"/>
    <w:rsid w:val="000E5D7A"/>
    <w:rsid w:val="000E6050"/>
    <w:rsid w:val="000E7252"/>
    <w:rsid w:val="000E73E1"/>
    <w:rsid w:val="000E7BBB"/>
    <w:rsid w:val="000E7E21"/>
    <w:rsid w:val="000F02AC"/>
    <w:rsid w:val="000F031A"/>
    <w:rsid w:val="000F0425"/>
    <w:rsid w:val="000F0775"/>
    <w:rsid w:val="000F0B93"/>
    <w:rsid w:val="000F0D49"/>
    <w:rsid w:val="000F1C1D"/>
    <w:rsid w:val="000F1C63"/>
    <w:rsid w:val="000F1E21"/>
    <w:rsid w:val="000F203C"/>
    <w:rsid w:val="000F213C"/>
    <w:rsid w:val="000F2DBA"/>
    <w:rsid w:val="000F2FE2"/>
    <w:rsid w:val="000F3033"/>
    <w:rsid w:val="000F32B1"/>
    <w:rsid w:val="000F333D"/>
    <w:rsid w:val="000F3584"/>
    <w:rsid w:val="000F359B"/>
    <w:rsid w:val="000F36E2"/>
    <w:rsid w:val="000F39D9"/>
    <w:rsid w:val="000F3D64"/>
    <w:rsid w:val="000F3DD5"/>
    <w:rsid w:val="000F41C9"/>
    <w:rsid w:val="000F4720"/>
    <w:rsid w:val="000F47A3"/>
    <w:rsid w:val="000F49F1"/>
    <w:rsid w:val="000F5308"/>
    <w:rsid w:val="000F54C1"/>
    <w:rsid w:val="000F5698"/>
    <w:rsid w:val="000F5806"/>
    <w:rsid w:val="000F58E0"/>
    <w:rsid w:val="000F59B2"/>
    <w:rsid w:val="000F59C3"/>
    <w:rsid w:val="000F5ABD"/>
    <w:rsid w:val="000F5AED"/>
    <w:rsid w:val="000F5B0F"/>
    <w:rsid w:val="000F5D68"/>
    <w:rsid w:val="000F6C2C"/>
    <w:rsid w:val="000F6FE2"/>
    <w:rsid w:val="000F719C"/>
    <w:rsid w:val="000F7931"/>
    <w:rsid w:val="000F7CBD"/>
    <w:rsid w:val="001002BD"/>
    <w:rsid w:val="001003F6"/>
    <w:rsid w:val="001003F9"/>
    <w:rsid w:val="00100457"/>
    <w:rsid w:val="001004D6"/>
    <w:rsid w:val="00100FBE"/>
    <w:rsid w:val="0010106D"/>
    <w:rsid w:val="001013CB"/>
    <w:rsid w:val="0010141E"/>
    <w:rsid w:val="001015E6"/>
    <w:rsid w:val="001018A8"/>
    <w:rsid w:val="00101A21"/>
    <w:rsid w:val="00101B23"/>
    <w:rsid w:val="00101BA9"/>
    <w:rsid w:val="00101E7D"/>
    <w:rsid w:val="00101FCF"/>
    <w:rsid w:val="0010247A"/>
    <w:rsid w:val="00102647"/>
    <w:rsid w:val="0010317C"/>
    <w:rsid w:val="001031BF"/>
    <w:rsid w:val="00103351"/>
    <w:rsid w:val="0010336C"/>
    <w:rsid w:val="0010349E"/>
    <w:rsid w:val="00103641"/>
    <w:rsid w:val="00103C28"/>
    <w:rsid w:val="00103D1D"/>
    <w:rsid w:val="00103D54"/>
    <w:rsid w:val="0010407B"/>
    <w:rsid w:val="00104143"/>
    <w:rsid w:val="0010435E"/>
    <w:rsid w:val="0010441A"/>
    <w:rsid w:val="00104861"/>
    <w:rsid w:val="0010495B"/>
    <w:rsid w:val="001049BD"/>
    <w:rsid w:val="00104D72"/>
    <w:rsid w:val="00104E01"/>
    <w:rsid w:val="001050F9"/>
    <w:rsid w:val="001053B4"/>
    <w:rsid w:val="00105A48"/>
    <w:rsid w:val="00105AC1"/>
    <w:rsid w:val="00105DFF"/>
    <w:rsid w:val="001065A3"/>
    <w:rsid w:val="001069BA"/>
    <w:rsid w:val="00106D6B"/>
    <w:rsid w:val="001071FE"/>
    <w:rsid w:val="001079E4"/>
    <w:rsid w:val="001101D2"/>
    <w:rsid w:val="0011025F"/>
    <w:rsid w:val="0011035E"/>
    <w:rsid w:val="001103DA"/>
    <w:rsid w:val="0011075F"/>
    <w:rsid w:val="00110AE4"/>
    <w:rsid w:val="00110BD2"/>
    <w:rsid w:val="00110CA2"/>
    <w:rsid w:val="001116BE"/>
    <w:rsid w:val="00112131"/>
    <w:rsid w:val="001122FD"/>
    <w:rsid w:val="001124EB"/>
    <w:rsid w:val="0011276B"/>
    <w:rsid w:val="001132C0"/>
    <w:rsid w:val="00113FC5"/>
    <w:rsid w:val="001144F2"/>
    <w:rsid w:val="00114789"/>
    <w:rsid w:val="00114C9C"/>
    <w:rsid w:val="00114D17"/>
    <w:rsid w:val="001150A6"/>
    <w:rsid w:val="00115505"/>
    <w:rsid w:val="0011596E"/>
    <w:rsid w:val="00115A12"/>
    <w:rsid w:val="00116085"/>
    <w:rsid w:val="001160D3"/>
    <w:rsid w:val="0011619B"/>
    <w:rsid w:val="0011668F"/>
    <w:rsid w:val="001166BF"/>
    <w:rsid w:val="00116967"/>
    <w:rsid w:val="00116A7E"/>
    <w:rsid w:val="00116DE0"/>
    <w:rsid w:val="00116F3D"/>
    <w:rsid w:val="001172AD"/>
    <w:rsid w:val="00117462"/>
    <w:rsid w:val="001178AB"/>
    <w:rsid w:val="001178C6"/>
    <w:rsid w:val="00117921"/>
    <w:rsid w:val="00117BAC"/>
    <w:rsid w:val="00117D5B"/>
    <w:rsid w:val="00117F9B"/>
    <w:rsid w:val="0012007A"/>
    <w:rsid w:val="00120086"/>
    <w:rsid w:val="0012031C"/>
    <w:rsid w:val="00120507"/>
    <w:rsid w:val="00120899"/>
    <w:rsid w:val="001209F8"/>
    <w:rsid w:val="00120A71"/>
    <w:rsid w:val="00120D22"/>
    <w:rsid w:val="00120D49"/>
    <w:rsid w:val="001218E9"/>
    <w:rsid w:val="0012190C"/>
    <w:rsid w:val="00121A26"/>
    <w:rsid w:val="00121E88"/>
    <w:rsid w:val="00122227"/>
    <w:rsid w:val="00122251"/>
    <w:rsid w:val="0012231A"/>
    <w:rsid w:val="001227D6"/>
    <w:rsid w:val="00122921"/>
    <w:rsid w:val="00122FAB"/>
    <w:rsid w:val="001232E2"/>
    <w:rsid w:val="00123470"/>
    <w:rsid w:val="00123B17"/>
    <w:rsid w:val="00123EB5"/>
    <w:rsid w:val="00123EFF"/>
    <w:rsid w:val="0012401B"/>
    <w:rsid w:val="0012406D"/>
    <w:rsid w:val="00124675"/>
    <w:rsid w:val="00124717"/>
    <w:rsid w:val="0012474A"/>
    <w:rsid w:val="00124A87"/>
    <w:rsid w:val="00124B22"/>
    <w:rsid w:val="00124CF7"/>
    <w:rsid w:val="00124D2D"/>
    <w:rsid w:val="00124FB4"/>
    <w:rsid w:val="00124FDA"/>
    <w:rsid w:val="00125086"/>
    <w:rsid w:val="001251AB"/>
    <w:rsid w:val="00125318"/>
    <w:rsid w:val="00125493"/>
    <w:rsid w:val="00125826"/>
    <w:rsid w:val="001258EE"/>
    <w:rsid w:val="00125EE5"/>
    <w:rsid w:val="00125EF1"/>
    <w:rsid w:val="00125F4F"/>
    <w:rsid w:val="001262F5"/>
    <w:rsid w:val="00126577"/>
    <w:rsid w:val="001265DC"/>
    <w:rsid w:val="0012689E"/>
    <w:rsid w:val="00126B1E"/>
    <w:rsid w:val="00126B26"/>
    <w:rsid w:val="00126CE5"/>
    <w:rsid w:val="00126D35"/>
    <w:rsid w:val="00127193"/>
    <w:rsid w:val="001271CE"/>
    <w:rsid w:val="00127740"/>
    <w:rsid w:val="00127B44"/>
    <w:rsid w:val="0013037D"/>
    <w:rsid w:val="001307A4"/>
    <w:rsid w:val="0013087C"/>
    <w:rsid w:val="00130FB3"/>
    <w:rsid w:val="00131022"/>
    <w:rsid w:val="0013114E"/>
    <w:rsid w:val="001316F0"/>
    <w:rsid w:val="0013173F"/>
    <w:rsid w:val="0013186A"/>
    <w:rsid w:val="00131992"/>
    <w:rsid w:val="00131A11"/>
    <w:rsid w:val="00131BA3"/>
    <w:rsid w:val="00132084"/>
    <w:rsid w:val="00132209"/>
    <w:rsid w:val="00132732"/>
    <w:rsid w:val="0013281F"/>
    <w:rsid w:val="00132B3F"/>
    <w:rsid w:val="00132B42"/>
    <w:rsid w:val="001330D4"/>
    <w:rsid w:val="00133162"/>
    <w:rsid w:val="001331CA"/>
    <w:rsid w:val="00133486"/>
    <w:rsid w:val="001335F0"/>
    <w:rsid w:val="001345AB"/>
    <w:rsid w:val="001346FE"/>
    <w:rsid w:val="0013480E"/>
    <w:rsid w:val="00134BD8"/>
    <w:rsid w:val="00134BDC"/>
    <w:rsid w:val="00135052"/>
    <w:rsid w:val="001351AA"/>
    <w:rsid w:val="00135481"/>
    <w:rsid w:val="0013584A"/>
    <w:rsid w:val="001358FE"/>
    <w:rsid w:val="00135989"/>
    <w:rsid w:val="00135E06"/>
    <w:rsid w:val="00135E8A"/>
    <w:rsid w:val="00135F64"/>
    <w:rsid w:val="00136177"/>
    <w:rsid w:val="00136AD7"/>
    <w:rsid w:val="00136BCB"/>
    <w:rsid w:val="00136CCB"/>
    <w:rsid w:val="00136D1F"/>
    <w:rsid w:val="00136FDE"/>
    <w:rsid w:val="00137052"/>
    <w:rsid w:val="00137174"/>
    <w:rsid w:val="00137580"/>
    <w:rsid w:val="00137584"/>
    <w:rsid w:val="00137A47"/>
    <w:rsid w:val="00137C8D"/>
    <w:rsid w:val="00137EA0"/>
    <w:rsid w:val="00137EBF"/>
    <w:rsid w:val="001404BC"/>
    <w:rsid w:val="00140542"/>
    <w:rsid w:val="00140895"/>
    <w:rsid w:val="001408CC"/>
    <w:rsid w:val="00140AD6"/>
    <w:rsid w:val="00140BAF"/>
    <w:rsid w:val="001413C0"/>
    <w:rsid w:val="001419B5"/>
    <w:rsid w:val="001423A1"/>
    <w:rsid w:val="00142468"/>
    <w:rsid w:val="001426F6"/>
    <w:rsid w:val="0014275A"/>
    <w:rsid w:val="001428A4"/>
    <w:rsid w:val="00142934"/>
    <w:rsid w:val="00142AE7"/>
    <w:rsid w:val="00142AF1"/>
    <w:rsid w:val="00142B1C"/>
    <w:rsid w:val="00143100"/>
    <w:rsid w:val="0014315F"/>
    <w:rsid w:val="001438DB"/>
    <w:rsid w:val="00143D69"/>
    <w:rsid w:val="001444E5"/>
    <w:rsid w:val="001444FB"/>
    <w:rsid w:val="001445C6"/>
    <w:rsid w:val="00144895"/>
    <w:rsid w:val="001448F0"/>
    <w:rsid w:val="00144989"/>
    <w:rsid w:val="00145157"/>
    <w:rsid w:val="00145573"/>
    <w:rsid w:val="0014561F"/>
    <w:rsid w:val="00145637"/>
    <w:rsid w:val="00145993"/>
    <w:rsid w:val="0014644C"/>
    <w:rsid w:val="00146470"/>
    <w:rsid w:val="0014651B"/>
    <w:rsid w:val="0014677B"/>
    <w:rsid w:val="00146E79"/>
    <w:rsid w:val="001472B8"/>
    <w:rsid w:val="001473A7"/>
    <w:rsid w:val="001477EA"/>
    <w:rsid w:val="001477F9"/>
    <w:rsid w:val="00147868"/>
    <w:rsid w:val="001478E2"/>
    <w:rsid w:val="00147CC4"/>
    <w:rsid w:val="00147CFF"/>
    <w:rsid w:val="001502A4"/>
    <w:rsid w:val="00150A05"/>
    <w:rsid w:val="00150CD7"/>
    <w:rsid w:val="00151122"/>
    <w:rsid w:val="00151174"/>
    <w:rsid w:val="00151636"/>
    <w:rsid w:val="001518AF"/>
    <w:rsid w:val="001519CB"/>
    <w:rsid w:val="00151E92"/>
    <w:rsid w:val="00151F24"/>
    <w:rsid w:val="00152028"/>
    <w:rsid w:val="001521E7"/>
    <w:rsid w:val="00152859"/>
    <w:rsid w:val="00152B42"/>
    <w:rsid w:val="00152DA9"/>
    <w:rsid w:val="00152FAB"/>
    <w:rsid w:val="00153026"/>
    <w:rsid w:val="001532C6"/>
    <w:rsid w:val="00153335"/>
    <w:rsid w:val="00153358"/>
    <w:rsid w:val="001534AE"/>
    <w:rsid w:val="0015361E"/>
    <w:rsid w:val="0015367E"/>
    <w:rsid w:val="001539A6"/>
    <w:rsid w:val="00153F7F"/>
    <w:rsid w:val="001541F8"/>
    <w:rsid w:val="0015494D"/>
    <w:rsid w:val="0015502F"/>
    <w:rsid w:val="001550DF"/>
    <w:rsid w:val="001550F3"/>
    <w:rsid w:val="0015537F"/>
    <w:rsid w:val="00155422"/>
    <w:rsid w:val="001558C9"/>
    <w:rsid w:val="0015597A"/>
    <w:rsid w:val="00156593"/>
    <w:rsid w:val="001567F6"/>
    <w:rsid w:val="001569AF"/>
    <w:rsid w:val="00156AB8"/>
    <w:rsid w:val="00156B9C"/>
    <w:rsid w:val="0015705B"/>
    <w:rsid w:val="00157131"/>
    <w:rsid w:val="001572CE"/>
    <w:rsid w:val="001572ED"/>
    <w:rsid w:val="00157A8B"/>
    <w:rsid w:val="001602C6"/>
    <w:rsid w:val="00160701"/>
    <w:rsid w:val="001608FD"/>
    <w:rsid w:val="00160C23"/>
    <w:rsid w:val="00161D72"/>
    <w:rsid w:val="00161D7F"/>
    <w:rsid w:val="00161F15"/>
    <w:rsid w:val="001621D8"/>
    <w:rsid w:val="00162758"/>
    <w:rsid w:val="00162A1E"/>
    <w:rsid w:val="00162DDA"/>
    <w:rsid w:val="0016303D"/>
    <w:rsid w:val="00163B74"/>
    <w:rsid w:val="00163D86"/>
    <w:rsid w:val="00164532"/>
    <w:rsid w:val="00164555"/>
    <w:rsid w:val="001645E5"/>
    <w:rsid w:val="00164952"/>
    <w:rsid w:val="00164CBC"/>
    <w:rsid w:val="00164DAD"/>
    <w:rsid w:val="00165B72"/>
    <w:rsid w:val="00165E23"/>
    <w:rsid w:val="00166348"/>
    <w:rsid w:val="00166E9F"/>
    <w:rsid w:val="00167006"/>
    <w:rsid w:val="00167312"/>
    <w:rsid w:val="00167683"/>
    <w:rsid w:val="00167831"/>
    <w:rsid w:val="001678B6"/>
    <w:rsid w:val="00167A9B"/>
    <w:rsid w:val="00167AE2"/>
    <w:rsid w:val="00167CD5"/>
    <w:rsid w:val="00167D82"/>
    <w:rsid w:val="00167EA1"/>
    <w:rsid w:val="00170194"/>
    <w:rsid w:val="00170360"/>
    <w:rsid w:val="001705C0"/>
    <w:rsid w:val="001708CC"/>
    <w:rsid w:val="00171073"/>
    <w:rsid w:val="001712D1"/>
    <w:rsid w:val="00171335"/>
    <w:rsid w:val="001717DA"/>
    <w:rsid w:val="001718E4"/>
    <w:rsid w:val="00171F1D"/>
    <w:rsid w:val="00171F6A"/>
    <w:rsid w:val="0017203C"/>
    <w:rsid w:val="0017222B"/>
    <w:rsid w:val="001723AB"/>
    <w:rsid w:val="00172413"/>
    <w:rsid w:val="0017250A"/>
    <w:rsid w:val="0017252A"/>
    <w:rsid w:val="00172DC4"/>
    <w:rsid w:val="00172F49"/>
    <w:rsid w:val="0017326A"/>
    <w:rsid w:val="0017350E"/>
    <w:rsid w:val="0017366B"/>
    <w:rsid w:val="00173A63"/>
    <w:rsid w:val="00173D80"/>
    <w:rsid w:val="001742A1"/>
    <w:rsid w:val="001745E5"/>
    <w:rsid w:val="001746BE"/>
    <w:rsid w:val="00174AB4"/>
    <w:rsid w:val="00175251"/>
    <w:rsid w:val="001752D8"/>
    <w:rsid w:val="001757F1"/>
    <w:rsid w:val="00175800"/>
    <w:rsid w:val="00175859"/>
    <w:rsid w:val="00175C1B"/>
    <w:rsid w:val="00175E8A"/>
    <w:rsid w:val="001765E2"/>
    <w:rsid w:val="00176B9F"/>
    <w:rsid w:val="00176BEB"/>
    <w:rsid w:val="001776DC"/>
    <w:rsid w:val="00177736"/>
    <w:rsid w:val="0017777F"/>
    <w:rsid w:val="00177803"/>
    <w:rsid w:val="00177AA1"/>
    <w:rsid w:val="00177BA3"/>
    <w:rsid w:val="00177BF9"/>
    <w:rsid w:val="00177C09"/>
    <w:rsid w:val="00177CB0"/>
    <w:rsid w:val="0018003C"/>
    <w:rsid w:val="00180119"/>
    <w:rsid w:val="00180304"/>
    <w:rsid w:val="0018061A"/>
    <w:rsid w:val="00180620"/>
    <w:rsid w:val="001806CA"/>
    <w:rsid w:val="00180873"/>
    <w:rsid w:val="00180902"/>
    <w:rsid w:val="00180A81"/>
    <w:rsid w:val="00180AB2"/>
    <w:rsid w:val="00180ADC"/>
    <w:rsid w:val="00180B91"/>
    <w:rsid w:val="00180CFD"/>
    <w:rsid w:val="00180D04"/>
    <w:rsid w:val="00181046"/>
    <w:rsid w:val="00181CD7"/>
    <w:rsid w:val="00181F19"/>
    <w:rsid w:val="0018218A"/>
    <w:rsid w:val="00182357"/>
    <w:rsid w:val="00182B1F"/>
    <w:rsid w:val="0018334E"/>
    <w:rsid w:val="00183655"/>
    <w:rsid w:val="001837F1"/>
    <w:rsid w:val="00183B1B"/>
    <w:rsid w:val="0018404A"/>
    <w:rsid w:val="00184555"/>
    <w:rsid w:val="001847D3"/>
    <w:rsid w:val="00184C76"/>
    <w:rsid w:val="00184CB5"/>
    <w:rsid w:val="00184D48"/>
    <w:rsid w:val="00184DFC"/>
    <w:rsid w:val="00185137"/>
    <w:rsid w:val="0018555D"/>
    <w:rsid w:val="001855EA"/>
    <w:rsid w:val="001858D1"/>
    <w:rsid w:val="00185B3A"/>
    <w:rsid w:val="00185D10"/>
    <w:rsid w:val="00185D76"/>
    <w:rsid w:val="0018619C"/>
    <w:rsid w:val="00186709"/>
    <w:rsid w:val="0018690E"/>
    <w:rsid w:val="00186D14"/>
    <w:rsid w:val="00186F32"/>
    <w:rsid w:val="00187438"/>
    <w:rsid w:val="00187756"/>
    <w:rsid w:val="00187959"/>
    <w:rsid w:val="00187991"/>
    <w:rsid w:val="00190815"/>
    <w:rsid w:val="001908D9"/>
    <w:rsid w:val="00190B06"/>
    <w:rsid w:val="00191349"/>
    <w:rsid w:val="001913C9"/>
    <w:rsid w:val="0019170A"/>
    <w:rsid w:val="001922C0"/>
    <w:rsid w:val="00192378"/>
    <w:rsid w:val="00192590"/>
    <w:rsid w:val="001926B5"/>
    <w:rsid w:val="00192853"/>
    <w:rsid w:val="00192903"/>
    <w:rsid w:val="00192920"/>
    <w:rsid w:val="00192B6A"/>
    <w:rsid w:val="00192E1A"/>
    <w:rsid w:val="00192E42"/>
    <w:rsid w:val="001932A6"/>
    <w:rsid w:val="00193B74"/>
    <w:rsid w:val="00193D06"/>
    <w:rsid w:val="00193F59"/>
    <w:rsid w:val="00194140"/>
    <w:rsid w:val="00194259"/>
    <w:rsid w:val="0019454F"/>
    <w:rsid w:val="00194AE0"/>
    <w:rsid w:val="00194C7F"/>
    <w:rsid w:val="00194C8C"/>
    <w:rsid w:val="00194EFE"/>
    <w:rsid w:val="00195036"/>
    <w:rsid w:val="001953AB"/>
    <w:rsid w:val="00195402"/>
    <w:rsid w:val="00195414"/>
    <w:rsid w:val="00195713"/>
    <w:rsid w:val="0019578D"/>
    <w:rsid w:val="00195A1B"/>
    <w:rsid w:val="00195BF9"/>
    <w:rsid w:val="00195CFE"/>
    <w:rsid w:val="00196075"/>
    <w:rsid w:val="001960FC"/>
    <w:rsid w:val="00196349"/>
    <w:rsid w:val="001963CA"/>
    <w:rsid w:val="00196805"/>
    <w:rsid w:val="0019699C"/>
    <w:rsid w:val="001969D1"/>
    <w:rsid w:val="00196D6C"/>
    <w:rsid w:val="00196DC2"/>
    <w:rsid w:val="00196E0E"/>
    <w:rsid w:val="00197061"/>
    <w:rsid w:val="001979CB"/>
    <w:rsid w:val="00197BAC"/>
    <w:rsid w:val="00197D44"/>
    <w:rsid w:val="00197D74"/>
    <w:rsid w:val="001A0024"/>
    <w:rsid w:val="001A0089"/>
    <w:rsid w:val="001A055E"/>
    <w:rsid w:val="001A0675"/>
    <w:rsid w:val="001A0B2A"/>
    <w:rsid w:val="001A0C08"/>
    <w:rsid w:val="001A0E24"/>
    <w:rsid w:val="001A0E60"/>
    <w:rsid w:val="001A125E"/>
    <w:rsid w:val="001A1349"/>
    <w:rsid w:val="001A1518"/>
    <w:rsid w:val="001A15B5"/>
    <w:rsid w:val="001A1D12"/>
    <w:rsid w:val="001A2368"/>
    <w:rsid w:val="001A239E"/>
    <w:rsid w:val="001A2521"/>
    <w:rsid w:val="001A2867"/>
    <w:rsid w:val="001A2B32"/>
    <w:rsid w:val="001A2B6B"/>
    <w:rsid w:val="001A2E74"/>
    <w:rsid w:val="001A2F1B"/>
    <w:rsid w:val="001A37D7"/>
    <w:rsid w:val="001A397E"/>
    <w:rsid w:val="001A3B5F"/>
    <w:rsid w:val="001A3FC2"/>
    <w:rsid w:val="001A4754"/>
    <w:rsid w:val="001A475B"/>
    <w:rsid w:val="001A5056"/>
    <w:rsid w:val="001A59E1"/>
    <w:rsid w:val="001A59E4"/>
    <w:rsid w:val="001A60DD"/>
    <w:rsid w:val="001A75EE"/>
    <w:rsid w:val="001A77A1"/>
    <w:rsid w:val="001A7994"/>
    <w:rsid w:val="001A7C43"/>
    <w:rsid w:val="001B0271"/>
    <w:rsid w:val="001B0483"/>
    <w:rsid w:val="001B0546"/>
    <w:rsid w:val="001B0889"/>
    <w:rsid w:val="001B097F"/>
    <w:rsid w:val="001B1CC8"/>
    <w:rsid w:val="001B1F10"/>
    <w:rsid w:val="001B244A"/>
    <w:rsid w:val="001B256C"/>
    <w:rsid w:val="001B26E6"/>
    <w:rsid w:val="001B2913"/>
    <w:rsid w:val="001B29A1"/>
    <w:rsid w:val="001B30F9"/>
    <w:rsid w:val="001B327D"/>
    <w:rsid w:val="001B3324"/>
    <w:rsid w:val="001B36AB"/>
    <w:rsid w:val="001B3817"/>
    <w:rsid w:val="001B3ECE"/>
    <w:rsid w:val="001B41F6"/>
    <w:rsid w:val="001B467B"/>
    <w:rsid w:val="001B48B3"/>
    <w:rsid w:val="001B4A5B"/>
    <w:rsid w:val="001B4AB9"/>
    <w:rsid w:val="001B4C1E"/>
    <w:rsid w:val="001B4E00"/>
    <w:rsid w:val="001B55A3"/>
    <w:rsid w:val="001B56F9"/>
    <w:rsid w:val="001B59A0"/>
    <w:rsid w:val="001B5A43"/>
    <w:rsid w:val="001B5EB7"/>
    <w:rsid w:val="001B6118"/>
    <w:rsid w:val="001B66FB"/>
    <w:rsid w:val="001B67E3"/>
    <w:rsid w:val="001B6C00"/>
    <w:rsid w:val="001B6C25"/>
    <w:rsid w:val="001B713B"/>
    <w:rsid w:val="001B7793"/>
    <w:rsid w:val="001B7A49"/>
    <w:rsid w:val="001B7E76"/>
    <w:rsid w:val="001C0357"/>
    <w:rsid w:val="001C055A"/>
    <w:rsid w:val="001C064D"/>
    <w:rsid w:val="001C08B6"/>
    <w:rsid w:val="001C0A0D"/>
    <w:rsid w:val="001C0B16"/>
    <w:rsid w:val="001C0D60"/>
    <w:rsid w:val="001C0DF1"/>
    <w:rsid w:val="001C11DA"/>
    <w:rsid w:val="001C12C2"/>
    <w:rsid w:val="001C17DA"/>
    <w:rsid w:val="001C1894"/>
    <w:rsid w:val="001C18A9"/>
    <w:rsid w:val="001C1CB9"/>
    <w:rsid w:val="001C1E08"/>
    <w:rsid w:val="001C1E38"/>
    <w:rsid w:val="001C224E"/>
    <w:rsid w:val="001C2C69"/>
    <w:rsid w:val="001C2D45"/>
    <w:rsid w:val="001C3094"/>
    <w:rsid w:val="001C30E6"/>
    <w:rsid w:val="001C3251"/>
    <w:rsid w:val="001C357B"/>
    <w:rsid w:val="001C35D2"/>
    <w:rsid w:val="001C35FB"/>
    <w:rsid w:val="001C4131"/>
    <w:rsid w:val="001C44BB"/>
    <w:rsid w:val="001C47C3"/>
    <w:rsid w:val="001C4A3E"/>
    <w:rsid w:val="001C4A8E"/>
    <w:rsid w:val="001C524F"/>
    <w:rsid w:val="001C5266"/>
    <w:rsid w:val="001C579C"/>
    <w:rsid w:val="001C5D17"/>
    <w:rsid w:val="001C5DC4"/>
    <w:rsid w:val="001C5F7C"/>
    <w:rsid w:val="001C651E"/>
    <w:rsid w:val="001C6993"/>
    <w:rsid w:val="001C6B62"/>
    <w:rsid w:val="001C6EEE"/>
    <w:rsid w:val="001C7316"/>
    <w:rsid w:val="001C7436"/>
    <w:rsid w:val="001C759A"/>
    <w:rsid w:val="001C7687"/>
    <w:rsid w:val="001D0270"/>
    <w:rsid w:val="001D0E65"/>
    <w:rsid w:val="001D0E8B"/>
    <w:rsid w:val="001D0EDD"/>
    <w:rsid w:val="001D1E16"/>
    <w:rsid w:val="001D21EB"/>
    <w:rsid w:val="001D22F4"/>
    <w:rsid w:val="001D25EF"/>
    <w:rsid w:val="001D279E"/>
    <w:rsid w:val="001D342F"/>
    <w:rsid w:val="001D3470"/>
    <w:rsid w:val="001D36FA"/>
    <w:rsid w:val="001D372C"/>
    <w:rsid w:val="001D3901"/>
    <w:rsid w:val="001D3D8A"/>
    <w:rsid w:val="001D43B4"/>
    <w:rsid w:val="001D459A"/>
    <w:rsid w:val="001D4632"/>
    <w:rsid w:val="001D49CC"/>
    <w:rsid w:val="001D4A9B"/>
    <w:rsid w:val="001D53CF"/>
    <w:rsid w:val="001D55F4"/>
    <w:rsid w:val="001D5624"/>
    <w:rsid w:val="001D56BC"/>
    <w:rsid w:val="001D57A9"/>
    <w:rsid w:val="001D5897"/>
    <w:rsid w:val="001D5BBA"/>
    <w:rsid w:val="001D5CE1"/>
    <w:rsid w:val="001D606A"/>
    <w:rsid w:val="001D691A"/>
    <w:rsid w:val="001D6BD6"/>
    <w:rsid w:val="001D6E28"/>
    <w:rsid w:val="001D701A"/>
    <w:rsid w:val="001D73D9"/>
    <w:rsid w:val="001D7B91"/>
    <w:rsid w:val="001D7D8E"/>
    <w:rsid w:val="001E00C5"/>
    <w:rsid w:val="001E0262"/>
    <w:rsid w:val="001E05A9"/>
    <w:rsid w:val="001E05BB"/>
    <w:rsid w:val="001E0F2E"/>
    <w:rsid w:val="001E10C8"/>
    <w:rsid w:val="001E1406"/>
    <w:rsid w:val="001E1431"/>
    <w:rsid w:val="001E167F"/>
    <w:rsid w:val="001E1CCD"/>
    <w:rsid w:val="001E1EBB"/>
    <w:rsid w:val="001E1FE8"/>
    <w:rsid w:val="001E2165"/>
    <w:rsid w:val="001E2312"/>
    <w:rsid w:val="001E2417"/>
    <w:rsid w:val="001E294E"/>
    <w:rsid w:val="001E2977"/>
    <w:rsid w:val="001E2C49"/>
    <w:rsid w:val="001E2CD2"/>
    <w:rsid w:val="001E2E9F"/>
    <w:rsid w:val="001E2F2E"/>
    <w:rsid w:val="001E2FCC"/>
    <w:rsid w:val="001E3117"/>
    <w:rsid w:val="001E33BE"/>
    <w:rsid w:val="001E3934"/>
    <w:rsid w:val="001E3983"/>
    <w:rsid w:val="001E3D0C"/>
    <w:rsid w:val="001E4675"/>
    <w:rsid w:val="001E49CF"/>
    <w:rsid w:val="001E4ABF"/>
    <w:rsid w:val="001E4B0F"/>
    <w:rsid w:val="001E4D7B"/>
    <w:rsid w:val="001E50D4"/>
    <w:rsid w:val="001E55EA"/>
    <w:rsid w:val="001E5B93"/>
    <w:rsid w:val="001E5FF4"/>
    <w:rsid w:val="001E669B"/>
    <w:rsid w:val="001E67BF"/>
    <w:rsid w:val="001E6B35"/>
    <w:rsid w:val="001E6B3C"/>
    <w:rsid w:val="001E6C49"/>
    <w:rsid w:val="001E6D35"/>
    <w:rsid w:val="001E6D61"/>
    <w:rsid w:val="001E6D91"/>
    <w:rsid w:val="001E71B4"/>
    <w:rsid w:val="001E75F6"/>
    <w:rsid w:val="001E767E"/>
    <w:rsid w:val="001E76C1"/>
    <w:rsid w:val="001E7848"/>
    <w:rsid w:val="001E7CAD"/>
    <w:rsid w:val="001E7F99"/>
    <w:rsid w:val="001F0349"/>
    <w:rsid w:val="001F0451"/>
    <w:rsid w:val="001F0B90"/>
    <w:rsid w:val="001F0CC4"/>
    <w:rsid w:val="001F0EC9"/>
    <w:rsid w:val="001F1912"/>
    <w:rsid w:val="001F1AE9"/>
    <w:rsid w:val="001F1B65"/>
    <w:rsid w:val="001F1BDA"/>
    <w:rsid w:val="001F200A"/>
    <w:rsid w:val="001F2086"/>
    <w:rsid w:val="001F2383"/>
    <w:rsid w:val="001F2391"/>
    <w:rsid w:val="001F277C"/>
    <w:rsid w:val="001F2802"/>
    <w:rsid w:val="001F2C79"/>
    <w:rsid w:val="001F2D69"/>
    <w:rsid w:val="001F2F85"/>
    <w:rsid w:val="001F30C1"/>
    <w:rsid w:val="001F375D"/>
    <w:rsid w:val="001F3A79"/>
    <w:rsid w:val="001F3B52"/>
    <w:rsid w:val="001F4F47"/>
    <w:rsid w:val="001F52B6"/>
    <w:rsid w:val="001F537D"/>
    <w:rsid w:val="001F53BD"/>
    <w:rsid w:val="001F57B4"/>
    <w:rsid w:val="001F57FE"/>
    <w:rsid w:val="001F5BC8"/>
    <w:rsid w:val="001F5C83"/>
    <w:rsid w:val="001F5FEF"/>
    <w:rsid w:val="001F6329"/>
    <w:rsid w:val="001F6554"/>
    <w:rsid w:val="001F65BB"/>
    <w:rsid w:val="001F672A"/>
    <w:rsid w:val="001F68A5"/>
    <w:rsid w:val="001F7054"/>
    <w:rsid w:val="001F7165"/>
    <w:rsid w:val="001F77A9"/>
    <w:rsid w:val="001F7824"/>
    <w:rsid w:val="001F78D4"/>
    <w:rsid w:val="001F7BD6"/>
    <w:rsid w:val="0020010C"/>
    <w:rsid w:val="0020012C"/>
    <w:rsid w:val="002003F1"/>
    <w:rsid w:val="00200532"/>
    <w:rsid w:val="0020084B"/>
    <w:rsid w:val="00200853"/>
    <w:rsid w:val="00200C1F"/>
    <w:rsid w:val="00200C71"/>
    <w:rsid w:val="00201167"/>
    <w:rsid w:val="00201411"/>
    <w:rsid w:val="002014E4"/>
    <w:rsid w:val="002014FD"/>
    <w:rsid w:val="00201627"/>
    <w:rsid w:val="00201774"/>
    <w:rsid w:val="00201C94"/>
    <w:rsid w:val="002023D6"/>
    <w:rsid w:val="002024AE"/>
    <w:rsid w:val="0020253E"/>
    <w:rsid w:val="0020290D"/>
    <w:rsid w:val="00202B92"/>
    <w:rsid w:val="00202D0B"/>
    <w:rsid w:val="00202DED"/>
    <w:rsid w:val="00202F18"/>
    <w:rsid w:val="002033EE"/>
    <w:rsid w:val="00203477"/>
    <w:rsid w:val="00203569"/>
    <w:rsid w:val="00203934"/>
    <w:rsid w:val="00203B5A"/>
    <w:rsid w:val="00203B6E"/>
    <w:rsid w:val="00203BEA"/>
    <w:rsid w:val="00203CF1"/>
    <w:rsid w:val="00203DFD"/>
    <w:rsid w:val="002040D7"/>
    <w:rsid w:val="002051ED"/>
    <w:rsid w:val="002056AF"/>
    <w:rsid w:val="00205722"/>
    <w:rsid w:val="00205794"/>
    <w:rsid w:val="00205C37"/>
    <w:rsid w:val="00205FAC"/>
    <w:rsid w:val="00206018"/>
    <w:rsid w:val="0020626D"/>
    <w:rsid w:val="002063D1"/>
    <w:rsid w:val="0020689E"/>
    <w:rsid w:val="00206C9F"/>
    <w:rsid w:val="00206CCB"/>
    <w:rsid w:val="002071AB"/>
    <w:rsid w:val="002072E8"/>
    <w:rsid w:val="0021026D"/>
    <w:rsid w:val="002102A8"/>
    <w:rsid w:val="00210800"/>
    <w:rsid w:val="00211145"/>
    <w:rsid w:val="002111BF"/>
    <w:rsid w:val="0021129F"/>
    <w:rsid w:val="0021146B"/>
    <w:rsid w:val="002116FE"/>
    <w:rsid w:val="0021182A"/>
    <w:rsid w:val="0021194F"/>
    <w:rsid w:val="00211A45"/>
    <w:rsid w:val="00211FB7"/>
    <w:rsid w:val="00212082"/>
    <w:rsid w:val="002120C7"/>
    <w:rsid w:val="002120D9"/>
    <w:rsid w:val="00212415"/>
    <w:rsid w:val="00212447"/>
    <w:rsid w:val="002124D4"/>
    <w:rsid w:val="002124DE"/>
    <w:rsid w:val="002126D5"/>
    <w:rsid w:val="00212776"/>
    <w:rsid w:val="00212A4C"/>
    <w:rsid w:val="00212C6D"/>
    <w:rsid w:val="002133B5"/>
    <w:rsid w:val="002135A8"/>
    <w:rsid w:val="00213A1A"/>
    <w:rsid w:val="00213CBE"/>
    <w:rsid w:val="00213D11"/>
    <w:rsid w:val="00213EA0"/>
    <w:rsid w:val="00213EB6"/>
    <w:rsid w:val="00214962"/>
    <w:rsid w:val="00215304"/>
    <w:rsid w:val="00215416"/>
    <w:rsid w:val="0021559A"/>
    <w:rsid w:val="0021562C"/>
    <w:rsid w:val="00215778"/>
    <w:rsid w:val="00215A66"/>
    <w:rsid w:val="00215AB1"/>
    <w:rsid w:val="0021602E"/>
    <w:rsid w:val="0021617B"/>
    <w:rsid w:val="002167D0"/>
    <w:rsid w:val="002167D5"/>
    <w:rsid w:val="002168E3"/>
    <w:rsid w:val="00216E47"/>
    <w:rsid w:val="00216FCC"/>
    <w:rsid w:val="002172B5"/>
    <w:rsid w:val="002173A9"/>
    <w:rsid w:val="00217420"/>
    <w:rsid w:val="0021758A"/>
    <w:rsid w:val="00217674"/>
    <w:rsid w:val="00217CCE"/>
    <w:rsid w:val="002206FB"/>
    <w:rsid w:val="0022073B"/>
    <w:rsid w:val="00220816"/>
    <w:rsid w:val="00220C75"/>
    <w:rsid w:val="00221343"/>
    <w:rsid w:val="0022152A"/>
    <w:rsid w:val="0022197C"/>
    <w:rsid w:val="00222090"/>
    <w:rsid w:val="0022233E"/>
    <w:rsid w:val="002227A4"/>
    <w:rsid w:val="002229F7"/>
    <w:rsid w:val="00222A73"/>
    <w:rsid w:val="00222AA0"/>
    <w:rsid w:val="00222B82"/>
    <w:rsid w:val="00222E79"/>
    <w:rsid w:val="00222EC3"/>
    <w:rsid w:val="002232A9"/>
    <w:rsid w:val="002235BC"/>
    <w:rsid w:val="0022387D"/>
    <w:rsid w:val="00223906"/>
    <w:rsid w:val="00223932"/>
    <w:rsid w:val="002242C1"/>
    <w:rsid w:val="002246B0"/>
    <w:rsid w:val="002249A5"/>
    <w:rsid w:val="00224E90"/>
    <w:rsid w:val="00225578"/>
    <w:rsid w:val="00225687"/>
    <w:rsid w:val="00225C69"/>
    <w:rsid w:val="00225DE3"/>
    <w:rsid w:val="00225FE2"/>
    <w:rsid w:val="00226148"/>
    <w:rsid w:val="002261C1"/>
    <w:rsid w:val="00226431"/>
    <w:rsid w:val="002265C5"/>
    <w:rsid w:val="002265E7"/>
    <w:rsid w:val="00226661"/>
    <w:rsid w:val="0022678E"/>
    <w:rsid w:val="002267A7"/>
    <w:rsid w:val="00226A4B"/>
    <w:rsid w:val="00226D06"/>
    <w:rsid w:val="00226D79"/>
    <w:rsid w:val="00226DCE"/>
    <w:rsid w:val="002272CF"/>
    <w:rsid w:val="0022755F"/>
    <w:rsid w:val="00227C1D"/>
    <w:rsid w:val="00227F2B"/>
    <w:rsid w:val="0023049E"/>
    <w:rsid w:val="0023058B"/>
    <w:rsid w:val="002306CE"/>
    <w:rsid w:val="002307C9"/>
    <w:rsid w:val="002312BC"/>
    <w:rsid w:val="0023140C"/>
    <w:rsid w:val="0023152A"/>
    <w:rsid w:val="00231964"/>
    <w:rsid w:val="00231B74"/>
    <w:rsid w:val="00231F13"/>
    <w:rsid w:val="002320D0"/>
    <w:rsid w:val="0023214D"/>
    <w:rsid w:val="00232461"/>
    <w:rsid w:val="00232515"/>
    <w:rsid w:val="0023267C"/>
    <w:rsid w:val="002327BD"/>
    <w:rsid w:val="00232924"/>
    <w:rsid w:val="00232C2B"/>
    <w:rsid w:val="00232D31"/>
    <w:rsid w:val="00232FC0"/>
    <w:rsid w:val="00233116"/>
    <w:rsid w:val="00233337"/>
    <w:rsid w:val="002338CB"/>
    <w:rsid w:val="00233ADF"/>
    <w:rsid w:val="00233CCD"/>
    <w:rsid w:val="00233D54"/>
    <w:rsid w:val="002342D2"/>
    <w:rsid w:val="002345BA"/>
    <w:rsid w:val="0023485D"/>
    <w:rsid w:val="00234A1A"/>
    <w:rsid w:val="00234A6F"/>
    <w:rsid w:val="00234CCC"/>
    <w:rsid w:val="00234E53"/>
    <w:rsid w:val="002356AC"/>
    <w:rsid w:val="00235B3E"/>
    <w:rsid w:val="00235E45"/>
    <w:rsid w:val="00235F69"/>
    <w:rsid w:val="00236070"/>
    <w:rsid w:val="0023638D"/>
    <w:rsid w:val="00236545"/>
    <w:rsid w:val="0023688D"/>
    <w:rsid w:val="00236D3E"/>
    <w:rsid w:val="00237226"/>
    <w:rsid w:val="0023752E"/>
    <w:rsid w:val="0023771F"/>
    <w:rsid w:val="0023782F"/>
    <w:rsid w:val="00237833"/>
    <w:rsid w:val="002379EF"/>
    <w:rsid w:val="00237CE3"/>
    <w:rsid w:val="00237D17"/>
    <w:rsid w:val="00237E8E"/>
    <w:rsid w:val="00237FD4"/>
    <w:rsid w:val="0023B211"/>
    <w:rsid w:val="00240315"/>
    <w:rsid w:val="002403CE"/>
    <w:rsid w:val="002404FB"/>
    <w:rsid w:val="002407D0"/>
    <w:rsid w:val="00240E98"/>
    <w:rsid w:val="00240EE1"/>
    <w:rsid w:val="002411CA"/>
    <w:rsid w:val="002416DA"/>
    <w:rsid w:val="00241B4B"/>
    <w:rsid w:val="00242A14"/>
    <w:rsid w:val="00242D25"/>
    <w:rsid w:val="00242DA4"/>
    <w:rsid w:val="00242F78"/>
    <w:rsid w:val="002437A9"/>
    <w:rsid w:val="002438F1"/>
    <w:rsid w:val="00243C43"/>
    <w:rsid w:val="002441D9"/>
    <w:rsid w:val="00244F62"/>
    <w:rsid w:val="00245277"/>
    <w:rsid w:val="0024551A"/>
    <w:rsid w:val="0024587A"/>
    <w:rsid w:val="002461D3"/>
    <w:rsid w:val="002465A1"/>
    <w:rsid w:val="002466D6"/>
    <w:rsid w:val="0024695B"/>
    <w:rsid w:val="00246986"/>
    <w:rsid w:val="00246D14"/>
    <w:rsid w:val="00246D59"/>
    <w:rsid w:val="00246F6E"/>
    <w:rsid w:val="002474B9"/>
    <w:rsid w:val="00247559"/>
    <w:rsid w:val="00247731"/>
    <w:rsid w:val="0024785D"/>
    <w:rsid w:val="00247A4B"/>
    <w:rsid w:val="00247B71"/>
    <w:rsid w:val="00247B91"/>
    <w:rsid w:val="00247CEF"/>
    <w:rsid w:val="00247E71"/>
    <w:rsid w:val="00247F4F"/>
    <w:rsid w:val="002500B8"/>
    <w:rsid w:val="00250448"/>
    <w:rsid w:val="002504DA"/>
    <w:rsid w:val="002507B3"/>
    <w:rsid w:val="00250A1D"/>
    <w:rsid w:val="00250A95"/>
    <w:rsid w:val="00250DB1"/>
    <w:rsid w:val="002512AF"/>
    <w:rsid w:val="002512C3"/>
    <w:rsid w:val="00251314"/>
    <w:rsid w:val="0025158D"/>
    <w:rsid w:val="0025182C"/>
    <w:rsid w:val="00251CF8"/>
    <w:rsid w:val="00251E47"/>
    <w:rsid w:val="00252F5E"/>
    <w:rsid w:val="00253184"/>
    <w:rsid w:val="0025331F"/>
    <w:rsid w:val="002538DE"/>
    <w:rsid w:val="00253B81"/>
    <w:rsid w:val="00254095"/>
    <w:rsid w:val="00254842"/>
    <w:rsid w:val="00254BEB"/>
    <w:rsid w:val="00254E45"/>
    <w:rsid w:val="00254F88"/>
    <w:rsid w:val="00254FA2"/>
    <w:rsid w:val="00255438"/>
    <w:rsid w:val="00255773"/>
    <w:rsid w:val="00255E68"/>
    <w:rsid w:val="00255EA2"/>
    <w:rsid w:val="00255EA3"/>
    <w:rsid w:val="00256336"/>
    <w:rsid w:val="002563E1"/>
    <w:rsid w:val="00256A92"/>
    <w:rsid w:val="00256BAB"/>
    <w:rsid w:val="00257CD8"/>
    <w:rsid w:val="00260091"/>
    <w:rsid w:val="00260495"/>
    <w:rsid w:val="00260DB5"/>
    <w:rsid w:val="00260F48"/>
    <w:rsid w:val="0026110E"/>
    <w:rsid w:val="002612CE"/>
    <w:rsid w:val="002616EB"/>
    <w:rsid w:val="00261BDA"/>
    <w:rsid w:val="00262000"/>
    <w:rsid w:val="002620BD"/>
    <w:rsid w:val="0026222A"/>
    <w:rsid w:val="00262348"/>
    <w:rsid w:val="002623FC"/>
    <w:rsid w:val="002625F9"/>
    <w:rsid w:val="0026284E"/>
    <w:rsid w:val="002628E6"/>
    <w:rsid w:val="002635D1"/>
    <w:rsid w:val="00263C55"/>
    <w:rsid w:val="00263EC8"/>
    <w:rsid w:val="00263F0A"/>
    <w:rsid w:val="00264240"/>
    <w:rsid w:val="00264819"/>
    <w:rsid w:val="002649A8"/>
    <w:rsid w:val="002649D2"/>
    <w:rsid w:val="00264E64"/>
    <w:rsid w:val="00265055"/>
    <w:rsid w:val="002652BF"/>
    <w:rsid w:val="00265883"/>
    <w:rsid w:val="00265889"/>
    <w:rsid w:val="00265988"/>
    <w:rsid w:val="00265C1A"/>
    <w:rsid w:val="002664AD"/>
    <w:rsid w:val="0026655F"/>
    <w:rsid w:val="00266A83"/>
    <w:rsid w:val="00266CED"/>
    <w:rsid w:val="00266D9F"/>
    <w:rsid w:val="00266E51"/>
    <w:rsid w:val="002670C3"/>
    <w:rsid w:val="00267208"/>
    <w:rsid w:val="00267344"/>
    <w:rsid w:val="00267908"/>
    <w:rsid w:val="00267CB6"/>
    <w:rsid w:val="00267E09"/>
    <w:rsid w:val="00270318"/>
    <w:rsid w:val="002708F2"/>
    <w:rsid w:val="00270D40"/>
    <w:rsid w:val="0027105C"/>
    <w:rsid w:val="0027146B"/>
    <w:rsid w:val="00271577"/>
    <w:rsid w:val="00271E1E"/>
    <w:rsid w:val="00272D13"/>
    <w:rsid w:val="00272D6E"/>
    <w:rsid w:val="00273093"/>
    <w:rsid w:val="002731F9"/>
    <w:rsid w:val="0027370E"/>
    <w:rsid w:val="00273829"/>
    <w:rsid w:val="00273C5D"/>
    <w:rsid w:val="00273E18"/>
    <w:rsid w:val="0027461D"/>
    <w:rsid w:val="002746DE"/>
    <w:rsid w:val="002747D3"/>
    <w:rsid w:val="002747E5"/>
    <w:rsid w:val="00274C05"/>
    <w:rsid w:val="0027500A"/>
    <w:rsid w:val="00275792"/>
    <w:rsid w:val="002757A8"/>
    <w:rsid w:val="00275A33"/>
    <w:rsid w:val="00275E6A"/>
    <w:rsid w:val="00275F7C"/>
    <w:rsid w:val="0027606B"/>
    <w:rsid w:val="002760CC"/>
    <w:rsid w:val="00276259"/>
    <w:rsid w:val="002763A1"/>
    <w:rsid w:val="0027657F"/>
    <w:rsid w:val="002765F9"/>
    <w:rsid w:val="0027682E"/>
    <w:rsid w:val="00276CB1"/>
    <w:rsid w:val="00277056"/>
    <w:rsid w:val="0027708B"/>
    <w:rsid w:val="00277167"/>
    <w:rsid w:val="0027749A"/>
    <w:rsid w:val="0027769B"/>
    <w:rsid w:val="00277729"/>
    <w:rsid w:val="00277A63"/>
    <w:rsid w:val="00277BB4"/>
    <w:rsid w:val="00277BF4"/>
    <w:rsid w:val="00277F1A"/>
    <w:rsid w:val="00277FAF"/>
    <w:rsid w:val="002803AA"/>
    <w:rsid w:val="002803E5"/>
    <w:rsid w:val="002803F5"/>
    <w:rsid w:val="0028071A"/>
    <w:rsid w:val="00280AC0"/>
    <w:rsid w:val="00280BCD"/>
    <w:rsid w:val="0028201B"/>
    <w:rsid w:val="0028222E"/>
    <w:rsid w:val="002822BE"/>
    <w:rsid w:val="00282AB5"/>
    <w:rsid w:val="00282ACC"/>
    <w:rsid w:val="00282B02"/>
    <w:rsid w:val="00282B9B"/>
    <w:rsid w:val="00282C50"/>
    <w:rsid w:val="00282F57"/>
    <w:rsid w:val="00282FD8"/>
    <w:rsid w:val="00283017"/>
    <w:rsid w:val="002830EA"/>
    <w:rsid w:val="002831DE"/>
    <w:rsid w:val="0028391E"/>
    <w:rsid w:val="00283E74"/>
    <w:rsid w:val="00284120"/>
    <w:rsid w:val="002843AB"/>
    <w:rsid w:val="00284C1D"/>
    <w:rsid w:val="00284E63"/>
    <w:rsid w:val="0028516B"/>
    <w:rsid w:val="002854A8"/>
    <w:rsid w:val="002854CD"/>
    <w:rsid w:val="00285565"/>
    <w:rsid w:val="00285B84"/>
    <w:rsid w:val="00285D28"/>
    <w:rsid w:val="002862AA"/>
    <w:rsid w:val="00286E69"/>
    <w:rsid w:val="002870DD"/>
    <w:rsid w:val="002878B9"/>
    <w:rsid w:val="00287E7C"/>
    <w:rsid w:val="00287F2B"/>
    <w:rsid w:val="0029002C"/>
    <w:rsid w:val="0029005A"/>
    <w:rsid w:val="00290152"/>
    <w:rsid w:val="002907C2"/>
    <w:rsid w:val="002909A0"/>
    <w:rsid w:val="002910EB"/>
    <w:rsid w:val="0029120F"/>
    <w:rsid w:val="002913EA"/>
    <w:rsid w:val="0029145E"/>
    <w:rsid w:val="002914C4"/>
    <w:rsid w:val="002915FD"/>
    <w:rsid w:val="00291612"/>
    <w:rsid w:val="002916C9"/>
    <w:rsid w:val="00291B53"/>
    <w:rsid w:val="00291E4E"/>
    <w:rsid w:val="002921FD"/>
    <w:rsid w:val="00292284"/>
    <w:rsid w:val="0029235C"/>
    <w:rsid w:val="002923DA"/>
    <w:rsid w:val="002925E2"/>
    <w:rsid w:val="00292842"/>
    <w:rsid w:val="00293037"/>
    <w:rsid w:val="002930A9"/>
    <w:rsid w:val="002933A3"/>
    <w:rsid w:val="002933C5"/>
    <w:rsid w:val="002933C6"/>
    <w:rsid w:val="002933F5"/>
    <w:rsid w:val="0029348A"/>
    <w:rsid w:val="00293616"/>
    <w:rsid w:val="00293817"/>
    <w:rsid w:val="00293A66"/>
    <w:rsid w:val="00293A6A"/>
    <w:rsid w:val="00293BD5"/>
    <w:rsid w:val="00293FCE"/>
    <w:rsid w:val="002941E2"/>
    <w:rsid w:val="002942FC"/>
    <w:rsid w:val="002948F4"/>
    <w:rsid w:val="00294E82"/>
    <w:rsid w:val="00294F5E"/>
    <w:rsid w:val="0029539D"/>
    <w:rsid w:val="0029552C"/>
    <w:rsid w:val="00295680"/>
    <w:rsid w:val="002959BA"/>
    <w:rsid w:val="002959BD"/>
    <w:rsid w:val="00295DC1"/>
    <w:rsid w:val="00296282"/>
    <w:rsid w:val="002963AB"/>
    <w:rsid w:val="00296401"/>
    <w:rsid w:val="00296648"/>
    <w:rsid w:val="002966C6"/>
    <w:rsid w:val="00296C64"/>
    <w:rsid w:val="00296CDF"/>
    <w:rsid w:val="00296EEA"/>
    <w:rsid w:val="00297146"/>
    <w:rsid w:val="00297F21"/>
    <w:rsid w:val="00297F79"/>
    <w:rsid w:val="002A0660"/>
    <w:rsid w:val="002A067B"/>
    <w:rsid w:val="002A06AD"/>
    <w:rsid w:val="002A0BD9"/>
    <w:rsid w:val="002A0CF7"/>
    <w:rsid w:val="002A1071"/>
    <w:rsid w:val="002A14E6"/>
    <w:rsid w:val="002A1503"/>
    <w:rsid w:val="002A18C9"/>
    <w:rsid w:val="002A1C0E"/>
    <w:rsid w:val="002A20E4"/>
    <w:rsid w:val="002A248C"/>
    <w:rsid w:val="002A2B9F"/>
    <w:rsid w:val="002A2EEE"/>
    <w:rsid w:val="002A2F4D"/>
    <w:rsid w:val="002A3186"/>
    <w:rsid w:val="002A3390"/>
    <w:rsid w:val="002A34FA"/>
    <w:rsid w:val="002A3730"/>
    <w:rsid w:val="002A3B95"/>
    <w:rsid w:val="002A3D12"/>
    <w:rsid w:val="002A3E07"/>
    <w:rsid w:val="002A3E2C"/>
    <w:rsid w:val="002A4483"/>
    <w:rsid w:val="002A4DF6"/>
    <w:rsid w:val="002A4FF7"/>
    <w:rsid w:val="002A512C"/>
    <w:rsid w:val="002A535A"/>
    <w:rsid w:val="002A587B"/>
    <w:rsid w:val="002A5C42"/>
    <w:rsid w:val="002A5F3D"/>
    <w:rsid w:val="002A68EF"/>
    <w:rsid w:val="002A6E5D"/>
    <w:rsid w:val="002A7167"/>
    <w:rsid w:val="002A72D7"/>
    <w:rsid w:val="002A732B"/>
    <w:rsid w:val="002A7964"/>
    <w:rsid w:val="002A7AC5"/>
    <w:rsid w:val="002A7C3A"/>
    <w:rsid w:val="002B0140"/>
    <w:rsid w:val="002B03DA"/>
    <w:rsid w:val="002B09C1"/>
    <w:rsid w:val="002B0A6D"/>
    <w:rsid w:val="002B0BAF"/>
    <w:rsid w:val="002B0E56"/>
    <w:rsid w:val="002B0E63"/>
    <w:rsid w:val="002B1429"/>
    <w:rsid w:val="002B1503"/>
    <w:rsid w:val="002B1D0E"/>
    <w:rsid w:val="002B20C9"/>
    <w:rsid w:val="002B21ED"/>
    <w:rsid w:val="002B22D6"/>
    <w:rsid w:val="002B23AF"/>
    <w:rsid w:val="002B2B56"/>
    <w:rsid w:val="002B2B58"/>
    <w:rsid w:val="002B2CB5"/>
    <w:rsid w:val="002B2E63"/>
    <w:rsid w:val="002B30CF"/>
    <w:rsid w:val="002B318C"/>
    <w:rsid w:val="002B31CE"/>
    <w:rsid w:val="002B39E5"/>
    <w:rsid w:val="002B3B94"/>
    <w:rsid w:val="002B3BF2"/>
    <w:rsid w:val="002B3F8D"/>
    <w:rsid w:val="002B4193"/>
    <w:rsid w:val="002B4562"/>
    <w:rsid w:val="002B4B3D"/>
    <w:rsid w:val="002B4CCD"/>
    <w:rsid w:val="002B59F0"/>
    <w:rsid w:val="002B5DDA"/>
    <w:rsid w:val="002B6339"/>
    <w:rsid w:val="002B6F07"/>
    <w:rsid w:val="002B79A3"/>
    <w:rsid w:val="002B7EE2"/>
    <w:rsid w:val="002C0674"/>
    <w:rsid w:val="002C06DB"/>
    <w:rsid w:val="002C079B"/>
    <w:rsid w:val="002C07BE"/>
    <w:rsid w:val="002C0957"/>
    <w:rsid w:val="002C0981"/>
    <w:rsid w:val="002C0D7D"/>
    <w:rsid w:val="002C0DF6"/>
    <w:rsid w:val="002C105C"/>
    <w:rsid w:val="002C10C7"/>
    <w:rsid w:val="002C16E9"/>
    <w:rsid w:val="002C1700"/>
    <w:rsid w:val="002C2B4B"/>
    <w:rsid w:val="002C2B80"/>
    <w:rsid w:val="002C2D7E"/>
    <w:rsid w:val="002C3040"/>
    <w:rsid w:val="002C40E8"/>
    <w:rsid w:val="002C49C0"/>
    <w:rsid w:val="002C49C1"/>
    <w:rsid w:val="002C4A46"/>
    <w:rsid w:val="002C4EE5"/>
    <w:rsid w:val="002C5087"/>
    <w:rsid w:val="002C5091"/>
    <w:rsid w:val="002C59F2"/>
    <w:rsid w:val="002C5D6F"/>
    <w:rsid w:val="002C5EE2"/>
    <w:rsid w:val="002C6867"/>
    <w:rsid w:val="002C6977"/>
    <w:rsid w:val="002C6ED4"/>
    <w:rsid w:val="002C748F"/>
    <w:rsid w:val="002C75AB"/>
    <w:rsid w:val="002C797E"/>
    <w:rsid w:val="002C7BA6"/>
    <w:rsid w:val="002C7DBD"/>
    <w:rsid w:val="002C7E69"/>
    <w:rsid w:val="002C7EE2"/>
    <w:rsid w:val="002D0265"/>
    <w:rsid w:val="002D02C5"/>
    <w:rsid w:val="002D0608"/>
    <w:rsid w:val="002D0B29"/>
    <w:rsid w:val="002D0C5E"/>
    <w:rsid w:val="002D0EED"/>
    <w:rsid w:val="002D0FE1"/>
    <w:rsid w:val="002D1152"/>
    <w:rsid w:val="002D12F2"/>
    <w:rsid w:val="002D1634"/>
    <w:rsid w:val="002D1DC3"/>
    <w:rsid w:val="002D1E54"/>
    <w:rsid w:val="002D2114"/>
    <w:rsid w:val="002D2262"/>
    <w:rsid w:val="002D22CD"/>
    <w:rsid w:val="002D231B"/>
    <w:rsid w:val="002D2914"/>
    <w:rsid w:val="002D2CAD"/>
    <w:rsid w:val="002D2FE6"/>
    <w:rsid w:val="002D305B"/>
    <w:rsid w:val="002D30C7"/>
    <w:rsid w:val="002D3141"/>
    <w:rsid w:val="002D33FA"/>
    <w:rsid w:val="002D34C2"/>
    <w:rsid w:val="002D36C7"/>
    <w:rsid w:val="002D37AB"/>
    <w:rsid w:val="002D38CE"/>
    <w:rsid w:val="002D39CA"/>
    <w:rsid w:val="002D3BA8"/>
    <w:rsid w:val="002D3BC1"/>
    <w:rsid w:val="002D3D44"/>
    <w:rsid w:val="002D4032"/>
    <w:rsid w:val="002D422C"/>
    <w:rsid w:val="002D46C0"/>
    <w:rsid w:val="002D4A56"/>
    <w:rsid w:val="002D4A6D"/>
    <w:rsid w:val="002D4D84"/>
    <w:rsid w:val="002D4E28"/>
    <w:rsid w:val="002D51D9"/>
    <w:rsid w:val="002D5211"/>
    <w:rsid w:val="002D522A"/>
    <w:rsid w:val="002D56C4"/>
    <w:rsid w:val="002D5CEC"/>
    <w:rsid w:val="002D5EBB"/>
    <w:rsid w:val="002D6632"/>
    <w:rsid w:val="002D67B1"/>
    <w:rsid w:val="002D6840"/>
    <w:rsid w:val="002D6871"/>
    <w:rsid w:val="002D68CD"/>
    <w:rsid w:val="002D6A87"/>
    <w:rsid w:val="002D6E70"/>
    <w:rsid w:val="002D7548"/>
    <w:rsid w:val="002D777A"/>
    <w:rsid w:val="002D7A5C"/>
    <w:rsid w:val="002D7AE4"/>
    <w:rsid w:val="002D7D83"/>
    <w:rsid w:val="002D7ECA"/>
    <w:rsid w:val="002E0133"/>
    <w:rsid w:val="002E10A9"/>
    <w:rsid w:val="002E15BF"/>
    <w:rsid w:val="002E164B"/>
    <w:rsid w:val="002E1CED"/>
    <w:rsid w:val="002E20DC"/>
    <w:rsid w:val="002E22E4"/>
    <w:rsid w:val="002E22F6"/>
    <w:rsid w:val="002E2429"/>
    <w:rsid w:val="002E2561"/>
    <w:rsid w:val="002E275A"/>
    <w:rsid w:val="002E2A44"/>
    <w:rsid w:val="002E2BA3"/>
    <w:rsid w:val="002E2C81"/>
    <w:rsid w:val="002E2E1C"/>
    <w:rsid w:val="002E2E59"/>
    <w:rsid w:val="002E2FB7"/>
    <w:rsid w:val="002E3339"/>
    <w:rsid w:val="002E368F"/>
    <w:rsid w:val="002E3698"/>
    <w:rsid w:val="002E36FA"/>
    <w:rsid w:val="002E3B76"/>
    <w:rsid w:val="002E3F5B"/>
    <w:rsid w:val="002E446F"/>
    <w:rsid w:val="002E48A0"/>
    <w:rsid w:val="002E49B3"/>
    <w:rsid w:val="002E4ADF"/>
    <w:rsid w:val="002E4AF1"/>
    <w:rsid w:val="002E4B70"/>
    <w:rsid w:val="002E4E99"/>
    <w:rsid w:val="002E4EC4"/>
    <w:rsid w:val="002E5693"/>
    <w:rsid w:val="002E5850"/>
    <w:rsid w:val="002E5B72"/>
    <w:rsid w:val="002E5B80"/>
    <w:rsid w:val="002E5DAC"/>
    <w:rsid w:val="002E60FE"/>
    <w:rsid w:val="002E6185"/>
    <w:rsid w:val="002E6480"/>
    <w:rsid w:val="002E6907"/>
    <w:rsid w:val="002E69D3"/>
    <w:rsid w:val="002E6A76"/>
    <w:rsid w:val="002E6E2D"/>
    <w:rsid w:val="002E708A"/>
    <w:rsid w:val="002E796D"/>
    <w:rsid w:val="002E7B96"/>
    <w:rsid w:val="002E7EB6"/>
    <w:rsid w:val="002F02CF"/>
    <w:rsid w:val="002F05FE"/>
    <w:rsid w:val="002F0607"/>
    <w:rsid w:val="002F090D"/>
    <w:rsid w:val="002F0959"/>
    <w:rsid w:val="002F0FE5"/>
    <w:rsid w:val="002F1273"/>
    <w:rsid w:val="002F127A"/>
    <w:rsid w:val="002F1395"/>
    <w:rsid w:val="002F1923"/>
    <w:rsid w:val="002F209D"/>
    <w:rsid w:val="002F2340"/>
    <w:rsid w:val="002F239A"/>
    <w:rsid w:val="002F23F8"/>
    <w:rsid w:val="002F2568"/>
    <w:rsid w:val="002F274A"/>
    <w:rsid w:val="002F2BAF"/>
    <w:rsid w:val="002F2C94"/>
    <w:rsid w:val="002F2DDC"/>
    <w:rsid w:val="002F2F2C"/>
    <w:rsid w:val="002F3070"/>
    <w:rsid w:val="002F30EE"/>
    <w:rsid w:val="002F3421"/>
    <w:rsid w:val="002F3B20"/>
    <w:rsid w:val="002F3E22"/>
    <w:rsid w:val="002F419B"/>
    <w:rsid w:val="002F4257"/>
    <w:rsid w:val="002F438F"/>
    <w:rsid w:val="002F4410"/>
    <w:rsid w:val="002F4411"/>
    <w:rsid w:val="002F4515"/>
    <w:rsid w:val="002F4853"/>
    <w:rsid w:val="002F4916"/>
    <w:rsid w:val="002F49BB"/>
    <w:rsid w:val="002F5109"/>
    <w:rsid w:val="002F53D3"/>
    <w:rsid w:val="002F541E"/>
    <w:rsid w:val="002F5563"/>
    <w:rsid w:val="002F5728"/>
    <w:rsid w:val="002F5ABF"/>
    <w:rsid w:val="002F5C57"/>
    <w:rsid w:val="002F5EAA"/>
    <w:rsid w:val="002F6CE9"/>
    <w:rsid w:val="002F6DAF"/>
    <w:rsid w:val="002F6E35"/>
    <w:rsid w:val="002F72B5"/>
    <w:rsid w:val="002F771A"/>
    <w:rsid w:val="002F7858"/>
    <w:rsid w:val="002F78AE"/>
    <w:rsid w:val="002F795B"/>
    <w:rsid w:val="002F7DD9"/>
    <w:rsid w:val="002F7DF7"/>
    <w:rsid w:val="002F7E03"/>
    <w:rsid w:val="002F7EFD"/>
    <w:rsid w:val="00300483"/>
    <w:rsid w:val="003005BA"/>
    <w:rsid w:val="003008E0"/>
    <w:rsid w:val="00300B73"/>
    <w:rsid w:val="00300C28"/>
    <w:rsid w:val="00300C92"/>
    <w:rsid w:val="0030108C"/>
    <w:rsid w:val="003010E9"/>
    <w:rsid w:val="00301196"/>
    <w:rsid w:val="003013A8"/>
    <w:rsid w:val="003013C2"/>
    <w:rsid w:val="00301615"/>
    <w:rsid w:val="0030196D"/>
    <w:rsid w:val="00301A02"/>
    <w:rsid w:val="003021F8"/>
    <w:rsid w:val="003024B8"/>
    <w:rsid w:val="00302523"/>
    <w:rsid w:val="003026FE"/>
    <w:rsid w:val="0030271A"/>
    <w:rsid w:val="00302A0E"/>
    <w:rsid w:val="00302A68"/>
    <w:rsid w:val="00302B27"/>
    <w:rsid w:val="00302D6F"/>
    <w:rsid w:val="00303045"/>
    <w:rsid w:val="0030318C"/>
    <w:rsid w:val="003033C9"/>
    <w:rsid w:val="003034E7"/>
    <w:rsid w:val="003038A3"/>
    <w:rsid w:val="00303A72"/>
    <w:rsid w:val="0030427D"/>
    <w:rsid w:val="00304631"/>
    <w:rsid w:val="003046EE"/>
    <w:rsid w:val="00304B47"/>
    <w:rsid w:val="00304ED1"/>
    <w:rsid w:val="00305115"/>
    <w:rsid w:val="0030513E"/>
    <w:rsid w:val="0030519D"/>
    <w:rsid w:val="003053F0"/>
    <w:rsid w:val="00305598"/>
    <w:rsid w:val="0030563C"/>
    <w:rsid w:val="00305CE5"/>
    <w:rsid w:val="00305CFE"/>
    <w:rsid w:val="00305EE4"/>
    <w:rsid w:val="00305F88"/>
    <w:rsid w:val="00306296"/>
    <w:rsid w:val="003064F5"/>
    <w:rsid w:val="0030688A"/>
    <w:rsid w:val="003068C0"/>
    <w:rsid w:val="003068F4"/>
    <w:rsid w:val="003073EE"/>
    <w:rsid w:val="00307538"/>
    <w:rsid w:val="00307570"/>
    <w:rsid w:val="003079D2"/>
    <w:rsid w:val="00307C49"/>
    <w:rsid w:val="00307ECD"/>
    <w:rsid w:val="00307EF0"/>
    <w:rsid w:val="00307F55"/>
    <w:rsid w:val="00310145"/>
    <w:rsid w:val="0031040A"/>
    <w:rsid w:val="003105BD"/>
    <w:rsid w:val="00310810"/>
    <w:rsid w:val="00310A87"/>
    <w:rsid w:val="00310BCA"/>
    <w:rsid w:val="00310DC6"/>
    <w:rsid w:val="00311190"/>
    <w:rsid w:val="0031151C"/>
    <w:rsid w:val="0031169E"/>
    <w:rsid w:val="00311865"/>
    <w:rsid w:val="00311A4A"/>
    <w:rsid w:val="00311CA8"/>
    <w:rsid w:val="00311EF1"/>
    <w:rsid w:val="00311FF2"/>
    <w:rsid w:val="003120B1"/>
    <w:rsid w:val="003121EB"/>
    <w:rsid w:val="0031292A"/>
    <w:rsid w:val="00312C66"/>
    <w:rsid w:val="00313BEC"/>
    <w:rsid w:val="00313CCF"/>
    <w:rsid w:val="00313CFE"/>
    <w:rsid w:val="003140F3"/>
    <w:rsid w:val="0031417B"/>
    <w:rsid w:val="0031419A"/>
    <w:rsid w:val="003143DA"/>
    <w:rsid w:val="003144B3"/>
    <w:rsid w:val="00314760"/>
    <w:rsid w:val="00314846"/>
    <w:rsid w:val="003148E1"/>
    <w:rsid w:val="00314A8C"/>
    <w:rsid w:val="00314C39"/>
    <w:rsid w:val="00314FE3"/>
    <w:rsid w:val="003153C3"/>
    <w:rsid w:val="00315506"/>
    <w:rsid w:val="0031588D"/>
    <w:rsid w:val="003158BF"/>
    <w:rsid w:val="00315926"/>
    <w:rsid w:val="00315C22"/>
    <w:rsid w:val="003161EE"/>
    <w:rsid w:val="003162F9"/>
    <w:rsid w:val="00316758"/>
    <w:rsid w:val="00316921"/>
    <w:rsid w:val="00316AB8"/>
    <w:rsid w:val="00316CE3"/>
    <w:rsid w:val="00316DE6"/>
    <w:rsid w:val="003170AF"/>
    <w:rsid w:val="003170B1"/>
    <w:rsid w:val="00317357"/>
    <w:rsid w:val="0031789F"/>
    <w:rsid w:val="003178F4"/>
    <w:rsid w:val="003179A9"/>
    <w:rsid w:val="00317C42"/>
    <w:rsid w:val="00317CFD"/>
    <w:rsid w:val="00317D74"/>
    <w:rsid w:val="00317E0B"/>
    <w:rsid w:val="003206FC"/>
    <w:rsid w:val="00320700"/>
    <w:rsid w:val="0032073B"/>
    <w:rsid w:val="003208A4"/>
    <w:rsid w:val="003208F3"/>
    <w:rsid w:val="00320AB7"/>
    <w:rsid w:val="00320C89"/>
    <w:rsid w:val="003210CB"/>
    <w:rsid w:val="00321210"/>
    <w:rsid w:val="003212D7"/>
    <w:rsid w:val="00321698"/>
    <w:rsid w:val="00321897"/>
    <w:rsid w:val="00321BFB"/>
    <w:rsid w:val="0032204C"/>
    <w:rsid w:val="0032236D"/>
    <w:rsid w:val="003224E7"/>
    <w:rsid w:val="00322979"/>
    <w:rsid w:val="00322D09"/>
    <w:rsid w:val="00322F46"/>
    <w:rsid w:val="003230B8"/>
    <w:rsid w:val="00323143"/>
    <w:rsid w:val="0032355B"/>
    <w:rsid w:val="0032358C"/>
    <w:rsid w:val="00323D01"/>
    <w:rsid w:val="00323DEE"/>
    <w:rsid w:val="003241EE"/>
    <w:rsid w:val="00324269"/>
    <w:rsid w:val="0032434C"/>
    <w:rsid w:val="00324877"/>
    <w:rsid w:val="00324E57"/>
    <w:rsid w:val="00325129"/>
    <w:rsid w:val="003254DF"/>
    <w:rsid w:val="003259F7"/>
    <w:rsid w:val="00325A1C"/>
    <w:rsid w:val="00325C2F"/>
    <w:rsid w:val="0032600E"/>
    <w:rsid w:val="0032645B"/>
    <w:rsid w:val="00326462"/>
    <w:rsid w:val="003264E6"/>
    <w:rsid w:val="003267EE"/>
    <w:rsid w:val="00326E76"/>
    <w:rsid w:val="00327350"/>
    <w:rsid w:val="003274DB"/>
    <w:rsid w:val="00327629"/>
    <w:rsid w:val="003279D6"/>
    <w:rsid w:val="00327F20"/>
    <w:rsid w:val="00330053"/>
    <w:rsid w:val="00330457"/>
    <w:rsid w:val="00330799"/>
    <w:rsid w:val="003308E9"/>
    <w:rsid w:val="00330953"/>
    <w:rsid w:val="00330A3D"/>
    <w:rsid w:val="00330D83"/>
    <w:rsid w:val="00330DC5"/>
    <w:rsid w:val="00331095"/>
    <w:rsid w:val="003317EC"/>
    <w:rsid w:val="003318A9"/>
    <w:rsid w:val="00331A5A"/>
    <w:rsid w:val="00331CD1"/>
    <w:rsid w:val="00331D44"/>
    <w:rsid w:val="00331D4E"/>
    <w:rsid w:val="00331EED"/>
    <w:rsid w:val="00332576"/>
    <w:rsid w:val="00332608"/>
    <w:rsid w:val="003326A6"/>
    <w:rsid w:val="003329E8"/>
    <w:rsid w:val="003330CF"/>
    <w:rsid w:val="00333485"/>
    <w:rsid w:val="003334E7"/>
    <w:rsid w:val="003334F6"/>
    <w:rsid w:val="0033351E"/>
    <w:rsid w:val="003337DF"/>
    <w:rsid w:val="00333854"/>
    <w:rsid w:val="00333995"/>
    <w:rsid w:val="00333A35"/>
    <w:rsid w:val="00333DEB"/>
    <w:rsid w:val="00333EBC"/>
    <w:rsid w:val="00334344"/>
    <w:rsid w:val="003344FC"/>
    <w:rsid w:val="00334B1D"/>
    <w:rsid w:val="00334CD6"/>
    <w:rsid w:val="00334D8B"/>
    <w:rsid w:val="00334DCB"/>
    <w:rsid w:val="003350C8"/>
    <w:rsid w:val="003350F4"/>
    <w:rsid w:val="00335469"/>
    <w:rsid w:val="003355AE"/>
    <w:rsid w:val="003364C7"/>
    <w:rsid w:val="0033685E"/>
    <w:rsid w:val="003368B0"/>
    <w:rsid w:val="00336992"/>
    <w:rsid w:val="0033725B"/>
    <w:rsid w:val="0033728B"/>
    <w:rsid w:val="0034007B"/>
    <w:rsid w:val="003402ED"/>
    <w:rsid w:val="003404CC"/>
    <w:rsid w:val="003407CC"/>
    <w:rsid w:val="00340CE1"/>
    <w:rsid w:val="00340DAC"/>
    <w:rsid w:val="00341365"/>
    <w:rsid w:val="003413C7"/>
    <w:rsid w:val="0034153C"/>
    <w:rsid w:val="00341689"/>
    <w:rsid w:val="0034196E"/>
    <w:rsid w:val="00341AF8"/>
    <w:rsid w:val="00341B80"/>
    <w:rsid w:val="00341B99"/>
    <w:rsid w:val="00341C0F"/>
    <w:rsid w:val="00341D87"/>
    <w:rsid w:val="00341E9D"/>
    <w:rsid w:val="00342173"/>
    <w:rsid w:val="0034262C"/>
    <w:rsid w:val="00342859"/>
    <w:rsid w:val="003429DA"/>
    <w:rsid w:val="00342B28"/>
    <w:rsid w:val="003432B6"/>
    <w:rsid w:val="00343705"/>
    <w:rsid w:val="00343F64"/>
    <w:rsid w:val="00343FBB"/>
    <w:rsid w:val="00343FF5"/>
    <w:rsid w:val="0034407E"/>
    <w:rsid w:val="003440AE"/>
    <w:rsid w:val="00344829"/>
    <w:rsid w:val="003449A9"/>
    <w:rsid w:val="00344B24"/>
    <w:rsid w:val="00345224"/>
    <w:rsid w:val="003453D4"/>
    <w:rsid w:val="0034562E"/>
    <w:rsid w:val="003456DF"/>
    <w:rsid w:val="00345DBE"/>
    <w:rsid w:val="00345EC4"/>
    <w:rsid w:val="00345F9F"/>
    <w:rsid w:val="003461A7"/>
    <w:rsid w:val="0034627B"/>
    <w:rsid w:val="003464B6"/>
    <w:rsid w:val="0034678E"/>
    <w:rsid w:val="003469CE"/>
    <w:rsid w:val="00346FD9"/>
    <w:rsid w:val="00347013"/>
    <w:rsid w:val="00347047"/>
    <w:rsid w:val="00347089"/>
    <w:rsid w:val="0034724B"/>
    <w:rsid w:val="00347459"/>
    <w:rsid w:val="00347E58"/>
    <w:rsid w:val="00350108"/>
    <w:rsid w:val="00350173"/>
    <w:rsid w:val="00350608"/>
    <w:rsid w:val="00350798"/>
    <w:rsid w:val="003508E6"/>
    <w:rsid w:val="00350B60"/>
    <w:rsid w:val="00350D54"/>
    <w:rsid w:val="00351044"/>
    <w:rsid w:val="003510E3"/>
    <w:rsid w:val="00351477"/>
    <w:rsid w:val="003517CE"/>
    <w:rsid w:val="003518E1"/>
    <w:rsid w:val="00351AA6"/>
    <w:rsid w:val="00351E0B"/>
    <w:rsid w:val="003523AC"/>
    <w:rsid w:val="003526A3"/>
    <w:rsid w:val="0035281F"/>
    <w:rsid w:val="003529FF"/>
    <w:rsid w:val="00352B57"/>
    <w:rsid w:val="00352C34"/>
    <w:rsid w:val="00352E75"/>
    <w:rsid w:val="0035355E"/>
    <w:rsid w:val="0035381A"/>
    <w:rsid w:val="003538FC"/>
    <w:rsid w:val="00353EAA"/>
    <w:rsid w:val="00353EB8"/>
    <w:rsid w:val="00354129"/>
    <w:rsid w:val="003546EB"/>
    <w:rsid w:val="00354A9A"/>
    <w:rsid w:val="00354CDF"/>
    <w:rsid w:val="003550D2"/>
    <w:rsid w:val="0035574C"/>
    <w:rsid w:val="00355765"/>
    <w:rsid w:val="00355AB4"/>
    <w:rsid w:val="00355CD4"/>
    <w:rsid w:val="00355EB5"/>
    <w:rsid w:val="00355F1F"/>
    <w:rsid w:val="00356238"/>
    <w:rsid w:val="003564C0"/>
    <w:rsid w:val="00356E47"/>
    <w:rsid w:val="00357046"/>
    <w:rsid w:val="003572B0"/>
    <w:rsid w:val="00357728"/>
    <w:rsid w:val="00357805"/>
    <w:rsid w:val="00357894"/>
    <w:rsid w:val="003601BA"/>
    <w:rsid w:val="00360715"/>
    <w:rsid w:val="0036083A"/>
    <w:rsid w:val="003609C6"/>
    <w:rsid w:val="00360BE0"/>
    <w:rsid w:val="003618E8"/>
    <w:rsid w:val="00361B70"/>
    <w:rsid w:val="00361D31"/>
    <w:rsid w:val="00361D5E"/>
    <w:rsid w:val="00361EF0"/>
    <w:rsid w:val="00361F3E"/>
    <w:rsid w:val="0036214B"/>
    <w:rsid w:val="00362215"/>
    <w:rsid w:val="0036229C"/>
    <w:rsid w:val="00362558"/>
    <w:rsid w:val="0036275C"/>
    <w:rsid w:val="00362AF9"/>
    <w:rsid w:val="00362B5F"/>
    <w:rsid w:val="00362EB9"/>
    <w:rsid w:val="00362ECA"/>
    <w:rsid w:val="00363063"/>
    <w:rsid w:val="0036308A"/>
    <w:rsid w:val="00363904"/>
    <w:rsid w:val="00363ABB"/>
    <w:rsid w:val="00363ADD"/>
    <w:rsid w:val="00363BB0"/>
    <w:rsid w:val="00363F34"/>
    <w:rsid w:val="0036411A"/>
    <w:rsid w:val="003641EC"/>
    <w:rsid w:val="003647C9"/>
    <w:rsid w:val="0036487E"/>
    <w:rsid w:val="00364B4D"/>
    <w:rsid w:val="00364EC9"/>
    <w:rsid w:val="0036508A"/>
    <w:rsid w:val="003652F3"/>
    <w:rsid w:val="003656DE"/>
    <w:rsid w:val="0036596E"/>
    <w:rsid w:val="003659C3"/>
    <w:rsid w:val="00365B4F"/>
    <w:rsid w:val="00365D8D"/>
    <w:rsid w:val="00365DBB"/>
    <w:rsid w:val="00366BF0"/>
    <w:rsid w:val="0036749E"/>
    <w:rsid w:val="00367588"/>
    <w:rsid w:val="00367838"/>
    <w:rsid w:val="00367E42"/>
    <w:rsid w:val="003702F1"/>
    <w:rsid w:val="00370A86"/>
    <w:rsid w:val="00370B7A"/>
    <w:rsid w:val="00370DB9"/>
    <w:rsid w:val="00370EBC"/>
    <w:rsid w:val="003715D0"/>
    <w:rsid w:val="0037184C"/>
    <w:rsid w:val="00371B23"/>
    <w:rsid w:val="0037210D"/>
    <w:rsid w:val="00372AF1"/>
    <w:rsid w:val="0037303F"/>
    <w:rsid w:val="00373640"/>
    <w:rsid w:val="00373656"/>
    <w:rsid w:val="003738A9"/>
    <w:rsid w:val="00373CAE"/>
    <w:rsid w:val="003741E3"/>
    <w:rsid w:val="00374312"/>
    <w:rsid w:val="00374645"/>
    <w:rsid w:val="003747E4"/>
    <w:rsid w:val="003748D7"/>
    <w:rsid w:val="00374CBD"/>
    <w:rsid w:val="00374CD4"/>
    <w:rsid w:val="0037563D"/>
    <w:rsid w:val="00375796"/>
    <w:rsid w:val="003757BC"/>
    <w:rsid w:val="00375A51"/>
    <w:rsid w:val="00375A7F"/>
    <w:rsid w:val="00375EC0"/>
    <w:rsid w:val="003760B5"/>
    <w:rsid w:val="0037614D"/>
    <w:rsid w:val="003762D8"/>
    <w:rsid w:val="003768E0"/>
    <w:rsid w:val="00376D7F"/>
    <w:rsid w:val="00376E80"/>
    <w:rsid w:val="00377043"/>
    <w:rsid w:val="003770F3"/>
    <w:rsid w:val="003771B6"/>
    <w:rsid w:val="003772A3"/>
    <w:rsid w:val="0037769A"/>
    <w:rsid w:val="00377827"/>
    <w:rsid w:val="00377BFF"/>
    <w:rsid w:val="00377DC4"/>
    <w:rsid w:val="00377E37"/>
    <w:rsid w:val="00377FEF"/>
    <w:rsid w:val="00380F38"/>
    <w:rsid w:val="00381229"/>
    <w:rsid w:val="00381249"/>
    <w:rsid w:val="00381254"/>
    <w:rsid w:val="00381292"/>
    <w:rsid w:val="00381333"/>
    <w:rsid w:val="0038196A"/>
    <w:rsid w:val="00381B02"/>
    <w:rsid w:val="00381C2D"/>
    <w:rsid w:val="00381F38"/>
    <w:rsid w:val="00382542"/>
    <w:rsid w:val="0038264C"/>
    <w:rsid w:val="003826CA"/>
    <w:rsid w:val="003830EA"/>
    <w:rsid w:val="0038314A"/>
    <w:rsid w:val="003835AB"/>
    <w:rsid w:val="003836ED"/>
    <w:rsid w:val="0038380D"/>
    <w:rsid w:val="00383820"/>
    <w:rsid w:val="00383C3F"/>
    <w:rsid w:val="00383F58"/>
    <w:rsid w:val="00384320"/>
    <w:rsid w:val="00384383"/>
    <w:rsid w:val="003847B6"/>
    <w:rsid w:val="00384991"/>
    <w:rsid w:val="00384B4C"/>
    <w:rsid w:val="00384BB2"/>
    <w:rsid w:val="00384BCF"/>
    <w:rsid w:val="0038532B"/>
    <w:rsid w:val="003854B5"/>
    <w:rsid w:val="003857DD"/>
    <w:rsid w:val="00385BED"/>
    <w:rsid w:val="0038609C"/>
    <w:rsid w:val="0038627E"/>
    <w:rsid w:val="003863C2"/>
    <w:rsid w:val="003868E7"/>
    <w:rsid w:val="00386C54"/>
    <w:rsid w:val="00387432"/>
    <w:rsid w:val="0038748F"/>
    <w:rsid w:val="00387787"/>
    <w:rsid w:val="00387984"/>
    <w:rsid w:val="00387FBC"/>
    <w:rsid w:val="00390055"/>
    <w:rsid w:val="00390061"/>
    <w:rsid w:val="003901E6"/>
    <w:rsid w:val="00390773"/>
    <w:rsid w:val="00390CE6"/>
    <w:rsid w:val="00390DA6"/>
    <w:rsid w:val="003915CE"/>
    <w:rsid w:val="00391718"/>
    <w:rsid w:val="0039242C"/>
    <w:rsid w:val="00392AA5"/>
    <w:rsid w:val="00393532"/>
    <w:rsid w:val="00393AB2"/>
    <w:rsid w:val="003941E0"/>
    <w:rsid w:val="003942E5"/>
    <w:rsid w:val="00394728"/>
    <w:rsid w:val="00395675"/>
    <w:rsid w:val="003957BD"/>
    <w:rsid w:val="0039580B"/>
    <w:rsid w:val="00395C39"/>
    <w:rsid w:val="00395E58"/>
    <w:rsid w:val="00396112"/>
    <w:rsid w:val="00396277"/>
    <w:rsid w:val="003963A6"/>
    <w:rsid w:val="00396406"/>
    <w:rsid w:val="0039648F"/>
    <w:rsid w:val="003966B2"/>
    <w:rsid w:val="003966CA"/>
    <w:rsid w:val="003969AA"/>
    <w:rsid w:val="00396ABA"/>
    <w:rsid w:val="00396E17"/>
    <w:rsid w:val="0039700F"/>
    <w:rsid w:val="003970F6"/>
    <w:rsid w:val="00397306"/>
    <w:rsid w:val="003977F2"/>
    <w:rsid w:val="003979F1"/>
    <w:rsid w:val="00397B79"/>
    <w:rsid w:val="003A0157"/>
    <w:rsid w:val="003A0332"/>
    <w:rsid w:val="003A05BC"/>
    <w:rsid w:val="003A0640"/>
    <w:rsid w:val="003A0855"/>
    <w:rsid w:val="003A0DEA"/>
    <w:rsid w:val="003A1370"/>
    <w:rsid w:val="003A1C85"/>
    <w:rsid w:val="003A1CD2"/>
    <w:rsid w:val="003A20BE"/>
    <w:rsid w:val="003A20D6"/>
    <w:rsid w:val="003A258E"/>
    <w:rsid w:val="003A29AB"/>
    <w:rsid w:val="003A2A4F"/>
    <w:rsid w:val="003A2F04"/>
    <w:rsid w:val="003A2F81"/>
    <w:rsid w:val="003A30C3"/>
    <w:rsid w:val="003A36B5"/>
    <w:rsid w:val="003A3A89"/>
    <w:rsid w:val="003A4015"/>
    <w:rsid w:val="003A4041"/>
    <w:rsid w:val="003A428B"/>
    <w:rsid w:val="003A441D"/>
    <w:rsid w:val="003A4773"/>
    <w:rsid w:val="003A4D11"/>
    <w:rsid w:val="003A4E39"/>
    <w:rsid w:val="003A5596"/>
    <w:rsid w:val="003A5691"/>
    <w:rsid w:val="003A579E"/>
    <w:rsid w:val="003A5910"/>
    <w:rsid w:val="003A59F6"/>
    <w:rsid w:val="003A5D59"/>
    <w:rsid w:val="003A617C"/>
    <w:rsid w:val="003A63D7"/>
    <w:rsid w:val="003A644A"/>
    <w:rsid w:val="003A6664"/>
    <w:rsid w:val="003A6A43"/>
    <w:rsid w:val="003A7300"/>
    <w:rsid w:val="003A75EF"/>
    <w:rsid w:val="003A7724"/>
    <w:rsid w:val="003A7847"/>
    <w:rsid w:val="003A7BE0"/>
    <w:rsid w:val="003A7D58"/>
    <w:rsid w:val="003B00F3"/>
    <w:rsid w:val="003B03AF"/>
    <w:rsid w:val="003B045A"/>
    <w:rsid w:val="003B06CB"/>
    <w:rsid w:val="003B0A53"/>
    <w:rsid w:val="003B0D7C"/>
    <w:rsid w:val="003B0FEC"/>
    <w:rsid w:val="003B151F"/>
    <w:rsid w:val="003B17AE"/>
    <w:rsid w:val="003B17C1"/>
    <w:rsid w:val="003B202F"/>
    <w:rsid w:val="003B20E7"/>
    <w:rsid w:val="003B2181"/>
    <w:rsid w:val="003B22CA"/>
    <w:rsid w:val="003B2581"/>
    <w:rsid w:val="003B26F3"/>
    <w:rsid w:val="003B2812"/>
    <w:rsid w:val="003B2CD8"/>
    <w:rsid w:val="003B2EE1"/>
    <w:rsid w:val="003B2F91"/>
    <w:rsid w:val="003B3D87"/>
    <w:rsid w:val="003B3ECB"/>
    <w:rsid w:val="003B3F11"/>
    <w:rsid w:val="003B40DF"/>
    <w:rsid w:val="003B41FD"/>
    <w:rsid w:val="003B43AD"/>
    <w:rsid w:val="003B461D"/>
    <w:rsid w:val="003B464B"/>
    <w:rsid w:val="003B469C"/>
    <w:rsid w:val="003B4947"/>
    <w:rsid w:val="003B4AA1"/>
    <w:rsid w:val="003B4ACA"/>
    <w:rsid w:val="003B4D26"/>
    <w:rsid w:val="003B53C1"/>
    <w:rsid w:val="003B551F"/>
    <w:rsid w:val="003B5615"/>
    <w:rsid w:val="003B56FE"/>
    <w:rsid w:val="003B5722"/>
    <w:rsid w:val="003B58F8"/>
    <w:rsid w:val="003B5AEC"/>
    <w:rsid w:val="003B65E8"/>
    <w:rsid w:val="003B668B"/>
    <w:rsid w:val="003B66C3"/>
    <w:rsid w:val="003B6799"/>
    <w:rsid w:val="003B682B"/>
    <w:rsid w:val="003B7EF3"/>
    <w:rsid w:val="003C014B"/>
    <w:rsid w:val="003C05C3"/>
    <w:rsid w:val="003C08E5"/>
    <w:rsid w:val="003C0D64"/>
    <w:rsid w:val="003C12B1"/>
    <w:rsid w:val="003C12C0"/>
    <w:rsid w:val="003C1310"/>
    <w:rsid w:val="003C1467"/>
    <w:rsid w:val="003C14AC"/>
    <w:rsid w:val="003C1B1C"/>
    <w:rsid w:val="003C1B3C"/>
    <w:rsid w:val="003C1BFA"/>
    <w:rsid w:val="003C20B5"/>
    <w:rsid w:val="003C2183"/>
    <w:rsid w:val="003C2375"/>
    <w:rsid w:val="003C282C"/>
    <w:rsid w:val="003C297E"/>
    <w:rsid w:val="003C2BEF"/>
    <w:rsid w:val="003C2EA3"/>
    <w:rsid w:val="003C3B3E"/>
    <w:rsid w:val="003C3C75"/>
    <w:rsid w:val="003C3D7C"/>
    <w:rsid w:val="003C4229"/>
    <w:rsid w:val="003C4252"/>
    <w:rsid w:val="003C4559"/>
    <w:rsid w:val="003C47C4"/>
    <w:rsid w:val="003C48AC"/>
    <w:rsid w:val="003C48AF"/>
    <w:rsid w:val="003C4B89"/>
    <w:rsid w:val="003C4E7C"/>
    <w:rsid w:val="003C4F08"/>
    <w:rsid w:val="003C4F43"/>
    <w:rsid w:val="003C53C0"/>
    <w:rsid w:val="003C61EC"/>
    <w:rsid w:val="003C6D7C"/>
    <w:rsid w:val="003C789F"/>
    <w:rsid w:val="003C791A"/>
    <w:rsid w:val="003C7C27"/>
    <w:rsid w:val="003D003F"/>
    <w:rsid w:val="003D02C1"/>
    <w:rsid w:val="003D04C3"/>
    <w:rsid w:val="003D0A8A"/>
    <w:rsid w:val="003D0DC9"/>
    <w:rsid w:val="003D0E0D"/>
    <w:rsid w:val="003D0E97"/>
    <w:rsid w:val="003D0FF1"/>
    <w:rsid w:val="003D122E"/>
    <w:rsid w:val="003D14E1"/>
    <w:rsid w:val="003D1694"/>
    <w:rsid w:val="003D1CB8"/>
    <w:rsid w:val="003D1E1E"/>
    <w:rsid w:val="003D1FB3"/>
    <w:rsid w:val="003D1FEC"/>
    <w:rsid w:val="003D240F"/>
    <w:rsid w:val="003D27AE"/>
    <w:rsid w:val="003D295A"/>
    <w:rsid w:val="003D2AEB"/>
    <w:rsid w:val="003D2B98"/>
    <w:rsid w:val="003D2CC3"/>
    <w:rsid w:val="003D2DAC"/>
    <w:rsid w:val="003D2E60"/>
    <w:rsid w:val="003D2FED"/>
    <w:rsid w:val="003D3009"/>
    <w:rsid w:val="003D38E3"/>
    <w:rsid w:val="003D39A7"/>
    <w:rsid w:val="003D39E4"/>
    <w:rsid w:val="003D3D8A"/>
    <w:rsid w:val="003D4454"/>
    <w:rsid w:val="003D4929"/>
    <w:rsid w:val="003D4B03"/>
    <w:rsid w:val="003D4D43"/>
    <w:rsid w:val="003D523D"/>
    <w:rsid w:val="003D54F3"/>
    <w:rsid w:val="003D5568"/>
    <w:rsid w:val="003D55EA"/>
    <w:rsid w:val="003D56EB"/>
    <w:rsid w:val="003D594F"/>
    <w:rsid w:val="003D5A03"/>
    <w:rsid w:val="003D5F6F"/>
    <w:rsid w:val="003D5F98"/>
    <w:rsid w:val="003D631B"/>
    <w:rsid w:val="003D65EF"/>
    <w:rsid w:val="003D671C"/>
    <w:rsid w:val="003D672A"/>
    <w:rsid w:val="003D6D7E"/>
    <w:rsid w:val="003D6FCB"/>
    <w:rsid w:val="003D74DC"/>
    <w:rsid w:val="003D74DE"/>
    <w:rsid w:val="003D752D"/>
    <w:rsid w:val="003D7660"/>
    <w:rsid w:val="003E019D"/>
    <w:rsid w:val="003E09F2"/>
    <w:rsid w:val="003E0A63"/>
    <w:rsid w:val="003E0B7D"/>
    <w:rsid w:val="003E1186"/>
    <w:rsid w:val="003E142F"/>
    <w:rsid w:val="003E162E"/>
    <w:rsid w:val="003E1E8E"/>
    <w:rsid w:val="003E224F"/>
    <w:rsid w:val="003E249E"/>
    <w:rsid w:val="003E2583"/>
    <w:rsid w:val="003E2B9C"/>
    <w:rsid w:val="003E2C37"/>
    <w:rsid w:val="003E3295"/>
    <w:rsid w:val="003E3CC1"/>
    <w:rsid w:val="003E3EC9"/>
    <w:rsid w:val="003E4491"/>
    <w:rsid w:val="003E494B"/>
    <w:rsid w:val="003E4E47"/>
    <w:rsid w:val="003E5631"/>
    <w:rsid w:val="003E56A8"/>
    <w:rsid w:val="003E5A42"/>
    <w:rsid w:val="003E5C6B"/>
    <w:rsid w:val="003E6083"/>
    <w:rsid w:val="003E6797"/>
    <w:rsid w:val="003E6D5C"/>
    <w:rsid w:val="003E7375"/>
    <w:rsid w:val="003E73AE"/>
    <w:rsid w:val="003E7A04"/>
    <w:rsid w:val="003F03D9"/>
    <w:rsid w:val="003F05CD"/>
    <w:rsid w:val="003F06A3"/>
    <w:rsid w:val="003F070E"/>
    <w:rsid w:val="003F0CFE"/>
    <w:rsid w:val="003F1268"/>
    <w:rsid w:val="003F1289"/>
    <w:rsid w:val="003F131C"/>
    <w:rsid w:val="003F136C"/>
    <w:rsid w:val="003F1383"/>
    <w:rsid w:val="003F1706"/>
    <w:rsid w:val="003F1883"/>
    <w:rsid w:val="003F1949"/>
    <w:rsid w:val="003F1C21"/>
    <w:rsid w:val="003F1DE1"/>
    <w:rsid w:val="003F1E88"/>
    <w:rsid w:val="003F24A0"/>
    <w:rsid w:val="003F254E"/>
    <w:rsid w:val="003F2B02"/>
    <w:rsid w:val="003F3271"/>
    <w:rsid w:val="003F3400"/>
    <w:rsid w:val="003F34B5"/>
    <w:rsid w:val="003F38C9"/>
    <w:rsid w:val="003F38E8"/>
    <w:rsid w:val="003F3B4B"/>
    <w:rsid w:val="003F3CFB"/>
    <w:rsid w:val="003F40D7"/>
    <w:rsid w:val="003F4303"/>
    <w:rsid w:val="003F430B"/>
    <w:rsid w:val="003F437A"/>
    <w:rsid w:val="003F4DE4"/>
    <w:rsid w:val="003F502F"/>
    <w:rsid w:val="003F5175"/>
    <w:rsid w:val="003F5197"/>
    <w:rsid w:val="003F5D1A"/>
    <w:rsid w:val="003F5FC0"/>
    <w:rsid w:val="003F60E2"/>
    <w:rsid w:val="003F6186"/>
    <w:rsid w:val="003F6533"/>
    <w:rsid w:val="003F66A7"/>
    <w:rsid w:val="003F6BC0"/>
    <w:rsid w:val="003F6ED3"/>
    <w:rsid w:val="003F6F10"/>
    <w:rsid w:val="003F703F"/>
    <w:rsid w:val="003F7087"/>
    <w:rsid w:val="003F733E"/>
    <w:rsid w:val="003F7394"/>
    <w:rsid w:val="003F7E15"/>
    <w:rsid w:val="00400122"/>
    <w:rsid w:val="004001BF"/>
    <w:rsid w:val="004006B1"/>
    <w:rsid w:val="00400977"/>
    <w:rsid w:val="00400BBB"/>
    <w:rsid w:val="00400E25"/>
    <w:rsid w:val="004011B8"/>
    <w:rsid w:val="004012AD"/>
    <w:rsid w:val="00401372"/>
    <w:rsid w:val="0040147A"/>
    <w:rsid w:val="0040177D"/>
    <w:rsid w:val="00401800"/>
    <w:rsid w:val="00402030"/>
    <w:rsid w:val="004021E6"/>
    <w:rsid w:val="004024D0"/>
    <w:rsid w:val="00403003"/>
    <w:rsid w:val="00403314"/>
    <w:rsid w:val="0040337B"/>
    <w:rsid w:val="0040344C"/>
    <w:rsid w:val="004035E0"/>
    <w:rsid w:val="004036F1"/>
    <w:rsid w:val="004036F7"/>
    <w:rsid w:val="00403B8C"/>
    <w:rsid w:val="00403CA6"/>
    <w:rsid w:val="00403F09"/>
    <w:rsid w:val="00403F3D"/>
    <w:rsid w:val="00403FF4"/>
    <w:rsid w:val="00404661"/>
    <w:rsid w:val="004046B8"/>
    <w:rsid w:val="00404715"/>
    <w:rsid w:val="00404D33"/>
    <w:rsid w:val="00404F4D"/>
    <w:rsid w:val="00404FE5"/>
    <w:rsid w:val="00405156"/>
    <w:rsid w:val="0040527B"/>
    <w:rsid w:val="00405796"/>
    <w:rsid w:val="00405A94"/>
    <w:rsid w:val="00405B77"/>
    <w:rsid w:val="00405B7F"/>
    <w:rsid w:val="00405C0B"/>
    <w:rsid w:val="00405C9C"/>
    <w:rsid w:val="00405CC8"/>
    <w:rsid w:val="004060C6"/>
    <w:rsid w:val="004063D8"/>
    <w:rsid w:val="0040651E"/>
    <w:rsid w:val="00406901"/>
    <w:rsid w:val="00406C27"/>
    <w:rsid w:val="00406DD4"/>
    <w:rsid w:val="00406F3C"/>
    <w:rsid w:val="004070AA"/>
    <w:rsid w:val="0040725D"/>
    <w:rsid w:val="00407272"/>
    <w:rsid w:val="004073A9"/>
    <w:rsid w:val="0040763F"/>
    <w:rsid w:val="00407B8A"/>
    <w:rsid w:val="00407BD8"/>
    <w:rsid w:val="00407C15"/>
    <w:rsid w:val="004104FD"/>
    <w:rsid w:val="0041085B"/>
    <w:rsid w:val="004108A6"/>
    <w:rsid w:val="00410A07"/>
    <w:rsid w:val="00410F3B"/>
    <w:rsid w:val="00411166"/>
    <w:rsid w:val="0041125E"/>
    <w:rsid w:val="004112D1"/>
    <w:rsid w:val="00411A52"/>
    <w:rsid w:val="00411AA8"/>
    <w:rsid w:val="00411BF1"/>
    <w:rsid w:val="00411D11"/>
    <w:rsid w:val="00411EFB"/>
    <w:rsid w:val="00411FB9"/>
    <w:rsid w:val="00412B7C"/>
    <w:rsid w:val="00412F70"/>
    <w:rsid w:val="00413088"/>
    <w:rsid w:val="00413157"/>
    <w:rsid w:val="00413329"/>
    <w:rsid w:val="004134F9"/>
    <w:rsid w:val="004135EE"/>
    <w:rsid w:val="004137B4"/>
    <w:rsid w:val="004139A0"/>
    <w:rsid w:val="004145FC"/>
    <w:rsid w:val="0041494C"/>
    <w:rsid w:val="00414E8E"/>
    <w:rsid w:val="00415157"/>
    <w:rsid w:val="00415644"/>
    <w:rsid w:val="00415B69"/>
    <w:rsid w:val="004161B1"/>
    <w:rsid w:val="00416569"/>
    <w:rsid w:val="004169B6"/>
    <w:rsid w:val="00416EA6"/>
    <w:rsid w:val="00416EC6"/>
    <w:rsid w:val="004172EB"/>
    <w:rsid w:val="004177E4"/>
    <w:rsid w:val="00420330"/>
    <w:rsid w:val="00420772"/>
    <w:rsid w:val="00420E71"/>
    <w:rsid w:val="00420EE6"/>
    <w:rsid w:val="00420FCE"/>
    <w:rsid w:val="00421440"/>
    <w:rsid w:val="004218E0"/>
    <w:rsid w:val="00421CDE"/>
    <w:rsid w:val="00421E18"/>
    <w:rsid w:val="00421F12"/>
    <w:rsid w:val="004221EA"/>
    <w:rsid w:val="004222E7"/>
    <w:rsid w:val="00422602"/>
    <w:rsid w:val="0042280C"/>
    <w:rsid w:val="00422DCF"/>
    <w:rsid w:val="00423334"/>
    <w:rsid w:val="00423555"/>
    <w:rsid w:val="0042363A"/>
    <w:rsid w:val="00423675"/>
    <w:rsid w:val="0042383D"/>
    <w:rsid w:val="00423844"/>
    <w:rsid w:val="004239AA"/>
    <w:rsid w:val="00423AB7"/>
    <w:rsid w:val="00423EAD"/>
    <w:rsid w:val="00424E59"/>
    <w:rsid w:val="004250D4"/>
    <w:rsid w:val="0042533B"/>
    <w:rsid w:val="004259F1"/>
    <w:rsid w:val="00425A2A"/>
    <w:rsid w:val="00425BE0"/>
    <w:rsid w:val="004261E3"/>
    <w:rsid w:val="00426219"/>
    <w:rsid w:val="0042635C"/>
    <w:rsid w:val="004263A4"/>
    <w:rsid w:val="00426429"/>
    <w:rsid w:val="0042689C"/>
    <w:rsid w:val="00426A3A"/>
    <w:rsid w:val="00426BAE"/>
    <w:rsid w:val="00426EBF"/>
    <w:rsid w:val="004270C5"/>
    <w:rsid w:val="0042719C"/>
    <w:rsid w:val="00427766"/>
    <w:rsid w:val="00427A03"/>
    <w:rsid w:val="00427DE6"/>
    <w:rsid w:val="0043006B"/>
    <w:rsid w:val="004304AF"/>
    <w:rsid w:val="00430873"/>
    <w:rsid w:val="00430A95"/>
    <w:rsid w:val="00430B6A"/>
    <w:rsid w:val="00430DED"/>
    <w:rsid w:val="00430F48"/>
    <w:rsid w:val="0043131B"/>
    <w:rsid w:val="00431470"/>
    <w:rsid w:val="0043171E"/>
    <w:rsid w:val="00431D9E"/>
    <w:rsid w:val="0043228D"/>
    <w:rsid w:val="00432610"/>
    <w:rsid w:val="0043273E"/>
    <w:rsid w:val="004329A0"/>
    <w:rsid w:val="00432AA5"/>
    <w:rsid w:val="00432AF3"/>
    <w:rsid w:val="00432B10"/>
    <w:rsid w:val="0043347B"/>
    <w:rsid w:val="00433605"/>
    <w:rsid w:val="00434451"/>
    <w:rsid w:val="004344BB"/>
    <w:rsid w:val="004346AE"/>
    <w:rsid w:val="0043484A"/>
    <w:rsid w:val="00434C17"/>
    <w:rsid w:val="00434C23"/>
    <w:rsid w:val="00434EBA"/>
    <w:rsid w:val="00435188"/>
    <w:rsid w:val="0043540B"/>
    <w:rsid w:val="004354E5"/>
    <w:rsid w:val="0043575B"/>
    <w:rsid w:val="00435AA5"/>
    <w:rsid w:val="00435C1A"/>
    <w:rsid w:val="00435DC6"/>
    <w:rsid w:val="00435F04"/>
    <w:rsid w:val="00435F5E"/>
    <w:rsid w:val="0043603E"/>
    <w:rsid w:val="004361E6"/>
    <w:rsid w:val="0043636A"/>
    <w:rsid w:val="004368F9"/>
    <w:rsid w:val="00437056"/>
    <w:rsid w:val="004370B4"/>
    <w:rsid w:val="00437111"/>
    <w:rsid w:val="004375F0"/>
    <w:rsid w:val="00437664"/>
    <w:rsid w:val="004379BF"/>
    <w:rsid w:val="00437A9C"/>
    <w:rsid w:val="00438A9B"/>
    <w:rsid w:val="004403BC"/>
    <w:rsid w:val="00440754"/>
    <w:rsid w:val="00440AC2"/>
    <w:rsid w:val="00440E30"/>
    <w:rsid w:val="00440E59"/>
    <w:rsid w:val="00440FA8"/>
    <w:rsid w:val="0044117A"/>
    <w:rsid w:val="004411B7"/>
    <w:rsid w:val="0044122C"/>
    <w:rsid w:val="004412C2"/>
    <w:rsid w:val="004414E9"/>
    <w:rsid w:val="004415D1"/>
    <w:rsid w:val="0044188F"/>
    <w:rsid w:val="00441941"/>
    <w:rsid w:val="00441D12"/>
    <w:rsid w:val="00441D3F"/>
    <w:rsid w:val="00441E41"/>
    <w:rsid w:val="0044200D"/>
    <w:rsid w:val="00442056"/>
    <w:rsid w:val="0044238A"/>
    <w:rsid w:val="00442887"/>
    <w:rsid w:val="00442BB6"/>
    <w:rsid w:val="00442BCA"/>
    <w:rsid w:val="00442E1A"/>
    <w:rsid w:val="00443106"/>
    <w:rsid w:val="00443804"/>
    <w:rsid w:val="00443CB5"/>
    <w:rsid w:val="004448A4"/>
    <w:rsid w:val="004448B4"/>
    <w:rsid w:val="00444A45"/>
    <w:rsid w:val="00445227"/>
    <w:rsid w:val="00445253"/>
    <w:rsid w:val="00445374"/>
    <w:rsid w:val="0044547B"/>
    <w:rsid w:val="004456AB"/>
    <w:rsid w:val="0044575A"/>
    <w:rsid w:val="00445C64"/>
    <w:rsid w:val="00445DF9"/>
    <w:rsid w:val="0044605D"/>
    <w:rsid w:val="004461A3"/>
    <w:rsid w:val="00446218"/>
    <w:rsid w:val="00446575"/>
    <w:rsid w:val="004466AF"/>
    <w:rsid w:val="0044683F"/>
    <w:rsid w:val="00446934"/>
    <w:rsid w:val="00447571"/>
    <w:rsid w:val="00447660"/>
    <w:rsid w:val="0044799A"/>
    <w:rsid w:val="00447D5E"/>
    <w:rsid w:val="00447E5A"/>
    <w:rsid w:val="0045012E"/>
    <w:rsid w:val="00450332"/>
    <w:rsid w:val="00450346"/>
    <w:rsid w:val="00450370"/>
    <w:rsid w:val="004504B9"/>
    <w:rsid w:val="004507D5"/>
    <w:rsid w:val="00450877"/>
    <w:rsid w:val="004508D3"/>
    <w:rsid w:val="00450C9D"/>
    <w:rsid w:val="00450FAA"/>
    <w:rsid w:val="0045114C"/>
    <w:rsid w:val="00451214"/>
    <w:rsid w:val="004512A7"/>
    <w:rsid w:val="00451608"/>
    <w:rsid w:val="0045196D"/>
    <w:rsid w:val="00451ACA"/>
    <w:rsid w:val="00451B6F"/>
    <w:rsid w:val="00451C76"/>
    <w:rsid w:val="0045200F"/>
    <w:rsid w:val="0045270C"/>
    <w:rsid w:val="00453035"/>
    <w:rsid w:val="00453225"/>
    <w:rsid w:val="004533E1"/>
    <w:rsid w:val="004538D9"/>
    <w:rsid w:val="00453A50"/>
    <w:rsid w:val="00453B50"/>
    <w:rsid w:val="00453E9B"/>
    <w:rsid w:val="00454815"/>
    <w:rsid w:val="00454932"/>
    <w:rsid w:val="00454973"/>
    <w:rsid w:val="00454E1E"/>
    <w:rsid w:val="0045529C"/>
    <w:rsid w:val="00455681"/>
    <w:rsid w:val="00456113"/>
    <w:rsid w:val="0045647B"/>
    <w:rsid w:val="00456BFA"/>
    <w:rsid w:val="0045702E"/>
    <w:rsid w:val="00457177"/>
    <w:rsid w:val="00457A11"/>
    <w:rsid w:val="00457EAE"/>
    <w:rsid w:val="00457FAF"/>
    <w:rsid w:val="004608AB"/>
    <w:rsid w:val="00460B7A"/>
    <w:rsid w:val="00460C08"/>
    <w:rsid w:val="004610F2"/>
    <w:rsid w:val="00461311"/>
    <w:rsid w:val="0046198D"/>
    <w:rsid w:val="00461A35"/>
    <w:rsid w:val="00461F06"/>
    <w:rsid w:val="00462397"/>
    <w:rsid w:val="004628E2"/>
    <w:rsid w:val="00462C5F"/>
    <w:rsid w:val="00462ECC"/>
    <w:rsid w:val="004630FA"/>
    <w:rsid w:val="00463113"/>
    <w:rsid w:val="00463F20"/>
    <w:rsid w:val="0046434D"/>
    <w:rsid w:val="0046443C"/>
    <w:rsid w:val="00464825"/>
    <w:rsid w:val="00464ED7"/>
    <w:rsid w:val="00464F2B"/>
    <w:rsid w:val="00465152"/>
    <w:rsid w:val="004651FE"/>
    <w:rsid w:val="0046528D"/>
    <w:rsid w:val="004654DA"/>
    <w:rsid w:val="0046570A"/>
    <w:rsid w:val="00465742"/>
    <w:rsid w:val="004659E1"/>
    <w:rsid w:val="00465F18"/>
    <w:rsid w:val="0046624F"/>
    <w:rsid w:val="004664C6"/>
    <w:rsid w:val="004664F3"/>
    <w:rsid w:val="00466555"/>
    <w:rsid w:val="0046687D"/>
    <w:rsid w:val="00466965"/>
    <w:rsid w:val="00466A60"/>
    <w:rsid w:val="00466CBC"/>
    <w:rsid w:val="00466D43"/>
    <w:rsid w:val="00466EFC"/>
    <w:rsid w:val="00466F66"/>
    <w:rsid w:val="00467237"/>
    <w:rsid w:val="00467759"/>
    <w:rsid w:val="00467848"/>
    <w:rsid w:val="00467A37"/>
    <w:rsid w:val="00467BD0"/>
    <w:rsid w:val="00467CFD"/>
    <w:rsid w:val="00470652"/>
    <w:rsid w:val="00470786"/>
    <w:rsid w:val="00470928"/>
    <w:rsid w:val="00470B7F"/>
    <w:rsid w:val="00470C96"/>
    <w:rsid w:val="00470DAC"/>
    <w:rsid w:val="0047120A"/>
    <w:rsid w:val="00471237"/>
    <w:rsid w:val="00471422"/>
    <w:rsid w:val="004714FF"/>
    <w:rsid w:val="004715BD"/>
    <w:rsid w:val="004716C9"/>
    <w:rsid w:val="00471B7A"/>
    <w:rsid w:val="00471CE3"/>
    <w:rsid w:val="00471D93"/>
    <w:rsid w:val="00472173"/>
    <w:rsid w:val="004722D5"/>
    <w:rsid w:val="00472420"/>
    <w:rsid w:val="00472531"/>
    <w:rsid w:val="00472922"/>
    <w:rsid w:val="00472E42"/>
    <w:rsid w:val="00472E6F"/>
    <w:rsid w:val="00473044"/>
    <w:rsid w:val="00473663"/>
    <w:rsid w:val="00473C21"/>
    <w:rsid w:val="00473D6B"/>
    <w:rsid w:val="00473E1E"/>
    <w:rsid w:val="0047414F"/>
    <w:rsid w:val="0047423E"/>
    <w:rsid w:val="00474472"/>
    <w:rsid w:val="004744BD"/>
    <w:rsid w:val="00474E95"/>
    <w:rsid w:val="00475734"/>
    <w:rsid w:val="00475815"/>
    <w:rsid w:val="00475857"/>
    <w:rsid w:val="0047593F"/>
    <w:rsid w:val="00475B05"/>
    <w:rsid w:val="004761EE"/>
    <w:rsid w:val="004762F9"/>
    <w:rsid w:val="00476524"/>
    <w:rsid w:val="004765C5"/>
    <w:rsid w:val="004765F3"/>
    <w:rsid w:val="004766DA"/>
    <w:rsid w:val="004767E2"/>
    <w:rsid w:val="004769D2"/>
    <w:rsid w:val="00476A5D"/>
    <w:rsid w:val="00476AB9"/>
    <w:rsid w:val="00476C4D"/>
    <w:rsid w:val="00476CCF"/>
    <w:rsid w:val="00476DE3"/>
    <w:rsid w:val="00476EEC"/>
    <w:rsid w:val="00477262"/>
    <w:rsid w:val="00477384"/>
    <w:rsid w:val="004773C9"/>
    <w:rsid w:val="00477410"/>
    <w:rsid w:val="0047746B"/>
    <w:rsid w:val="00477BB8"/>
    <w:rsid w:val="00477ECD"/>
    <w:rsid w:val="0048055A"/>
    <w:rsid w:val="00480BE4"/>
    <w:rsid w:val="004817DE"/>
    <w:rsid w:val="00481B0D"/>
    <w:rsid w:val="00481DC0"/>
    <w:rsid w:val="00481F84"/>
    <w:rsid w:val="004823DC"/>
    <w:rsid w:val="0048246A"/>
    <w:rsid w:val="0048253F"/>
    <w:rsid w:val="00482614"/>
    <w:rsid w:val="00482632"/>
    <w:rsid w:val="0048286A"/>
    <w:rsid w:val="00482B7E"/>
    <w:rsid w:val="00482E5D"/>
    <w:rsid w:val="00482E9C"/>
    <w:rsid w:val="00482F2E"/>
    <w:rsid w:val="00482FDB"/>
    <w:rsid w:val="00483055"/>
    <w:rsid w:val="00483738"/>
    <w:rsid w:val="00483AE7"/>
    <w:rsid w:val="00483E26"/>
    <w:rsid w:val="00484797"/>
    <w:rsid w:val="0048479E"/>
    <w:rsid w:val="00484CD4"/>
    <w:rsid w:val="00485011"/>
    <w:rsid w:val="00485476"/>
    <w:rsid w:val="00485765"/>
    <w:rsid w:val="004858B1"/>
    <w:rsid w:val="00485B95"/>
    <w:rsid w:val="00485E2C"/>
    <w:rsid w:val="00485EDB"/>
    <w:rsid w:val="0048613C"/>
    <w:rsid w:val="0048630B"/>
    <w:rsid w:val="00486AE4"/>
    <w:rsid w:val="00486AF3"/>
    <w:rsid w:val="00486D06"/>
    <w:rsid w:val="0048701D"/>
    <w:rsid w:val="004870A8"/>
    <w:rsid w:val="004872E8"/>
    <w:rsid w:val="00487430"/>
    <w:rsid w:val="004878C9"/>
    <w:rsid w:val="004878DE"/>
    <w:rsid w:val="00487BF7"/>
    <w:rsid w:val="00487D56"/>
    <w:rsid w:val="00487EB8"/>
    <w:rsid w:val="0049013E"/>
    <w:rsid w:val="004906D3"/>
    <w:rsid w:val="0049073D"/>
    <w:rsid w:val="00490C56"/>
    <w:rsid w:val="00490D35"/>
    <w:rsid w:val="0049164E"/>
    <w:rsid w:val="004916A3"/>
    <w:rsid w:val="00491728"/>
    <w:rsid w:val="00491E85"/>
    <w:rsid w:val="00492357"/>
    <w:rsid w:val="0049243F"/>
    <w:rsid w:val="00492A42"/>
    <w:rsid w:val="00492BC1"/>
    <w:rsid w:val="00492F5C"/>
    <w:rsid w:val="0049318A"/>
    <w:rsid w:val="00493CF3"/>
    <w:rsid w:val="00493F42"/>
    <w:rsid w:val="00494032"/>
    <w:rsid w:val="00494300"/>
    <w:rsid w:val="00494404"/>
    <w:rsid w:val="0049444B"/>
    <w:rsid w:val="00494BAF"/>
    <w:rsid w:val="00494C84"/>
    <w:rsid w:val="00494D2F"/>
    <w:rsid w:val="004966D8"/>
    <w:rsid w:val="00496B17"/>
    <w:rsid w:val="00496CC9"/>
    <w:rsid w:val="00496D9F"/>
    <w:rsid w:val="00497318"/>
    <w:rsid w:val="00497360"/>
    <w:rsid w:val="004977A2"/>
    <w:rsid w:val="00497ADE"/>
    <w:rsid w:val="004A02B8"/>
    <w:rsid w:val="004A0709"/>
    <w:rsid w:val="004A08C3"/>
    <w:rsid w:val="004A0913"/>
    <w:rsid w:val="004A0A0A"/>
    <w:rsid w:val="004A0A50"/>
    <w:rsid w:val="004A0EE5"/>
    <w:rsid w:val="004A1166"/>
    <w:rsid w:val="004A18B2"/>
    <w:rsid w:val="004A1A51"/>
    <w:rsid w:val="004A1B20"/>
    <w:rsid w:val="004A1E51"/>
    <w:rsid w:val="004A1F0D"/>
    <w:rsid w:val="004A1F2E"/>
    <w:rsid w:val="004A2422"/>
    <w:rsid w:val="004A25BC"/>
    <w:rsid w:val="004A32C0"/>
    <w:rsid w:val="004A35D1"/>
    <w:rsid w:val="004A388C"/>
    <w:rsid w:val="004A3DA4"/>
    <w:rsid w:val="004A4216"/>
    <w:rsid w:val="004A4604"/>
    <w:rsid w:val="004A5183"/>
    <w:rsid w:val="004A58EB"/>
    <w:rsid w:val="004A5946"/>
    <w:rsid w:val="004A5F5A"/>
    <w:rsid w:val="004A5FE3"/>
    <w:rsid w:val="004A6A12"/>
    <w:rsid w:val="004A7247"/>
    <w:rsid w:val="004A73A2"/>
    <w:rsid w:val="004A7AB3"/>
    <w:rsid w:val="004B001F"/>
    <w:rsid w:val="004B004F"/>
    <w:rsid w:val="004B00E7"/>
    <w:rsid w:val="004B0BD2"/>
    <w:rsid w:val="004B0F8F"/>
    <w:rsid w:val="004B1208"/>
    <w:rsid w:val="004B126A"/>
    <w:rsid w:val="004B1716"/>
    <w:rsid w:val="004B1F56"/>
    <w:rsid w:val="004B20DC"/>
    <w:rsid w:val="004B2474"/>
    <w:rsid w:val="004B27FE"/>
    <w:rsid w:val="004B28C3"/>
    <w:rsid w:val="004B2C16"/>
    <w:rsid w:val="004B2F5C"/>
    <w:rsid w:val="004B30A5"/>
    <w:rsid w:val="004B3334"/>
    <w:rsid w:val="004B353A"/>
    <w:rsid w:val="004B369D"/>
    <w:rsid w:val="004B36DA"/>
    <w:rsid w:val="004B3766"/>
    <w:rsid w:val="004B381C"/>
    <w:rsid w:val="004B387F"/>
    <w:rsid w:val="004B3FE2"/>
    <w:rsid w:val="004B452D"/>
    <w:rsid w:val="004B4E3F"/>
    <w:rsid w:val="004B5057"/>
    <w:rsid w:val="004B5A75"/>
    <w:rsid w:val="004B5AF2"/>
    <w:rsid w:val="004B5C31"/>
    <w:rsid w:val="004B5F18"/>
    <w:rsid w:val="004B637B"/>
    <w:rsid w:val="004B6444"/>
    <w:rsid w:val="004B646C"/>
    <w:rsid w:val="004B649E"/>
    <w:rsid w:val="004B6553"/>
    <w:rsid w:val="004B6586"/>
    <w:rsid w:val="004B6865"/>
    <w:rsid w:val="004B7145"/>
    <w:rsid w:val="004B735A"/>
    <w:rsid w:val="004B75A4"/>
    <w:rsid w:val="004B7A38"/>
    <w:rsid w:val="004B7BCB"/>
    <w:rsid w:val="004B910B"/>
    <w:rsid w:val="004C0244"/>
    <w:rsid w:val="004C0488"/>
    <w:rsid w:val="004C0A5E"/>
    <w:rsid w:val="004C127A"/>
    <w:rsid w:val="004C1306"/>
    <w:rsid w:val="004C1382"/>
    <w:rsid w:val="004C13CA"/>
    <w:rsid w:val="004C162E"/>
    <w:rsid w:val="004C16F8"/>
    <w:rsid w:val="004C173D"/>
    <w:rsid w:val="004C185F"/>
    <w:rsid w:val="004C209D"/>
    <w:rsid w:val="004C22B2"/>
    <w:rsid w:val="004C24EE"/>
    <w:rsid w:val="004C252D"/>
    <w:rsid w:val="004C2540"/>
    <w:rsid w:val="004C2A5F"/>
    <w:rsid w:val="004C2D30"/>
    <w:rsid w:val="004C2DA9"/>
    <w:rsid w:val="004C2E51"/>
    <w:rsid w:val="004C33B6"/>
    <w:rsid w:val="004C362E"/>
    <w:rsid w:val="004C376F"/>
    <w:rsid w:val="004C3BB6"/>
    <w:rsid w:val="004C3CEF"/>
    <w:rsid w:val="004C3ECC"/>
    <w:rsid w:val="004C3F18"/>
    <w:rsid w:val="004C404A"/>
    <w:rsid w:val="004C4172"/>
    <w:rsid w:val="004C41CD"/>
    <w:rsid w:val="004C4447"/>
    <w:rsid w:val="004C4A8C"/>
    <w:rsid w:val="004C52CD"/>
    <w:rsid w:val="004C53BC"/>
    <w:rsid w:val="004C5705"/>
    <w:rsid w:val="004C58E4"/>
    <w:rsid w:val="004C5D7B"/>
    <w:rsid w:val="004C60FD"/>
    <w:rsid w:val="004C61DB"/>
    <w:rsid w:val="004C6370"/>
    <w:rsid w:val="004C6508"/>
    <w:rsid w:val="004C66DA"/>
    <w:rsid w:val="004C69CF"/>
    <w:rsid w:val="004C6D38"/>
    <w:rsid w:val="004C6EE5"/>
    <w:rsid w:val="004C6EEB"/>
    <w:rsid w:val="004C71A6"/>
    <w:rsid w:val="004C79CB"/>
    <w:rsid w:val="004C7D40"/>
    <w:rsid w:val="004C7D8E"/>
    <w:rsid w:val="004D009A"/>
    <w:rsid w:val="004D0178"/>
    <w:rsid w:val="004D0544"/>
    <w:rsid w:val="004D0CE3"/>
    <w:rsid w:val="004D0F5E"/>
    <w:rsid w:val="004D10B9"/>
    <w:rsid w:val="004D11E4"/>
    <w:rsid w:val="004D1618"/>
    <w:rsid w:val="004D1884"/>
    <w:rsid w:val="004D1913"/>
    <w:rsid w:val="004D1A04"/>
    <w:rsid w:val="004D1BBE"/>
    <w:rsid w:val="004D1C19"/>
    <w:rsid w:val="004D2198"/>
    <w:rsid w:val="004D2217"/>
    <w:rsid w:val="004D244D"/>
    <w:rsid w:val="004D2E72"/>
    <w:rsid w:val="004D2F2B"/>
    <w:rsid w:val="004D3417"/>
    <w:rsid w:val="004D388C"/>
    <w:rsid w:val="004D3A23"/>
    <w:rsid w:val="004D3ADA"/>
    <w:rsid w:val="004D3B69"/>
    <w:rsid w:val="004D3D1F"/>
    <w:rsid w:val="004D3D22"/>
    <w:rsid w:val="004D42DD"/>
    <w:rsid w:val="004D48A7"/>
    <w:rsid w:val="004D4C16"/>
    <w:rsid w:val="004D4E50"/>
    <w:rsid w:val="004D4F3D"/>
    <w:rsid w:val="004D4FDA"/>
    <w:rsid w:val="004D5628"/>
    <w:rsid w:val="004D5D92"/>
    <w:rsid w:val="004D5F04"/>
    <w:rsid w:val="004D60EC"/>
    <w:rsid w:val="004D6150"/>
    <w:rsid w:val="004D6180"/>
    <w:rsid w:val="004D631D"/>
    <w:rsid w:val="004D6384"/>
    <w:rsid w:val="004D675D"/>
    <w:rsid w:val="004D6922"/>
    <w:rsid w:val="004D6974"/>
    <w:rsid w:val="004D69DE"/>
    <w:rsid w:val="004D6E83"/>
    <w:rsid w:val="004D6FBB"/>
    <w:rsid w:val="004D782B"/>
    <w:rsid w:val="004D7B5C"/>
    <w:rsid w:val="004D7E72"/>
    <w:rsid w:val="004E0960"/>
    <w:rsid w:val="004E0A5C"/>
    <w:rsid w:val="004E0E50"/>
    <w:rsid w:val="004E1885"/>
    <w:rsid w:val="004E1AC6"/>
    <w:rsid w:val="004E1E39"/>
    <w:rsid w:val="004E1EE7"/>
    <w:rsid w:val="004E20B2"/>
    <w:rsid w:val="004E22F8"/>
    <w:rsid w:val="004E27D7"/>
    <w:rsid w:val="004E29EF"/>
    <w:rsid w:val="004E2F81"/>
    <w:rsid w:val="004E31CC"/>
    <w:rsid w:val="004E347A"/>
    <w:rsid w:val="004E34ED"/>
    <w:rsid w:val="004E35B3"/>
    <w:rsid w:val="004E372D"/>
    <w:rsid w:val="004E37B9"/>
    <w:rsid w:val="004E3B0B"/>
    <w:rsid w:val="004E3CB6"/>
    <w:rsid w:val="004E3D7D"/>
    <w:rsid w:val="004E401E"/>
    <w:rsid w:val="004E4032"/>
    <w:rsid w:val="004E4117"/>
    <w:rsid w:val="004E4120"/>
    <w:rsid w:val="004E417C"/>
    <w:rsid w:val="004E4239"/>
    <w:rsid w:val="004E4900"/>
    <w:rsid w:val="004E4BBE"/>
    <w:rsid w:val="004E4E7B"/>
    <w:rsid w:val="004E5016"/>
    <w:rsid w:val="004E56ED"/>
    <w:rsid w:val="004E5875"/>
    <w:rsid w:val="004E59CC"/>
    <w:rsid w:val="004E5AF9"/>
    <w:rsid w:val="004E60B3"/>
    <w:rsid w:val="004E6240"/>
    <w:rsid w:val="004E631E"/>
    <w:rsid w:val="004E6687"/>
    <w:rsid w:val="004E66F9"/>
    <w:rsid w:val="004E679C"/>
    <w:rsid w:val="004E67E9"/>
    <w:rsid w:val="004E6887"/>
    <w:rsid w:val="004E699B"/>
    <w:rsid w:val="004E6CDD"/>
    <w:rsid w:val="004E6ECF"/>
    <w:rsid w:val="004E731A"/>
    <w:rsid w:val="004E7895"/>
    <w:rsid w:val="004E7A08"/>
    <w:rsid w:val="004E7A2C"/>
    <w:rsid w:val="004E7B7A"/>
    <w:rsid w:val="004E7FC3"/>
    <w:rsid w:val="004F04C4"/>
    <w:rsid w:val="004F0599"/>
    <w:rsid w:val="004F07C1"/>
    <w:rsid w:val="004F0C32"/>
    <w:rsid w:val="004F0C8C"/>
    <w:rsid w:val="004F110E"/>
    <w:rsid w:val="004F11A1"/>
    <w:rsid w:val="004F16DE"/>
    <w:rsid w:val="004F178C"/>
    <w:rsid w:val="004F1E7E"/>
    <w:rsid w:val="004F1F60"/>
    <w:rsid w:val="004F214A"/>
    <w:rsid w:val="004F2180"/>
    <w:rsid w:val="004F2532"/>
    <w:rsid w:val="004F266F"/>
    <w:rsid w:val="004F27EA"/>
    <w:rsid w:val="004F299B"/>
    <w:rsid w:val="004F29D6"/>
    <w:rsid w:val="004F2DA5"/>
    <w:rsid w:val="004F2E1D"/>
    <w:rsid w:val="004F2F24"/>
    <w:rsid w:val="004F37A1"/>
    <w:rsid w:val="004F429C"/>
    <w:rsid w:val="004F46A9"/>
    <w:rsid w:val="004F4B13"/>
    <w:rsid w:val="004F4C27"/>
    <w:rsid w:val="004F516F"/>
    <w:rsid w:val="004F536A"/>
    <w:rsid w:val="004F53F5"/>
    <w:rsid w:val="004F5BEC"/>
    <w:rsid w:val="004F5DF1"/>
    <w:rsid w:val="004F650C"/>
    <w:rsid w:val="004F661C"/>
    <w:rsid w:val="004F6660"/>
    <w:rsid w:val="004F6785"/>
    <w:rsid w:val="004F698A"/>
    <w:rsid w:val="004F6CAE"/>
    <w:rsid w:val="004F6E2D"/>
    <w:rsid w:val="004F7229"/>
    <w:rsid w:val="004F7357"/>
    <w:rsid w:val="004F73BA"/>
    <w:rsid w:val="004F780B"/>
    <w:rsid w:val="004F7E41"/>
    <w:rsid w:val="004F7F58"/>
    <w:rsid w:val="005005A2"/>
    <w:rsid w:val="0050071E"/>
    <w:rsid w:val="00500932"/>
    <w:rsid w:val="00500A79"/>
    <w:rsid w:val="00500BCB"/>
    <w:rsid w:val="00500D6C"/>
    <w:rsid w:val="00501348"/>
    <w:rsid w:val="005018E5"/>
    <w:rsid w:val="00501915"/>
    <w:rsid w:val="0050192B"/>
    <w:rsid w:val="00502296"/>
    <w:rsid w:val="00502478"/>
    <w:rsid w:val="00502794"/>
    <w:rsid w:val="00502F37"/>
    <w:rsid w:val="00503114"/>
    <w:rsid w:val="005032C6"/>
    <w:rsid w:val="00503333"/>
    <w:rsid w:val="00503863"/>
    <w:rsid w:val="00503915"/>
    <w:rsid w:val="0050397C"/>
    <w:rsid w:val="00503A25"/>
    <w:rsid w:val="00503C9E"/>
    <w:rsid w:val="00503DD5"/>
    <w:rsid w:val="00504053"/>
    <w:rsid w:val="0050407C"/>
    <w:rsid w:val="00504262"/>
    <w:rsid w:val="0050437D"/>
    <w:rsid w:val="005043B2"/>
    <w:rsid w:val="0050455F"/>
    <w:rsid w:val="005046C5"/>
    <w:rsid w:val="0050479D"/>
    <w:rsid w:val="00504921"/>
    <w:rsid w:val="00504D4D"/>
    <w:rsid w:val="00504EDA"/>
    <w:rsid w:val="005056B0"/>
    <w:rsid w:val="00505841"/>
    <w:rsid w:val="0050594D"/>
    <w:rsid w:val="00505B41"/>
    <w:rsid w:val="00505EAE"/>
    <w:rsid w:val="00506148"/>
    <w:rsid w:val="005061FB"/>
    <w:rsid w:val="00506627"/>
    <w:rsid w:val="005068EB"/>
    <w:rsid w:val="00506991"/>
    <w:rsid w:val="00506C92"/>
    <w:rsid w:val="0050737D"/>
    <w:rsid w:val="00507384"/>
    <w:rsid w:val="005074D0"/>
    <w:rsid w:val="00507687"/>
    <w:rsid w:val="0050770B"/>
    <w:rsid w:val="005078B4"/>
    <w:rsid w:val="0051009D"/>
    <w:rsid w:val="00510387"/>
    <w:rsid w:val="00510B14"/>
    <w:rsid w:val="00510E3E"/>
    <w:rsid w:val="0051130D"/>
    <w:rsid w:val="00511396"/>
    <w:rsid w:val="005116A8"/>
    <w:rsid w:val="00511702"/>
    <w:rsid w:val="00511838"/>
    <w:rsid w:val="005119CA"/>
    <w:rsid w:val="005119DF"/>
    <w:rsid w:val="00511ADC"/>
    <w:rsid w:val="00511D8B"/>
    <w:rsid w:val="00511DBE"/>
    <w:rsid w:val="005126D9"/>
    <w:rsid w:val="00512E73"/>
    <w:rsid w:val="00513379"/>
    <w:rsid w:val="00513A16"/>
    <w:rsid w:val="00513B15"/>
    <w:rsid w:val="00513E07"/>
    <w:rsid w:val="00514057"/>
    <w:rsid w:val="00514156"/>
    <w:rsid w:val="005141C7"/>
    <w:rsid w:val="0051435D"/>
    <w:rsid w:val="0051436E"/>
    <w:rsid w:val="00514498"/>
    <w:rsid w:val="005147F4"/>
    <w:rsid w:val="0051481E"/>
    <w:rsid w:val="00514B98"/>
    <w:rsid w:val="00514BCB"/>
    <w:rsid w:val="00515475"/>
    <w:rsid w:val="0051585F"/>
    <w:rsid w:val="00515C14"/>
    <w:rsid w:val="00516804"/>
    <w:rsid w:val="00516EBA"/>
    <w:rsid w:val="005170B8"/>
    <w:rsid w:val="00517CE3"/>
    <w:rsid w:val="00517FBD"/>
    <w:rsid w:val="0052001D"/>
    <w:rsid w:val="00520559"/>
    <w:rsid w:val="005205A6"/>
    <w:rsid w:val="00520886"/>
    <w:rsid w:val="005208EA"/>
    <w:rsid w:val="00520C95"/>
    <w:rsid w:val="00520D7C"/>
    <w:rsid w:val="00521016"/>
    <w:rsid w:val="00521515"/>
    <w:rsid w:val="00521E3C"/>
    <w:rsid w:val="00521F2F"/>
    <w:rsid w:val="00521F67"/>
    <w:rsid w:val="0052202A"/>
    <w:rsid w:val="00522F9C"/>
    <w:rsid w:val="00523297"/>
    <w:rsid w:val="005234D8"/>
    <w:rsid w:val="00523BE1"/>
    <w:rsid w:val="0052411C"/>
    <w:rsid w:val="00524248"/>
    <w:rsid w:val="00524258"/>
    <w:rsid w:val="005242E3"/>
    <w:rsid w:val="005247F8"/>
    <w:rsid w:val="005249D1"/>
    <w:rsid w:val="005259DA"/>
    <w:rsid w:val="00525A36"/>
    <w:rsid w:val="00525EB8"/>
    <w:rsid w:val="00526104"/>
    <w:rsid w:val="005264BE"/>
    <w:rsid w:val="0052684F"/>
    <w:rsid w:val="00526982"/>
    <w:rsid w:val="00526991"/>
    <w:rsid w:val="00526DD1"/>
    <w:rsid w:val="00527E58"/>
    <w:rsid w:val="00527E6B"/>
    <w:rsid w:val="00527F58"/>
    <w:rsid w:val="00530186"/>
    <w:rsid w:val="00530285"/>
    <w:rsid w:val="00530736"/>
    <w:rsid w:val="005307FF"/>
    <w:rsid w:val="00530D05"/>
    <w:rsid w:val="00530DEE"/>
    <w:rsid w:val="00530F6B"/>
    <w:rsid w:val="0053122D"/>
    <w:rsid w:val="0053138D"/>
    <w:rsid w:val="0053167B"/>
    <w:rsid w:val="005316C7"/>
    <w:rsid w:val="005316D9"/>
    <w:rsid w:val="005319F9"/>
    <w:rsid w:val="00531EEC"/>
    <w:rsid w:val="0053260B"/>
    <w:rsid w:val="005328AA"/>
    <w:rsid w:val="005329D3"/>
    <w:rsid w:val="00532BEB"/>
    <w:rsid w:val="0053306E"/>
    <w:rsid w:val="005331EF"/>
    <w:rsid w:val="00533249"/>
    <w:rsid w:val="005336B3"/>
    <w:rsid w:val="00533927"/>
    <w:rsid w:val="00533AC0"/>
    <w:rsid w:val="00533F2B"/>
    <w:rsid w:val="0053400F"/>
    <w:rsid w:val="0053491C"/>
    <w:rsid w:val="00534B26"/>
    <w:rsid w:val="00534DA1"/>
    <w:rsid w:val="00535047"/>
    <w:rsid w:val="00535172"/>
    <w:rsid w:val="005351BB"/>
    <w:rsid w:val="0053573D"/>
    <w:rsid w:val="00535EF5"/>
    <w:rsid w:val="005362EA"/>
    <w:rsid w:val="0053638E"/>
    <w:rsid w:val="00536416"/>
    <w:rsid w:val="0053707C"/>
    <w:rsid w:val="0053742F"/>
    <w:rsid w:val="005374E1"/>
    <w:rsid w:val="0053786A"/>
    <w:rsid w:val="00537AD7"/>
    <w:rsid w:val="00537B11"/>
    <w:rsid w:val="00540285"/>
    <w:rsid w:val="00540441"/>
    <w:rsid w:val="0054049C"/>
    <w:rsid w:val="00540621"/>
    <w:rsid w:val="00540C44"/>
    <w:rsid w:val="00540D65"/>
    <w:rsid w:val="00540F0E"/>
    <w:rsid w:val="005412CA"/>
    <w:rsid w:val="00541961"/>
    <w:rsid w:val="00541B0E"/>
    <w:rsid w:val="00541B80"/>
    <w:rsid w:val="00541BB0"/>
    <w:rsid w:val="00541DBE"/>
    <w:rsid w:val="00541EAD"/>
    <w:rsid w:val="0054222B"/>
    <w:rsid w:val="0054240E"/>
    <w:rsid w:val="005429A2"/>
    <w:rsid w:val="00542BB7"/>
    <w:rsid w:val="005433AC"/>
    <w:rsid w:val="0054346B"/>
    <w:rsid w:val="00543965"/>
    <w:rsid w:val="0054398F"/>
    <w:rsid w:val="005439C9"/>
    <w:rsid w:val="00543BD7"/>
    <w:rsid w:val="00543C04"/>
    <w:rsid w:val="00543D84"/>
    <w:rsid w:val="00543EB9"/>
    <w:rsid w:val="00544A04"/>
    <w:rsid w:val="00544A7C"/>
    <w:rsid w:val="00544A8F"/>
    <w:rsid w:val="00544C95"/>
    <w:rsid w:val="00545283"/>
    <w:rsid w:val="005457AB"/>
    <w:rsid w:val="0054589B"/>
    <w:rsid w:val="00545B8B"/>
    <w:rsid w:val="00545BE0"/>
    <w:rsid w:val="00545D05"/>
    <w:rsid w:val="00545EA8"/>
    <w:rsid w:val="00545F60"/>
    <w:rsid w:val="00546013"/>
    <w:rsid w:val="005460D4"/>
    <w:rsid w:val="005469CD"/>
    <w:rsid w:val="005470A2"/>
    <w:rsid w:val="005472FD"/>
    <w:rsid w:val="005476AC"/>
    <w:rsid w:val="00547B6B"/>
    <w:rsid w:val="005503F8"/>
    <w:rsid w:val="0055053F"/>
    <w:rsid w:val="0055055C"/>
    <w:rsid w:val="0055070B"/>
    <w:rsid w:val="00551473"/>
    <w:rsid w:val="0055177F"/>
    <w:rsid w:val="00551987"/>
    <w:rsid w:val="00551E5F"/>
    <w:rsid w:val="005524C2"/>
    <w:rsid w:val="005526AD"/>
    <w:rsid w:val="005529A8"/>
    <w:rsid w:val="00552A93"/>
    <w:rsid w:val="00552B91"/>
    <w:rsid w:val="00552E3D"/>
    <w:rsid w:val="00552F5D"/>
    <w:rsid w:val="00553185"/>
    <w:rsid w:val="00553280"/>
    <w:rsid w:val="00553537"/>
    <w:rsid w:val="00553585"/>
    <w:rsid w:val="00553D25"/>
    <w:rsid w:val="00554329"/>
    <w:rsid w:val="00554657"/>
    <w:rsid w:val="00554703"/>
    <w:rsid w:val="00554749"/>
    <w:rsid w:val="00554755"/>
    <w:rsid w:val="00554BD4"/>
    <w:rsid w:val="00554CF0"/>
    <w:rsid w:val="005550BF"/>
    <w:rsid w:val="005551E3"/>
    <w:rsid w:val="005551F4"/>
    <w:rsid w:val="00555232"/>
    <w:rsid w:val="00555497"/>
    <w:rsid w:val="00555555"/>
    <w:rsid w:val="0055561C"/>
    <w:rsid w:val="00555921"/>
    <w:rsid w:val="00555940"/>
    <w:rsid w:val="00555AFF"/>
    <w:rsid w:val="00555F02"/>
    <w:rsid w:val="0055647C"/>
    <w:rsid w:val="00556A3B"/>
    <w:rsid w:val="00556F08"/>
    <w:rsid w:val="00556F32"/>
    <w:rsid w:val="0055708B"/>
    <w:rsid w:val="00557216"/>
    <w:rsid w:val="005573E4"/>
    <w:rsid w:val="00557C88"/>
    <w:rsid w:val="00560082"/>
    <w:rsid w:val="00560610"/>
    <w:rsid w:val="005608FB"/>
    <w:rsid w:val="00560E44"/>
    <w:rsid w:val="00560E6C"/>
    <w:rsid w:val="00560E97"/>
    <w:rsid w:val="00560F19"/>
    <w:rsid w:val="00560F2E"/>
    <w:rsid w:val="00561044"/>
    <w:rsid w:val="0056140A"/>
    <w:rsid w:val="00561B03"/>
    <w:rsid w:val="00561C80"/>
    <w:rsid w:val="00561E62"/>
    <w:rsid w:val="0056236C"/>
    <w:rsid w:val="00562903"/>
    <w:rsid w:val="00563018"/>
    <w:rsid w:val="0056338C"/>
    <w:rsid w:val="0056395B"/>
    <w:rsid w:val="005639F1"/>
    <w:rsid w:val="00563C20"/>
    <w:rsid w:val="0056400C"/>
    <w:rsid w:val="00564133"/>
    <w:rsid w:val="005645B2"/>
    <w:rsid w:val="005648FD"/>
    <w:rsid w:val="00564932"/>
    <w:rsid w:val="00564FEC"/>
    <w:rsid w:val="005650A6"/>
    <w:rsid w:val="005652A8"/>
    <w:rsid w:val="005653B4"/>
    <w:rsid w:val="005653D3"/>
    <w:rsid w:val="005654B1"/>
    <w:rsid w:val="00565659"/>
    <w:rsid w:val="0056685D"/>
    <w:rsid w:val="00566BA6"/>
    <w:rsid w:val="00566BD0"/>
    <w:rsid w:val="005671CD"/>
    <w:rsid w:val="005672E1"/>
    <w:rsid w:val="0056736F"/>
    <w:rsid w:val="00567B16"/>
    <w:rsid w:val="00567BD8"/>
    <w:rsid w:val="00567EBD"/>
    <w:rsid w:val="0057003E"/>
    <w:rsid w:val="00570250"/>
    <w:rsid w:val="0057041E"/>
    <w:rsid w:val="00570781"/>
    <w:rsid w:val="00570AF5"/>
    <w:rsid w:val="00570DC5"/>
    <w:rsid w:val="00571178"/>
    <w:rsid w:val="0057124A"/>
    <w:rsid w:val="00571343"/>
    <w:rsid w:val="00571534"/>
    <w:rsid w:val="00571F41"/>
    <w:rsid w:val="005722B4"/>
    <w:rsid w:val="005726C4"/>
    <w:rsid w:val="005727D5"/>
    <w:rsid w:val="00572A66"/>
    <w:rsid w:val="0057397D"/>
    <w:rsid w:val="00573D99"/>
    <w:rsid w:val="00573FDD"/>
    <w:rsid w:val="0057448D"/>
    <w:rsid w:val="00574ACD"/>
    <w:rsid w:val="00574D44"/>
    <w:rsid w:val="00574DA9"/>
    <w:rsid w:val="00574E65"/>
    <w:rsid w:val="00574FB6"/>
    <w:rsid w:val="00575447"/>
    <w:rsid w:val="005756B1"/>
    <w:rsid w:val="00575A88"/>
    <w:rsid w:val="00575AA3"/>
    <w:rsid w:val="00575F71"/>
    <w:rsid w:val="005760F4"/>
    <w:rsid w:val="00576945"/>
    <w:rsid w:val="00576BAE"/>
    <w:rsid w:val="00577148"/>
    <w:rsid w:val="005778EA"/>
    <w:rsid w:val="00577910"/>
    <w:rsid w:val="00577F29"/>
    <w:rsid w:val="00580080"/>
    <w:rsid w:val="005801F3"/>
    <w:rsid w:val="00580729"/>
    <w:rsid w:val="00580CC4"/>
    <w:rsid w:val="00580D3E"/>
    <w:rsid w:val="00580D9C"/>
    <w:rsid w:val="00580EB7"/>
    <w:rsid w:val="0058136B"/>
    <w:rsid w:val="00581716"/>
    <w:rsid w:val="0058176A"/>
    <w:rsid w:val="00581816"/>
    <w:rsid w:val="00581819"/>
    <w:rsid w:val="00581C9E"/>
    <w:rsid w:val="00581DA0"/>
    <w:rsid w:val="00581E8E"/>
    <w:rsid w:val="005826D3"/>
    <w:rsid w:val="00582985"/>
    <w:rsid w:val="00583079"/>
    <w:rsid w:val="00583383"/>
    <w:rsid w:val="00583460"/>
    <w:rsid w:val="00583B7A"/>
    <w:rsid w:val="00583CB1"/>
    <w:rsid w:val="00583D7B"/>
    <w:rsid w:val="00584BD6"/>
    <w:rsid w:val="00585162"/>
    <w:rsid w:val="00585201"/>
    <w:rsid w:val="00585832"/>
    <w:rsid w:val="005858E2"/>
    <w:rsid w:val="00585CFA"/>
    <w:rsid w:val="00585F90"/>
    <w:rsid w:val="00586145"/>
    <w:rsid w:val="0058617C"/>
    <w:rsid w:val="0058624A"/>
    <w:rsid w:val="005863C1"/>
    <w:rsid w:val="00586415"/>
    <w:rsid w:val="0058653D"/>
    <w:rsid w:val="00586965"/>
    <w:rsid w:val="00586FC4"/>
    <w:rsid w:val="00587255"/>
    <w:rsid w:val="00587381"/>
    <w:rsid w:val="0058770C"/>
    <w:rsid w:val="00587805"/>
    <w:rsid w:val="00587918"/>
    <w:rsid w:val="00590091"/>
    <w:rsid w:val="00590144"/>
    <w:rsid w:val="005905E5"/>
    <w:rsid w:val="005906F3"/>
    <w:rsid w:val="00590B25"/>
    <w:rsid w:val="00590BFC"/>
    <w:rsid w:val="005910E5"/>
    <w:rsid w:val="00591108"/>
    <w:rsid w:val="00591115"/>
    <w:rsid w:val="00591202"/>
    <w:rsid w:val="005913ED"/>
    <w:rsid w:val="00591672"/>
    <w:rsid w:val="0059170F"/>
    <w:rsid w:val="00591864"/>
    <w:rsid w:val="005919CA"/>
    <w:rsid w:val="00591C9B"/>
    <w:rsid w:val="00591EBC"/>
    <w:rsid w:val="005926DE"/>
    <w:rsid w:val="005926EB"/>
    <w:rsid w:val="00592A2F"/>
    <w:rsid w:val="00592AF8"/>
    <w:rsid w:val="00592E69"/>
    <w:rsid w:val="00592F8F"/>
    <w:rsid w:val="00593230"/>
    <w:rsid w:val="005932BA"/>
    <w:rsid w:val="00593357"/>
    <w:rsid w:val="0059364D"/>
    <w:rsid w:val="005936AB"/>
    <w:rsid w:val="00593F58"/>
    <w:rsid w:val="0059413C"/>
    <w:rsid w:val="005941EB"/>
    <w:rsid w:val="00594249"/>
    <w:rsid w:val="00594601"/>
    <w:rsid w:val="0059497C"/>
    <w:rsid w:val="00595201"/>
    <w:rsid w:val="005954CA"/>
    <w:rsid w:val="005955E4"/>
    <w:rsid w:val="00596242"/>
    <w:rsid w:val="005963DA"/>
    <w:rsid w:val="00596547"/>
    <w:rsid w:val="005966AD"/>
    <w:rsid w:val="005966E8"/>
    <w:rsid w:val="005967EA"/>
    <w:rsid w:val="00596878"/>
    <w:rsid w:val="00596DFB"/>
    <w:rsid w:val="005971C8"/>
    <w:rsid w:val="00597783"/>
    <w:rsid w:val="005979C1"/>
    <w:rsid w:val="005979DE"/>
    <w:rsid w:val="00597DE5"/>
    <w:rsid w:val="005A00A5"/>
    <w:rsid w:val="005A02BF"/>
    <w:rsid w:val="005A03FF"/>
    <w:rsid w:val="005A075F"/>
    <w:rsid w:val="005A0BD1"/>
    <w:rsid w:val="005A0F1D"/>
    <w:rsid w:val="005A1054"/>
    <w:rsid w:val="005A1410"/>
    <w:rsid w:val="005A146A"/>
    <w:rsid w:val="005A1980"/>
    <w:rsid w:val="005A19CD"/>
    <w:rsid w:val="005A1D6F"/>
    <w:rsid w:val="005A1E26"/>
    <w:rsid w:val="005A205E"/>
    <w:rsid w:val="005A252A"/>
    <w:rsid w:val="005A2721"/>
    <w:rsid w:val="005A2EA1"/>
    <w:rsid w:val="005A30B3"/>
    <w:rsid w:val="005A3144"/>
    <w:rsid w:val="005A33F4"/>
    <w:rsid w:val="005A4348"/>
    <w:rsid w:val="005A4CC2"/>
    <w:rsid w:val="005A4E3A"/>
    <w:rsid w:val="005A5231"/>
    <w:rsid w:val="005A5334"/>
    <w:rsid w:val="005A540A"/>
    <w:rsid w:val="005A5B56"/>
    <w:rsid w:val="005A5BD2"/>
    <w:rsid w:val="005A5CE5"/>
    <w:rsid w:val="005A5DA8"/>
    <w:rsid w:val="005A5F99"/>
    <w:rsid w:val="005A61D6"/>
    <w:rsid w:val="005A679D"/>
    <w:rsid w:val="005A67E7"/>
    <w:rsid w:val="005A6A96"/>
    <w:rsid w:val="005A6D69"/>
    <w:rsid w:val="005A71E7"/>
    <w:rsid w:val="005A743B"/>
    <w:rsid w:val="005A7836"/>
    <w:rsid w:val="005A7EE9"/>
    <w:rsid w:val="005B00B6"/>
    <w:rsid w:val="005B09D7"/>
    <w:rsid w:val="005B0A42"/>
    <w:rsid w:val="005B0A44"/>
    <w:rsid w:val="005B0B5E"/>
    <w:rsid w:val="005B116D"/>
    <w:rsid w:val="005B164A"/>
    <w:rsid w:val="005B1C05"/>
    <w:rsid w:val="005B1D97"/>
    <w:rsid w:val="005B1FB3"/>
    <w:rsid w:val="005B21D0"/>
    <w:rsid w:val="005B22C7"/>
    <w:rsid w:val="005B2D84"/>
    <w:rsid w:val="005B2E83"/>
    <w:rsid w:val="005B303B"/>
    <w:rsid w:val="005B34E7"/>
    <w:rsid w:val="005B399B"/>
    <w:rsid w:val="005B3A40"/>
    <w:rsid w:val="005B3C9C"/>
    <w:rsid w:val="005B4997"/>
    <w:rsid w:val="005B4AA7"/>
    <w:rsid w:val="005B4D35"/>
    <w:rsid w:val="005B4D63"/>
    <w:rsid w:val="005B4D64"/>
    <w:rsid w:val="005B4DC9"/>
    <w:rsid w:val="005B54C6"/>
    <w:rsid w:val="005B5B2B"/>
    <w:rsid w:val="005B5ED0"/>
    <w:rsid w:val="005B657D"/>
    <w:rsid w:val="005B6D4D"/>
    <w:rsid w:val="005B7025"/>
    <w:rsid w:val="005B728F"/>
    <w:rsid w:val="005B73C4"/>
    <w:rsid w:val="005B7674"/>
    <w:rsid w:val="005B7734"/>
    <w:rsid w:val="005B778E"/>
    <w:rsid w:val="005B78FB"/>
    <w:rsid w:val="005B79DF"/>
    <w:rsid w:val="005B7AFC"/>
    <w:rsid w:val="005B7CE9"/>
    <w:rsid w:val="005B7D2A"/>
    <w:rsid w:val="005B7E2F"/>
    <w:rsid w:val="005B7EA9"/>
    <w:rsid w:val="005C0648"/>
    <w:rsid w:val="005C145F"/>
    <w:rsid w:val="005C1A89"/>
    <w:rsid w:val="005C1C97"/>
    <w:rsid w:val="005C1F97"/>
    <w:rsid w:val="005C25FE"/>
    <w:rsid w:val="005C266A"/>
    <w:rsid w:val="005C2A5C"/>
    <w:rsid w:val="005C3275"/>
    <w:rsid w:val="005C37CC"/>
    <w:rsid w:val="005C396F"/>
    <w:rsid w:val="005C39D7"/>
    <w:rsid w:val="005C3FBC"/>
    <w:rsid w:val="005C400E"/>
    <w:rsid w:val="005C41C0"/>
    <w:rsid w:val="005C4424"/>
    <w:rsid w:val="005C4603"/>
    <w:rsid w:val="005C4A24"/>
    <w:rsid w:val="005C4B96"/>
    <w:rsid w:val="005C4C85"/>
    <w:rsid w:val="005C4DDA"/>
    <w:rsid w:val="005C511A"/>
    <w:rsid w:val="005C5A59"/>
    <w:rsid w:val="005C5B1E"/>
    <w:rsid w:val="005C6228"/>
    <w:rsid w:val="005C622E"/>
    <w:rsid w:val="005C64EB"/>
    <w:rsid w:val="005C668E"/>
    <w:rsid w:val="005C6D0E"/>
    <w:rsid w:val="005C6E07"/>
    <w:rsid w:val="005C6FDC"/>
    <w:rsid w:val="005C7005"/>
    <w:rsid w:val="005C72E5"/>
    <w:rsid w:val="005C78C6"/>
    <w:rsid w:val="005C7B33"/>
    <w:rsid w:val="005C7D72"/>
    <w:rsid w:val="005D03AA"/>
    <w:rsid w:val="005D046A"/>
    <w:rsid w:val="005D04BD"/>
    <w:rsid w:val="005D0769"/>
    <w:rsid w:val="005D0B43"/>
    <w:rsid w:val="005D0B46"/>
    <w:rsid w:val="005D0D10"/>
    <w:rsid w:val="005D15E1"/>
    <w:rsid w:val="005D1C2E"/>
    <w:rsid w:val="005D1EAD"/>
    <w:rsid w:val="005D23C4"/>
    <w:rsid w:val="005D28B8"/>
    <w:rsid w:val="005D28D6"/>
    <w:rsid w:val="005D2A1D"/>
    <w:rsid w:val="005D2B14"/>
    <w:rsid w:val="005D2BAA"/>
    <w:rsid w:val="005D2C8B"/>
    <w:rsid w:val="005D2DE4"/>
    <w:rsid w:val="005D3024"/>
    <w:rsid w:val="005D34B4"/>
    <w:rsid w:val="005D357B"/>
    <w:rsid w:val="005D35F3"/>
    <w:rsid w:val="005D39F7"/>
    <w:rsid w:val="005D429E"/>
    <w:rsid w:val="005D45A2"/>
    <w:rsid w:val="005D466C"/>
    <w:rsid w:val="005D4738"/>
    <w:rsid w:val="005D482B"/>
    <w:rsid w:val="005D4D94"/>
    <w:rsid w:val="005D5020"/>
    <w:rsid w:val="005D509B"/>
    <w:rsid w:val="005D529B"/>
    <w:rsid w:val="005D550D"/>
    <w:rsid w:val="005D56A0"/>
    <w:rsid w:val="005D5786"/>
    <w:rsid w:val="005D5D63"/>
    <w:rsid w:val="005D5DD9"/>
    <w:rsid w:val="005D61AE"/>
    <w:rsid w:val="005D63C0"/>
    <w:rsid w:val="005D66A1"/>
    <w:rsid w:val="005D6A40"/>
    <w:rsid w:val="005D6A9F"/>
    <w:rsid w:val="005D6ADD"/>
    <w:rsid w:val="005D6FE9"/>
    <w:rsid w:val="005D7053"/>
    <w:rsid w:val="005D7127"/>
    <w:rsid w:val="005D73E9"/>
    <w:rsid w:val="005D771F"/>
    <w:rsid w:val="005D7D65"/>
    <w:rsid w:val="005E031D"/>
    <w:rsid w:val="005E0358"/>
    <w:rsid w:val="005E0399"/>
    <w:rsid w:val="005E0457"/>
    <w:rsid w:val="005E09CF"/>
    <w:rsid w:val="005E0A4C"/>
    <w:rsid w:val="005E0A9A"/>
    <w:rsid w:val="005E0C9B"/>
    <w:rsid w:val="005E1444"/>
    <w:rsid w:val="005E1467"/>
    <w:rsid w:val="005E1851"/>
    <w:rsid w:val="005E1E6A"/>
    <w:rsid w:val="005E2C0E"/>
    <w:rsid w:val="005E2DF8"/>
    <w:rsid w:val="005E2E80"/>
    <w:rsid w:val="005E2F0A"/>
    <w:rsid w:val="005E32E6"/>
    <w:rsid w:val="005E3B57"/>
    <w:rsid w:val="005E4BCF"/>
    <w:rsid w:val="005E4F1E"/>
    <w:rsid w:val="005E58A6"/>
    <w:rsid w:val="005E58E4"/>
    <w:rsid w:val="005E5D30"/>
    <w:rsid w:val="005E5DD2"/>
    <w:rsid w:val="005E67AE"/>
    <w:rsid w:val="005E6849"/>
    <w:rsid w:val="005E6B68"/>
    <w:rsid w:val="005E6FF0"/>
    <w:rsid w:val="005E7385"/>
    <w:rsid w:val="005E7593"/>
    <w:rsid w:val="005E77CE"/>
    <w:rsid w:val="005E781D"/>
    <w:rsid w:val="005E7986"/>
    <w:rsid w:val="005E7B61"/>
    <w:rsid w:val="005E7C53"/>
    <w:rsid w:val="005E7C93"/>
    <w:rsid w:val="005E7F3D"/>
    <w:rsid w:val="005F0486"/>
    <w:rsid w:val="005F0539"/>
    <w:rsid w:val="005F0BC4"/>
    <w:rsid w:val="005F0C03"/>
    <w:rsid w:val="005F0D5C"/>
    <w:rsid w:val="005F0D97"/>
    <w:rsid w:val="005F11A0"/>
    <w:rsid w:val="005F137F"/>
    <w:rsid w:val="005F1E7A"/>
    <w:rsid w:val="005F1ED7"/>
    <w:rsid w:val="005F22D6"/>
    <w:rsid w:val="005F2730"/>
    <w:rsid w:val="005F298A"/>
    <w:rsid w:val="005F29EE"/>
    <w:rsid w:val="005F2C6C"/>
    <w:rsid w:val="005F323F"/>
    <w:rsid w:val="005F369E"/>
    <w:rsid w:val="005F375B"/>
    <w:rsid w:val="005F3A3F"/>
    <w:rsid w:val="005F4303"/>
    <w:rsid w:val="005F4462"/>
    <w:rsid w:val="005F4E3F"/>
    <w:rsid w:val="005F5218"/>
    <w:rsid w:val="005F591A"/>
    <w:rsid w:val="005F599C"/>
    <w:rsid w:val="005F5C38"/>
    <w:rsid w:val="005F5F06"/>
    <w:rsid w:val="005F62C3"/>
    <w:rsid w:val="005F6434"/>
    <w:rsid w:val="005F6491"/>
    <w:rsid w:val="005F6726"/>
    <w:rsid w:val="005F6B23"/>
    <w:rsid w:val="005F6BC8"/>
    <w:rsid w:val="005F6FEF"/>
    <w:rsid w:val="005F7219"/>
    <w:rsid w:val="005F732C"/>
    <w:rsid w:val="005F733F"/>
    <w:rsid w:val="005F73EC"/>
    <w:rsid w:val="005F754A"/>
    <w:rsid w:val="005F7643"/>
    <w:rsid w:val="005F77CA"/>
    <w:rsid w:val="005F7CEF"/>
    <w:rsid w:val="005F7F70"/>
    <w:rsid w:val="006002BA"/>
    <w:rsid w:val="00600348"/>
    <w:rsid w:val="00600447"/>
    <w:rsid w:val="0060069A"/>
    <w:rsid w:val="006007BE"/>
    <w:rsid w:val="006009B8"/>
    <w:rsid w:val="00600CFC"/>
    <w:rsid w:val="00601144"/>
    <w:rsid w:val="0060183B"/>
    <w:rsid w:val="00601D77"/>
    <w:rsid w:val="006021A4"/>
    <w:rsid w:val="00602583"/>
    <w:rsid w:val="00602848"/>
    <w:rsid w:val="00602E27"/>
    <w:rsid w:val="00602E70"/>
    <w:rsid w:val="00602EF8"/>
    <w:rsid w:val="006030D2"/>
    <w:rsid w:val="006034A1"/>
    <w:rsid w:val="00603513"/>
    <w:rsid w:val="0060368D"/>
    <w:rsid w:val="00603F16"/>
    <w:rsid w:val="00604271"/>
    <w:rsid w:val="00604591"/>
    <w:rsid w:val="006047B4"/>
    <w:rsid w:val="0060487A"/>
    <w:rsid w:val="00604BF2"/>
    <w:rsid w:val="00604E31"/>
    <w:rsid w:val="0060527A"/>
    <w:rsid w:val="00605E08"/>
    <w:rsid w:val="00605E47"/>
    <w:rsid w:val="00606320"/>
    <w:rsid w:val="00606416"/>
    <w:rsid w:val="0060646A"/>
    <w:rsid w:val="00606545"/>
    <w:rsid w:val="00606680"/>
    <w:rsid w:val="0060689E"/>
    <w:rsid w:val="006069C5"/>
    <w:rsid w:val="00606A52"/>
    <w:rsid w:val="00606AC4"/>
    <w:rsid w:val="00606CA9"/>
    <w:rsid w:val="00606D03"/>
    <w:rsid w:val="00606D67"/>
    <w:rsid w:val="00606FC9"/>
    <w:rsid w:val="0060715E"/>
    <w:rsid w:val="00607617"/>
    <w:rsid w:val="00607620"/>
    <w:rsid w:val="00607A1C"/>
    <w:rsid w:val="00607DEC"/>
    <w:rsid w:val="00607FC4"/>
    <w:rsid w:val="006100F1"/>
    <w:rsid w:val="00610139"/>
    <w:rsid w:val="00610201"/>
    <w:rsid w:val="0061020E"/>
    <w:rsid w:val="006102BF"/>
    <w:rsid w:val="00610348"/>
    <w:rsid w:val="0061043B"/>
    <w:rsid w:val="0061052B"/>
    <w:rsid w:val="00610541"/>
    <w:rsid w:val="00610749"/>
    <w:rsid w:val="00611181"/>
    <w:rsid w:val="006111F2"/>
    <w:rsid w:val="006114E3"/>
    <w:rsid w:val="00611B66"/>
    <w:rsid w:val="00611B79"/>
    <w:rsid w:val="006121C8"/>
    <w:rsid w:val="00612639"/>
    <w:rsid w:val="006129E7"/>
    <w:rsid w:val="00612C26"/>
    <w:rsid w:val="00612E5F"/>
    <w:rsid w:val="006134FE"/>
    <w:rsid w:val="00613A0B"/>
    <w:rsid w:val="00613AC1"/>
    <w:rsid w:val="00613DFD"/>
    <w:rsid w:val="00614C59"/>
    <w:rsid w:val="00614CE3"/>
    <w:rsid w:val="00614F25"/>
    <w:rsid w:val="00614F71"/>
    <w:rsid w:val="00615010"/>
    <w:rsid w:val="00615FA1"/>
    <w:rsid w:val="006161EC"/>
    <w:rsid w:val="00616678"/>
    <w:rsid w:val="00616F12"/>
    <w:rsid w:val="00617062"/>
    <w:rsid w:val="006176B1"/>
    <w:rsid w:val="006177E0"/>
    <w:rsid w:val="00620229"/>
    <w:rsid w:val="006203A7"/>
    <w:rsid w:val="00620765"/>
    <w:rsid w:val="00620D94"/>
    <w:rsid w:val="006211A5"/>
    <w:rsid w:val="006211AD"/>
    <w:rsid w:val="0062126D"/>
    <w:rsid w:val="006215FD"/>
    <w:rsid w:val="00621690"/>
    <w:rsid w:val="00621F0B"/>
    <w:rsid w:val="00621F0D"/>
    <w:rsid w:val="006225D5"/>
    <w:rsid w:val="00622726"/>
    <w:rsid w:val="0062284B"/>
    <w:rsid w:val="0062299A"/>
    <w:rsid w:val="00622D08"/>
    <w:rsid w:val="00622F43"/>
    <w:rsid w:val="00623475"/>
    <w:rsid w:val="006234D8"/>
    <w:rsid w:val="00623659"/>
    <w:rsid w:val="006237EB"/>
    <w:rsid w:val="00623A3B"/>
    <w:rsid w:val="00623E74"/>
    <w:rsid w:val="00624434"/>
    <w:rsid w:val="006246CF"/>
    <w:rsid w:val="00624742"/>
    <w:rsid w:val="00624836"/>
    <w:rsid w:val="00624C00"/>
    <w:rsid w:val="00624EF1"/>
    <w:rsid w:val="0062583C"/>
    <w:rsid w:val="00625A59"/>
    <w:rsid w:val="00625A89"/>
    <w:rsid w:val="00625CAB"/>
    <w:rsid w:val="006261EB"/>
    <w:rsid w:val="00626349"/>
    <w:rsid w:val="00626A69"/>
    <w:rsid w:val="00627053"/>
    <w:rsid w:val="006270F1"/>
    <w:rsid w:val="006276CA"/>
    <w:rsid w:val="006277E7"/>
    <w:rsid w:val="00627A7A"/>
    <w:rsid w:val="00627BD1"/>
    <w:rsid w:val="00627EE1"/>
    <w:rsid w:val="0063032F"/>
    <w:rsid w:val="006303CD"/>
    <w:rsid w:val="00630670"/>
    <w:rsid w:val="006307D2"/>
    <w:rsid w:val="006309A2"/>
    <w:rsid w:val="00630B40"/>
    <w:rsid w:val="00630C1B"/>
    <w:rsid w:val="00630CCD"/>
    <w:rsid w:val="00630E13"/>
    <w:rsid w:val="0063134C"/>
    <w:rsid w:val="00631443"/>
    <w:rsid w:val="0063158D"/>
    <w:rsid w:val="0063181E"/>
    <w:rsid w:val="0063185D"/>
    <w:rsid w:val="00631B94"/>
    <w:rsid w:val="00631EC4"/>
    <w:rsid w:val="00631F34"/>
    <w:rsid w:val="0063265A"/>
    <w:rsid w:val="00632BA8"/>
    <w:rsid w:val="00632DE7"/>
    <w:rsid w:val="00632EEC"/>
    <w:rsid w:val="00633995"/>
    <w:rsid w:val="00633B76"/>
    <w:rsid w:val="00633F30"/>
    <w:rsid w:val="00633F37"/>
    <w:rsid w:val="006344F6"/>
    <w:rsid w:val="00634908"/>
    <w:rsid w:val="00634A66"/>
    <w:rsid w:val="00634E13"/>
    <w:rsid w:val="00635304"/>
    <w:rsid w:val="0063549D"/>
    <w:rsid w:val="00635637"/>
    <w:rsid w:val="00635A9B"/>
    <w:rsid w:val="00635B50"/>
    <w:rsid w:val="00635BBE"/>
    <w:rsid w:val="00635E66"/>
    <w:rsid w:val="00636466"/>
    <w:rsid w:val="006367B0"/>
    <w:rsid w:val="00636907"/>
    <w:rsid w:val="00636CAB"/>
    <w:rsid w:val="00636ED5"/>
    <w:rsid w:val="00636EEE"/>
    <w:rsid w:val="006370E7"/>
    <w:rsid w:val="00637913"/>
    <w:rsid w:val="00637AAE"/>
    <w:rsid w:val="00637C94"/>
    <w:rsid w:val="00637D3D"/>
    <w:rsid w:val="0064030F"/>
    <w:rsid w:val="00640B68"/>
    <w:rsid w:val="00640D59"/>
    <w:rsid w:val="00640F5E"/>
    <w:rsid w:val="0064176B"/>
    <w:rsid w:val="006418C2"/>
    <w:rsid w:val="006418E4"/>
    <w:rsid w:val="00641A96"/>
    <w:rsid w:val="00641AF2"/>
    <w:rsid w:val="00641B47"/>
    <w:rsid w:val="00642014"/>
    <w:rsid w:val="006421D2"/>
    <w:rsid w:val="00642247"/>
    <w:rsid w:val="00642ED5"/>
    <w:rsid w:val="00642F6D"/>
    <w:rsid w:val="0064304C"/>
    <w:rsid w:val="006430B5"/>
    <w:rsid w:val="00643342"/>
    <w:rsid w:val="00643BEE"/>
    <w:rsid w:val="00643D17"/>
    <w:rsid w:val="0064441D"/>
    <w:rsid w:val="00644500"/>
    <w:rsid w:val="0064478E"/>
    <w:rsid w:val="006447D3"/>
    <w:rsid w:val="00644A5C"/>
    <w:rsid w:val="00644C21"/>
    <w:rsid w:val="00644C48"/>
    <w:rsid w:val="00644E84"/>
    <w:rsid w:val="00645570"/>
    <w:rsid w:val="00645774"/>
    <w:rsid w:val="006457C3"/>
    <w:rsid w:val="00645A6F"/>
    <w:rsid w:val="00646588"/>
    <w:rsid w:val="00646698"/>
    <w:rsid w:val="0064676F"/>
    <w:rsid w:val="0064683D"/>
    <w:rsid w:val="006468F2"/>
    <w:rsid w:val="00646D6C"/>
    <w:rsid w:val="00647081"/>
    <w:rsid w:val="00647792"/>
    <w:rsid w:val="006500F5"/>
    <w:rsid w:val="0065013B"/>
    <w:rsid w:val="006501F0"/>
    <w:rsid w:val="006504F6"/>
    <w:rsid w:val="0065061E"/>
    <w:rsid w:val="00650725"/>
    <w:rsid w:val="00650A36"/>
    <w:rsid w:val="00650AED"/>
    <w:rsid w:val="00650B52"/>
    <w:rsid w:val="00650B77"/>
    <w:rsid w:val="006511BD"/>
    <w:rsid w:val="00651339"/>
    <w:rsid w:val="0065150F"/>
    <w:rsid w:val="00651835"/>
    <w:rsid w:val="006518D1"/>
    <w:rsid w:val="0065191B"/>
    <w:rsid w:val="00651A89"/>
    <w:rsid w:val="00651B69"/>
    <w:rsid w:val="00651C7B"/>
    <w:rsid w:val="006523F6"/>
    <w:rsid w:val="00652612"/>
    <w:rsid w:val="00652B1D"/>
    <w:rsid w:val="00652ED6"/>
    <w:rsid w:val="006533F1"/>
    <w:rsid w:val="00653846"/>
    <w:rsid w:val="00653A07"/>
    <w:rsid w:val="00653AE8"/>
    <w:rsid w:val="00653D38"/>
    <w:rsid w:val="00653E62"/>
    <w:rsid w:val="0065411C"/>
    <w:rsid w:val="0065431E"/>
    <w:rsid w:val="00654963"/>
    <w:rsid w:val="00654E8B"/>
    <w:rsid w:val="00655408"/>
    <w:rsid w:val="006554EF"/>
    <w:rsid w:val="006556E7"/>
    <w:rsid w:val="006558C5"/>
    <w:rsid w:val="006558C8"/>
    <w:rsid w:val="00655949"/>
    <w:rsid w:val="006562BC"/>
    <w:rsid w:val="006566CA"/>
    <w:rsid w:val="00656F62"/>
    <w:rsid w:val="00656FC4"/>
    <w:rsid w:val="00657279"/>
    <w:rsid w:val="006572BB"/>
    <w:rsid w:val="00657473"/>
    <w:rsid w:val="006575C3"/>
    <w:rsid w:val="006575FA"/>
    <w:rsid w:val="00657D76"/>
    <w:rsid w:val="00657F71"/>
    <w:rsid w:val="00657F8C"/>
    <w:rsid w:val="006600F0"/>
    <w:rsid w:val="00660129"/>
    <w:rsid w:val="00660198"/>
    <w:rsid w:val="0066094A"/>
    <w:rsid w:val="00660A5E"/>
    <w:rsid w:val="0066102C"/>
    <w:rsid w:val="00661562"/>
    <w:rsid w:val="00661A0B"/>
    <w:rsid w:val="00661A96"/>
    <w:rsid w:val="00661CEB"/>
    <w:rsid w:val="00662157"/>
    <w:rsid w:val="0066283C"/>
    <w:rsid w:val="00662862"/>
    <w:rsid w:val="006628E5"/>
    <w:rsid w:val="00662935"/>
    <w:rsid w:val="00662CF7"/>
    <w:rsid w:val="00662D70"/>
    <w:rsid w:val="00662F51"/>
    <w:rsid w:val="00662FD0"/>
    <w:rsid w:val="006637B9"/>
    <w:rsid w:val="00663C03"/>
    <w:rsid w:val="00663C9D"/>
    <w:rsid w:val="00663D6B"/>
    <w:rsid w:val="00663E23"/>
    <w:rsid w:val="00664021"/>
    <w:rsid w:val="006641F5"/>
    <w:rsid w:val="0066432C"/>
    <w:rsid w:val="006647D7"/>
    <w:rsid w:val="00664BDF"/>
    <w:rsid w:val="00664C80"/>
    <w:rsid w:val="00664C8E"/>
    <w:rsid w:val="00664DC2"/>
    <w:rsid w:val="00665462"/>
    <w:rsid w:val="006655B3"/>
    <w:rsid w:val="00665C33"/>
    <w:rsid w:val="00665EAB"/>
    <w:rsid w:val="00666839"/>
    <w:rsid w:val="00666CA9"/>
    <w:rsid w:val="00667023"/>
    <w:rsid w:val="006671BC"/>
    <w:rsid w:val="006674CA"/>
    <w:rsid w:val="0066778B"/>
    <w:rsid w:val="00667AF1"/>
    <w:rsid w:val="00667B9B"/>
    <w:rsid w:val="00667C6E"/>
    <w:rsid w:val="00667F9D"/>
    <w:rsid w:val="00670ABD"/>
    <w:rsid w:val="00670B76"/>
    <w:rsid w:val="00670BC4"/>
    <w:rsid w:val="00670DDD"/>
    <w:rsid w:val="00671121"/>
    <w:rsid w:val="0067136B"/>
    <w:rsid w:val="0067141C"/>
    <w:rsid w:val="0067143D"/>
    <w:rsid w:val="006718A1"/>
    <w:rsid w:val="00671923"/>
    <w:rsid w:val="006719D7"/>
    <w:rsid w:val="00671D49"/>
    <w:rsid w:val="00672538"/>
    <w:rsid w:val="006725AA"/>
    <w:rsid w:val="006726CE"/>
    <w:rsid w:val="00672724"/>
    <w:rsid w:val="00672766"/>
    <w:rsid w:val="00672AEE"/>
    <w:rsid w:val="00672BA2"/>
    <w:rsid w:val="0067319D"/>
    <w:rsid w:val="00673643"/>
    <w:rsid w:val="006738BA"/>
    <w:rsid w:val="00673ED9"/>
    <w:rsid w:val="006744D9"/>
    <w:rsid w:val="00674867"/>
    <w:rsid w:val="00674CF9"/>
    <w:rsid w:val="006755C6"/>
    <w:rsid w:val="006758B4"/>
    <w:rsid w:val="0067602A"/>
    <w:rsid w:val="00676320"/>
    <w:rsid w:val="00676462"/>
    <w:rsid w:val="00677150"/>
    <w:rsid w:val="00677286"/>
    <w:rsid w:val="006774FA"/>
    <w:rsid w:val="0067763B"/>
    <w:rsid w:val="00677838"/>
    <w:rsid w:val="006779D1"/>
    <w:rsid w:val="00680138"/>
    <w:rsid w:val="0068019F"/>
    <w:rsid w:val="00680CFA"/>
    <w:rsid w:val="00680D1E"/>
    <w:rsid w:val="006817CF"/>
    <w:rsid w:val="0068180F"/>
    <w:rsid w:val="00681ADE"/>
    <w:rsid w:val="00681AE8"/>
    <w:rsid w:val="00681B20"/>
    <w:rsid w:val="00681FC8"/>
    <w:rsid w:val="006821C8"/>
    <w:rsid w:val="00682278"/>
    <w:rsid w:val="00682893"/>
    <w:rsid w:val="00682AFD"/>
    <w:rsid w:val="00683036"/>
    <w:rsid w:val="00683407"/>
    <w:rsid w:val="0068343B"/>
    <w:rsid w:val="0068357E"/>
    <w:rsid w:val="00683C1F"/>
    <w:rsid w:val="00683DF3"/>
    <w:rsid w:val="0068401E"/>
    <w:rsid w:val="006843DF"/>
    <w:rsid w:val="00684666"/>
    <w:rsid w:val="006847A7"/>
    <w:rsid w:val="006847AB"/>
    <w:rsid w:val="00684DBB"/>
    <w:rsid w:val="006850FC"/>
    <w:rsid w:val="00685193"/>
    <w:rsid w:val="00685364"/>
    <w:rsid w:val="006853EB"/>
    <w:rsid w:val="00685662"/>
    <w:rsid w:val="006857B7"/>
    <w:rsid w:val="00685C00"/>
    <w:rsid w:val="006860D0"/>
    <w:rsid w:val="006862F3"/>
    <w:rsid w:val="00686A6A"/>
    <w:rsid w:val="00686E39"/>
    <w:rsid w:val="00687140"/>
    <w:rsid w:val="006874C9"/>
    <w:rsid w:val="0068774D"/>
    <w:rsid w:val="006878D4"/>
    <w:rsid w:val="00687B3B"/>
    <w:rsid w:val="006900B5"/>
    <w:rsid w:val="00690496"/>
    <w:rsid w:val="00690702"/>
    <w:rsid w:val="00690C37"/>
    <w:rsid w:val="00690E6F"/>
    <w:rsid w:val="0069134E"/>
    <w:rsid w:val="006913F5"/>
    <w:rsid w:val="00691466"/>
    <w:rsid w:val="00691706"/>
    <w:rsid w:val="006919AE"/>
    <w:rsid w:val="00691A69"/>
    <w:rsid w:val="00691B00"/>
    <w:rsid w:val="00691C93"/>
    <w:rsid w:val="00691EE7"/>
    <w:rsid w:val="00691F4F"/>
    <w:rsid w:val="006920C3"/>
    <w:rsid w:val="006924D9"/>
    <w:rsid w:val="006929F5"/>
    <w:rsid w:val="00692DA0"/>
    <w:rsid w:val="00692E93"/>
    <w:rsid w:val="00692EE5"/>
    <w:rsid w:val="00693074"/>
    <w:rsid w:val="00693450"/>
    <w:rsid w:val="00693682"/>
    <w:rsid w:val="006936D7"/>
    <w:rsid w:val="00693A88"/>
    <w:rsid w:val="00693B40"/>
    <w:rsid w:val="00693DA7"/>
    <w:rsid w:val="00693EA1"/>
    <w:rsid w:val="00693ECC"/>
    <w:rsid w:val="006942CC"/>
    <w:rsid w:val="00694362"/>
    <w:rsid w:val="006949E5"/>
    <w:rsid w:val="00694E59"/>
    <w:rsid w:val="006951C5"/>
    <w:rsid w:val="00695297"/>
    <w:rsid w:val="0069538D"/>
    <w:rsid w:val="0069553E"/>
    <w:rsid w:val="006955D1"/>
    <w:rsid w:val="006956BE"/>
    <w:rsid w:val="00695998"/>
    <w:rsid w:val="00695CDA"/>
    <w:rsid w:val="00695F3D"/>
    <w:rsid w:val="00696179"/>
    <w:rsid w:val="00696305"/>
    <w:rsid w:val="00696329"/>
    <w:rsid w:val="00696827"/>
    <w:rsid w:val="00696942"/>
    <w:rsid w:val="00696C58"/>
    <w:rsid w:val="006971DD"/>
    <w:rsid w:val="006973F1"/>
    <w:rsid w:val="00697A53"/>
    <w:rsid w:val="00697BA8"/>
    <w:rsid w:val="00697C9D"/>
    <w:rsid w:val="006A0058"/>
    <w:rsid w:val="006A00F7"/>
    <w:rsid w:val="006A0151"/>
    <w:rsid w:val="006A03B2"/>
    <w:rsid w:val="006A0882"/>
    <w:rsid w:val="006A0B28"/>
    <w:rsid w:val="006A0CA9"/>
    <w:rsid w:val="006A0F8D"/>
    <w:rsid w:val="006A0FCA"/>
    <w:rsid w:val="006A10DC"/>
    <w:rsid w:val="006A12A7"/>
    <w:rsid w:val="006A1416"/>
    <w:rsid w:val="006A1526"/>
    <w:rsid w:val="006A18C8"/>
    <w:rsid w:val="006A1B79"/>
    <w:rsid w:val="006A1BCA"/>
    <w:rsid w:val="006A1FFF"/>
    <w:rsid w:val="006A2224"/>
    <w:rsid w:val="006A2314"/>
    <w:rsid w:val="006A2696"/>
    <w:rsid w:val="006A2A8B"/>
    <w:rsid w:val="006A2BB9"/>
    <w:rsid w:val="006A33CF"/>
    <w:rsid w:val="006A3540"/>
    <w:rsid w:val="006A37B4"/>
    <w:rsid w:val="006A3984"/>
    <w:rsid w:val="006A3C0E"/>
    <w:rsid w:val="006A4707"/>
    <w:rsid w:val="006A4997"/>
    <w:rsid w:val="006A4A1A"/>
    <w:rsid w:val="006A4B3F"/>
    <w:rsid w:val="006A4D8B"/>
    <w:rsid w:val="006A50F7"/>
    <w:rsid w:val="006A52A5"/>
    <w:rsid w:val="006A5328"/>
    <w:rsid w:val="006A5955"/>
    <w:rsid w:val="006A5ECF"/>
    <w:rsid w:val="006A60F3"/>
    <w:rsid w:val="006A62F4"/>
    <w:rsid w:val="006A6395"/>
    <w:rsid w:val="006A63EF"/>
    <w:rsid w:val="006A6504"/>
    <w:rsid w:val="006A6915"/>
    <w:rsid w:val="006A6935"/>
    <w:rsid w:val="006A6972"/>
    <w:rsid w:val="006A6C68"/>
    <w:rsid w:val="006A6CA0"/>
    <w:rsid w:val="006A6CAA"/>
    <w:rsid w:val="006A6E01"/>
    <w:rsid w:val="006A6E51"/>
    <w:rsid w:val="006A717C"/>
    <w:rsid w:val="006A7488"/>
    <w:rsid w:val="006A780F"/>
    <w:rsid w:val="006A7E17"/>
    <w:rsid w:val="006A7E8D"/>
    <w:rsid w:val="006B014E"/>
    <w:rsid w:val="006B02C2"/>
    <w:rsid w:val="006B077B"/>
    <w:rsid w:val="006B0D9D"/>
    <w:rsid w:val="006B0DC7"/>
    <w:rsid w:val="006B138F"/>
    <w:rsid w:val="006B144B"/>
    <w:rsid w:val="006B15B1"/>
    <w:rsid w:val="006B16F6"/>
    <w:rsid w:val="006B19F6"/>
    <w:rsid w:val="006B1B72"/>
    <w:rsid w:val="006B1DE0"/>
    <w:rsid w:val="006B1F57"/>
    <w:rsid w:val="006B2289"/>
    <w:rsid w:val="006B23D8"/>
    <w:rsid w:val="006B24B3"/>
    <w:rsid w:val="006B25D0"/>
    <w:rsid w:val="006B265E"/>
    <w:rsid w:val="006B292E"/>
    <w:rsid w:val="006B2C38"/>
    <w:rsid w:val="006B3853"/>
    <w:rsid w:val="006B3B71"/>
    <w:rsid w:val="006B3CA9"/>
    <w:rsid w:val="006B3D71"/>
    <w:rsid w:val="006B48E0"/>
    <w:rsid w:val="006B4A30"/>
    <w:rsid w:val="006B4A4D"/>
    <w:rsid w:val="006B4AB5"/>
    <w:rsid w:val="006B4D44"/>
    <w:rsid w:val="006B5020"/>
    <w:rsid w:val="006B50E7"/>
    <w:rsid w:val="006B53E6"/>
    <w:rsid w:val="006B5590"/>
    <w:rsid w:val="006B56F4"/>
    <w:rsid w:val="006B5A56"/>
    <w:rsid w:val="006B5AA1"/>
    <w:rsid w:val="006B5AE5"/>
    <w:rsid w:val="006B5F0F"/>
    <w:rsid w:val="006B6352"/>
    <w:rsid w:val="006B64B3"/>
    <w:rsid w:val="006B6792"/>
    <w:rsid w:val="006B6C77"/>
    <w:rsid w:val="006B7198"/>
    <w:rsid w:val="006B71DC"/>
    <w:rsid w:val="006B78B1"/>
    <w:rsid w:val="006B7A22"/>
    <w:rsid w:val="006B7BDA"/>
    <w:rsid w:val="006B7EBC"/>
    <w:rsid w:val="006C002B"/>
    <w:rsid w:val="006C0169"/>
    <w:rsid w:val="006C0879"/>
    <w:rsid w:val="006C09CE"/>
    <w:rsid w:val="006C12A9"/>
    <w:rsid w:val="006C131E"/>
    <w:rsid w:val="006C13D9"/>
    <w:rsid w:val="006C180B"/>
    <w:rsid w:val="006C19BA"/>
    <w:rsid w:val="006C1E33"/>
    <w:rsid w:val="006C1E60"/>
    <w:rsid w:val="006C2023"/>
    <w:rsid w:val="006C238D"/>
    <w:rsid w:val="006C27F9"/>
    <w:rsid w:val="006C2BF4"/>
    <w:rsid w:val="006C2BFB"/>
    <w:rsid w:val="006C2C59"/>
    <w:rsid w:val="006C2D5F"/>
    <w:rsid w:val="006C2EF3"/>
    <w:rsid w:val="006C3A5C"/>
    <w:rsid w:val="006C3AB4"/>
    <w:rsid w:val="006C4203"/>
    <w:rsid w:val="006C4239"/>
    <w:rsid w:val="006C4730"/>
    <w:rsid w:val="006C488D"/>
    <w:rsid w:val="006C4A86"/>
    <w:rsid w:val="006C4C02"/>
    <w:rsid w:val="006C4C56"/>
    <w:rsid w:val="006C4CF5"/>
    <w:rsid w:val="006C4E15"/>
    <w:rsid w:val="006C4E22"/>
    <w:rsid w:val="006C51F5"/>
    <w:rsid w:val="006C5B8C"/>
    <w:rsid w:val="006C65F2"/>
    <w:rsid w:val="006C6955"/>
    <w:rsid w:val="006C698B"/>
    <w:rsid w:val="006C6A20"/>
    <w:rsid w:val="006C77BC"/>
    <w:rsid w:val="006C7B84"/>
    <w:rsid w:val="006C7E24"/>
    <w:rsid w:val="006D0054"/>
    <w:rsid w:val="006D017D"/>
    <w:rsid w:val="006D0696"/>
    <w:rsid w:val="006D0739"/>
    <w:rsid w:val="006D078B"/>
    <w:rsid w:val="006D0A18"/>
    <w:rsid w:val="006D0F7A"/>
    <w:rsid w:val="006D1240"/>
    <w:rsid w:val="006D12B6"/>
    <w:rsid w:val="006D1666"/>
    <w:rsid w:val="006D1B04"/>
    <w:rsid w:val="006D1E31"/>
    <w:rsid w:val="006D1E4F"/>
    <w:rsid w:val="006D1E53"/>
    <w:rsid w:val="006D1F13"/>
    <w:rsid w:val="006D22CF"/>
    <w:rsid w:val="006D2732"/>
    <w:rsid w:val="006D2970"/>
    <w:rsid w:val="006D29AF"/>
    <w:rsid w:val="006D29D1"/>
    <w:rsid w:val="006D352E"/>
    <w:rsid w:val="006D37FE"/>
    <w:rsid w:val="006D3B45"/>
    <w:rsid w:val="006D3E32"/>
    <w:rsid w:val="006D415E"/>
    <w:rsid w:val="006D427D"/>
    <w:rsid w:val="006D4631"/>
    <w:rsid w:val="006D467A"/>
    <w:rsid w:val="006D4715"/>
    <w:rsid w:val="006D484E"/>
    <w:rsid w:val="006D4B2C"/>
    <w:rsid w:val="006D4B89"/>
    <w:rsid w:val="006D4DD5"/>
    <w:rsid w:val="006D51E2"/>
    <w:rsid w:val="006D5298"/>
    <w:rsid w:val="006D5571"/>
    <w:rsid w:val="006D570B"/>
    <w:rsid w:val="006D604C"/>
    <w:rsid w:val="006D60FA"/>
    <w:rsid w:val="006D6468"/>
    <w:rsid w:val="006D648B"/>
    <w:rsid w:val="006D6D03"/>
    <w:rsid w:val="006D7158"/>
    <w:rsid w:val="006D76A0"/>
    <w:rsid w:val="006D76FE"/>
    <w:rsid w:val="006D7951"/>
    <w:rsid w:val="006D7992"/>
    <w:rsid w:val="006D7D7C"/>
    <w:rsid w:val="006E00B8"/>
    <w:rsid w:val="006E02FA"/>
    <w:rsid w:val="006E0637"/>
    <w:rsid w:val="006E0DB3"/>
    <w:rsid w:val="006E12F5"/>
    <w:rsid w:val="006E18C5"/>
    <w:rsid w:val="006E1915"/>
    <w:rsid w:val="006E1B14"/>
    <w:rsid w:val="006E2496"/>
    <w:rsid w:val="006E2618"/>
    <w:rsid w:val="006E2A2D"/>
    <w:rsid w:val="006E2D2C"/>
    <w:rsid w:val="006E2D99"/>
    <w:rsid w:val="006E2E0C"/>
    <w:rsid w:val="006E2E6D"/>
    <w:rsid w:val="006E2F20"/>
    <w:rsid w:val="006E33B8"/>
    <w:rsid w:val="006E343C"/>
    <w:rsid w:val="006E38AB"/>
    <w:rsid w:val="006E3A03"/>
    <w:rsid w:val="006E46EB"/>
    <w:rsid w:val="006E46FA"/>
    <w:rsid w:val="006E4868"/>
    <w:rsid w:val="006E4A06"/>
    <w:rsid w:val="006E4A16"/>
    <w:rsid w:val="006E4A62"/>
    <w:rsid w:val="006E4E27"/>
    <w:rsid w:val="006E52D4"/>
    <w:rsid w:val="006E5802"/>
    <w:rsid w:val="006E5823"/>
    <w:rsid w:val="006E586C"/>
    <w:rsid w:val="006E5DAA"/>
    <w:rsid w:val="006E6057"/>
    <w:rsid w:val="006E6257"/>
    <w:rsid w:val="006E62B5"/>
    <w:rsid w:val="006E662A"/>
    <w:rsid w:val="006E665E"/>
    <w:rsid w:val="006E6BE7"/>
    <w:rsid w:val="006E6F99"/>
    <w:rsid w:val="006E7194"/>
    <w:rsid w:val="006E7224"/>
    <w:rsid w:val="006F06B1"/>
    <w:rsid w:val="006F0755"/>
    <w:rsid w:val="006F0935"/>
    <w:rsid w:val="006F0939"/>
    <w:rsid w:val="006F0E03"/>
    <w:rsid w:val="006F0E50"/>
    <w:rsid w:val="006F1093"/>
    <w:rsid w:val="006F1331"/>
    <w:rsid w:val="006F141C"/>
    <w:rsid w:val="006F1468"/>
    <w:rsid w:val="006F1A19"/>
    <w:rsid w:val="006F1CBB"/>
    <w:rsid w:val="006F2029"/>
    <w:rsid w:val="006F2128"/>
    <w:rsid w:val="006F25BD"/>
    <w:rsid w:val="006F25FC"/>
    <w:rsid w:val="006F2CD9"/>
    <w:rsid w:val="006F2F0D"/>
    <w:rsid w:val="006F3062"/>
    <w:rsid w:val="006F33A8"/>
    <w:rsid w:val="006F36A9"/>
    <w:rsid w:val="006F36BA"/>
    <w:rsid w:val="006F3FCE"/>
    <w:rsid w:val="006F40BE"/>
    <w:rsid w:val="006F4333"/>
    <w:rsid w:val="006F4900"/>
    <w:rsid w:val="006F4955"/>
    <w:rsid w:val="006F4E53"/>
    <w:rsid w:val="006F4FFC"/>
    <w:rsid w:val="006F54BA"/>
    <w:rsid w:val="006F6BBC"/>
    <w:rsid w:val="006F6C94"/>
    <w:rsid w:val="006F767A"/>
    <w:rsid w:val="006F7729"/>
    <w:rsid w:val="006F7F34"/>
    <w:rsid w:val="0070033D"/>
    <w:rsid w:val="0070049A"/>
    <w:rsid w:val="007004D1"/>
    <w:rsid w:val="00700673"/>
    <w:rsid w:val="00700715"/>
    <w:rsid w:val="00700C46"/>
    <w:rsid w:val="00700E89"/>
    <w:rsid w:val="00700EEA"/>
    <w:rsid w:val="007016EE"/>
    <w:rsid w:val="00701AB8"/>
    <w:rsid w:val="007023D9"/>
    <w:rsid w:val="0070278E"/>
    <w:rsid w:val="00702ACD"/>
    <w:rsid w:val="00702B04"/>
    <w:rsid w:val="00702F94"/>
    <w:rsid w:val="00702FB3"/>
    <w:rsid w:val="007033BE"/>
    <w:rsid w:val="00703428"/>
    <w:rsid w:val="0070362A"/>
    <w:rsid w:val="00703725"/>
    <w:rsid w:val="0070399D"/>
    <w:rsid w:val="007039AB"/>
    <w:rsid w:val="00703BD8"/>
    <w:rsid w:val="00703E91"/>
    <w:rsid w:val="00703F13"/>
    <w:rsid w:val="00704394"/>
    <w:rsid w:val="00704591"/>
    <w:rsid w:val="007045B3"/>
    <w:rsid w:val="007049D7"/>
    <w:rsid w:val="007049F4"/>
    <w:rsid w:val="00705165"/>
    <w:rsid w:val="007051A6"/>
    <w:rsid w:val="007059B2"/>
    <w:rsid w:val="00705A64"/>
    <w:rsid w:val="007060E3"/>
    <w:rsid w:val="007063F5"/>
    <w:rsid w:val="0070655B"/>
    <w:rsid w:val="00706C1C"/>
    <w:rsid w:val="00706C66"/>
    <w:rsid w:val="007071CA"/>
    <w:rsid w:val="0070731C"/>
    <w:rsid w:val="007078B3"/>
    <w:rsid w:val="00707D1C"/>
    <w:rsid w:val="0071002C"/>
    <w:rsid w:val="007102D9"/>
    <w:rsid w:val="00710850"/>
    <w:rsid w:val="00710ABF"/>
    <w:rsid w:val="00710BDA"/>
    <w:rsid w:val="00710C24"/>
    <w:rsid w:val="00710C28"/>
    <w:rsid w:val="00710FF1"/>
    <w:rsid w:val="00711116"/>
    <w:rsid w:val="007114D6"/>
    <w:rsid w:val="0071172C"/>
    <w:rsid w:val="00711CD3"/>
    <w:rsid w:val="00711D52"/>
    <w:rsid w:val="00711E62"/>
    <w:rsid w:val="00712287"/>
    <w:rsid w:val="007122CF"/>
    <w:rsid w:val="00712700"/>
    <w:rsid w:val="00712781"/>
    <w:rsid w:val="0071297D"/>
    <w:rsid w:val="00712BF7"/>
    <w:rsid w:val="00712C8F"/>
    <w:rsid w:val="00712E66"/>
    <w:rsid w:val="00713081"/>
    <w:rsid w:val="00713174"/>
    <w:rsid w:val="00713342"/>
    <w:rsid w:val="0071350D"/>
    <w:rsid w:val="00713787"/>
    <w:rsid w:val="00713AA4"/>
    <w:rsid w:val="00713B53"/>
    <w:rsid w:val="00713BA9"/>
    <w:rsid w:val="007141CA"/>
    <w:rsid w:val="00714293"/>
    <w:rsid w:val="007142AB"/>
    <w:rsid w:val="007143A4"/>
    <w:rsid w:val="007149DF"/>
    <w:rsid w:val="00714A0B"/>
    <w:rsid w:val="00714BA7"/>
    <w:rsid w:val="00714BAB"/>
    <w:rsid w:val="00714BD1"/>
    <w:rsid w:val="00714E4F"/>
    <w:rsid w:val="0071555F"/>
    <w:rsid w:val="00715783"/>
    <w:rsid w:val="00715CF5"/>
    <w:rsid w:val="00715E95"/>
    <w:rsid w:val="00716112"/>
    <w:rsid w:val="0071629A"/>
    <w:rsid w:val="007164C0"/>
    <w:rsid w:val="00716A94"/>
    <w:rsid w:val="00716DB4"/>
    <w:rsid w:val="0071717E"/>
    <w:rsid w:val="0071728B"/>
    <w:rsid w:val="0071731F"/>
    <w:rsid w:val="007179D2"/>
    <w:rsid w:val="00717A61"/>
    <w:rsid w:val="00717CB0"/>
    <w:rsid w:val="0072028A"/>
    <w:rsid w:val="007202D8"/>
    <w:rsid w:val="00720388"/>
    <w:rsid w:val="0072057F"/>
    <w:rsid w:val="007206EC"/>
    <w:rsid w:val="00720A61"/>
    <w:rsid w:val="007212AD"/>
    <w:rsid w:val="00721A73"/>
    <w:rsid w:val="00722098"/>
    <w:rsid w:val="007220C2"/>
    <w:rsid w:val="007224C3"/>
    <w:rsid w:val="00722771"/>
    <w:rsid w:val="00722D3F"/>
    <w:rsid w:val="00722F9E"/>
    <w:rsid w:val="007232D8"/>
    <w:rsid w:val="00723562"/>
    <w:rsid w:val="007238E4"/>
    <w:rsid w:val="00723917"/>
    <w:rsid w:val="00723C0E"/>
    <w:rsid w:val="00723DBA"/>
    <w:rsid w:val="00723E82"/>
    <w:rsid w:val="007242CB"/>
    <w:rsid w:val="00724EBF"/>
    <w:rsid w:val="00724EEA"/>
    <w:rsid w:val="00724EEC"/>
    <w:rsid w:val="00724F9F"/>
    <w:rsid w:val="00725080"/>
    <w:rsid w:val="0072527B"/>
    <w:rsid w:val="0072528C"/>
    <w:rsid w:val="007256DD"/>
    <w:rsid w:val="00725933"/>
    <w:rsid w:val="00725B70"/>
    <w:rsid w:val="00725D8F"/>
    <w:rsid w:val="007260A0"/>
    <w:rsid w:val="00726145"/>
    <w:rsid w:val="00726299"/>
    <w:rsid w:val="007262A1"/>
    <w:rsid w:val="0072652E"/>
    <w:rsid w:val="007265D0"/>
    <w:rsid w:val="007268E9"/>
    <w:rsid w:val="00726F94"/>
    <w:rsid w:val="0072705B"/>
    <w:rsid w:val="00727259"/>
    <w:rsid w:val="00727875"/>
    <w:rsid w:val="00727D32"/>
    <w:rsid w:val="0073026E"/>
    <w:rsid w:val="0073029E"/>
    <w:rsid w:val="00730457"/>
    <w:rsid w:val="007304A1"/>
    <w:rsid w:val="0073061E"/>
    <w:rsid w:val="0073077D"/>
    <w:rsid w:val="00730EEF"/>
    <w:rsid w:val="007316B0"/>
    <w:rsid w:val="00731752"/>
    <w:rsid w:val="00731ADE"/>
    <w:rsid w:val="00731B3A"/>
    <w:rsid w:val="00731C40"/>
    <w:rsid w:val="00731D53"/>
    <w:rsid w:val="00731E27"/>
    <w:rsid w:val="00732341"/>
    <w:rsid w:val="007323CA"/>
    <w:rsid w:val="007324E7"/>
    <w:rsid w:val="00732663"/>
    <w:rsid w:val="00732BBF"/>
    <w:rsid w:val="00733345"/>
    <w:rsid w:val="007333C4"/>
    <w:rsid w:val="0073396E"/>
    <w:rsid w:val="00733F0C"/>
    <w:rsid w:val="00734609"/>
    <w:rsid w:val="00734798"/>
    <w:rsid w:val="00734AE2"/>
    <w:rsid w:val="00734C20"/>
    <w:rsid w:val="00734E6A"/>
    <w:rsid w:val="00735158"/>
    <w:rsid w:val="0073528E"/>
    <w:rsid w:val="00735477"/>
    <w:rsid w:val="0073583D"/>
    <w:rsid w:val="00735A3B"/>
    <w:rsid w:val="00735A81"/>
    <w:rsid w:val="00735C30"/>
    <w:rsid w:val="00735F8C"/>
    <w:rsid w:val="00736303"/>
    <w:rsid w:val="00736538"/>
    <w:rsid w:val="00736634"/>
    <w:rsid w:val="007369FD"/>
    <w:rsid w:val="00736F4F"/>
    <w:rsid w:val="00736FC9"/>
    <w:rsid w:val="00737041"/>
    <w:rsid w:val="00737131"/>
    <w:rsid w:val="00737931"/>
    <w:rsid w:val="0073796F"/>
    <w:rsid w:val="00740150"/>
    <w:rsid w:val="00740239"/>
    <w:rsid w:val="00740337"/>
    <w:rsid w:val="0074049E"/>
    <w:rsid w:val="0074081E"/>
    <w:rsid w:val="007409A5"/>
    <w:rsid w:val="00740AA7"/>
    <w:rsid w:val="00740C04"/>
    <w:rsid w:val="00740D32"/>
    <w:rsid w:val="00740FD2"/>
    <w:rsid w:val="0074168F"/>
    <w:rsid w:val="007418EB"/>
    <w:rsid w:val="00741940"/>
    <w:rsid w:val="00741B54"/>
    <w:rsid w:val="00741C26"/>
    <w:rsid w:val="00741CD6"/>
    <w:rsid w:val="00741E45"/>
    <w:rsid w:val="0074209F"/>
    <w:rsid w:val="007423C6"/>
    <w:rsid w:val="00742CF9"/>
    <w:rsid w:val="007433EC"/>
    <w:rsid w:val="007433F5"/>
    <w:rsid w:val="007438B7"/>
    <w:rsid w:val="00743B5B"/>
    <w:rsid w:val="00743C7F"/>
    <w:rsid w:val="00743CE1"/>
    <w:rsid w:val="007443BB"/>
    <w:rsid w:val="007444E9"/>
    <w:rsid w:val="00744A37"/>
    <w:rsid w:val="00744CEE"/>
    <w:rsid w:val="00744EDD"/>
    <w:rsid w:val="00745466"/>
    <w:rsid w:val="0074583D"/>
    <w:rsid w:val="00745FF9"/>
    <w:rsid w:val="00746A66"/>
    <w:rsid w:val="00746CA0"/>
    <w:rsid w:val="00746D4E"/>
    <w:rsid w:val="007471EF"/>
    <w:rsid w:val="00747370"/>
    <w:rsid w:val="007475B7"/>
    <w:rsid w:val="0074765E"/>
    <w:rsid w:val="00747675"/>
    <w:rsid w:val="007476A6"/>
    <w:rsid w:val="00747CFD"/>
    <w:rsid w:val="00747EDB"/>
    <w:rsid w:val="00750090"/>
    <w:rsid w:val="007500A1"/>
    <w:rsid w:val="0075020C"/>
    <w:rsid w:val="0075059C"/>
    <w:rsid w:val="007506E8"/>
    <w:rsid w:val="007507D4"/>
    <w:rsid w:val="007515B6"/>
    <w:rsid w:val="0075192A"/>
    <w:rsid w:val="007519D5"/>
    <w:rsid w:val="00751D17"/>
    <w:rsid w:val="007524E1"/>
    <w:rsid w:val="00752B9A"/>
    <w:rsid w:val="00752EBA"/>
    <w:rsid w:val="0075329C"/>
    <w:rsid w:val="007539C1"/>
    <w:rsid w:val="00753BDE"/>
    <w:rsid w:val="00754182"/>
    <w:rsid w:val="007542DF"/>
    <w:rsid w:val="007544E5"/>
    <w:rsid w:val="00754752"/>
    <w:rsid w:val="007547EA"/>
    <w:rsid w:val="0075533F"/>
    <w:rsid w:val="0075534E"/>
    <w:rsid w:val="007554A3"/>
    <w:rsid w:val="00755D3D"/>
    <w:rsid w:val="007562A0"/>
    <w:rsid w:val="00756690"/>
    <w:rsid w:val="0075676A"/>
    <w:rsid w:val="00756947"/>
    <w:rsid w:val="00756E0A"/>
    <w:rsid w:val="00757096"/>
    <w:rsid w:val="007572DE"/>
    <w:rsid w:val="007573CE"/>
    <w:rsid w:val="00757560"/>
    <w:rsid w:val="0075763D"/>
    <w:rsid w:val="007577B6"/>
    <w:rsid w:val="007577B8"/>
    <w:rsid w:val="00757CAF"/>
    <w:rsid w:val="00760211"/>
    <w:rsid w:val="00761127"/>
    <w:rsid w:val="007612EA"/>
    <w:rsid w:val="00761457"/>
    <w:rsid w:val="007614D6"/>
    <w:rsid w:val="00761C0E"/>
    <w:rsid w:val="00761DC0"/>
    <w:rsid w:val="00761E6D"/>
    <w:rsid w:val="0076215B"/>
    <w:rsid w:val="0076258A"/>
    <w:rsid w:val="007626D6"/>
    <w:rsid w:val="00762738"/>
    <w:rsid w:val="00762776"/>
    <w:rsid w:val="00762797"/>
    <w:rsid w:val="00762DA4"/>
    <w:rsid w:val="00763131"/>
    <w:rsid w:val="00763655"/>
    <w:rsid w:val="00763801"/>
    <w:rsid w:val="00764371"/>
    <w:rsid w:val="007644AD"/>
    <w:rsid w:val="00764BB7"/>
    <w:rsid w:val="00764BFE"/>
    <w:rsid w:val="00764D2E"/>
    <w:rsid w:val="0076599D"/>
    <w:rsid w:val="00765ACB"/>
    <w:rsid w:val="00765D03"/>
    <w:rsid w:val="0076609A"/>
    <w:rsid w:val="0076634A"/>
    <w:rsid w:val="00766374"/>
    <w:rsid w:val="00766688"/>
    <w:rsid w:val="00766ABE"/>
    <w:rsid w:val="00766BCD"/>
    <w:rsid w:val="00766D89"/>
    <w:rsid w:val="0076725D"/>
    <w:rsid w:val="007674B4"/>
    <w:rsid w:val="00767885"/>
    <w:rsid w:val="007679C9"/>
    <w:rsid w:val="00767D6B"/>
    <w:rsid w:val="00770689"/>
    <w:rsid w:val="007708A1"/>
    <w:rsid w:val="00770A05"/>
    <w:rsid w:val="00770D23"/>
    <w:rsid w:val="007711C3"/>
    <w:rsid w:val="00771240"/>
    <w:rsid w:val="007714CD"/>
    <w:rsid w:val="0077172A"/>
    <w:rsid w:val="0077186B"/>
    <w:rsid w:val="00771E7C"/>
    <w:rsid w:val="00771EA5"/>
    <w:rsid w:val="007721F1"/>
    <w:rsid w:val="0077230D"/>
    <w:rsid w:val="0077244F"/>
    <w:rsid w:val="00772456"/>
    <w:rsid w:val="00772738"/>
    <w:rsid w:val="00772793"/>
    <w:rsid w:val="00772AAB"/>
    <w:rsid w:val="00772BDA"/>
    <w:rsid w:val="00773178"/>
    <w:rsid w:val="00773646"/>
    <w:rsid w:val="007738BD"/>
    <w:rsid w:val="0077390A"/>
    <w:rsid w:val="00773941"/>
    <w:rsid w:val="0077430E"/>
    <w:rsid w:val="007744DF"/>
    <w:rsid w:val="007745D3"/>
    <w:rsid w:val="00774728"/>
    <w:rsid w:val="007748D9"/>
    <w:rsid w:val="00774E66"/>
    <w:rsid w:val="00774FF0"/>
    <w:rsid w:val="00775027"/>
    <w:rsid w:val="00775484"/>
    <w:rsid w:val="007757E7"/>
    <w:rsid w:val="007757F3"/>
    <w:rsid w:val="00775AC8"/>
    <w:rsid w:val="00775E30"/>
    <w:rsid w:val="00775EC1"/>
    <w:rsid w:val="00776239"/>
    <w:rsid w:val="0077623C"/>
    <w:rsid w:val="0077643B"/>
    <w:rsid w:val="00776575"/>
    <w:rsid w:val="0077676B"/>
    <w:rsid w:val="007767AA"/>
    <w:rsid w:val="0077726B"/>
    <w:rsid w:val="0077766B"/>
    <w:rsid w:val="00777709"/>
    <w:rsid w:val="0077780B"/>
    <w:rsid w:val="007778CD"/>
    <w:rsid w:val="00777A48"/>
    <w:rsid w:val="00777AF2"/>
    <w:rsid w:val="00777D54"/>
    <w:rsid w:val="00777DA9"/>
    <w:rsid w:val="00780280"/>
    <w:rsid w:val="007803DE"/>
    <w:rsid w:val="0078066F"/>
    <w:rsid w:val="0078070A"/>
    <w:rsid w:val="0078081C"/>
    <w:rsid w:val="00780A25"/>
    <w:rsid w:val="00780A6E"/>
    <w:rsid w:val="00780D88"/>
    <w:rsid w:val="00781178"/>
    <w:rsid w:val="00781459"/>
    <w:rsid w:val="00781605"/>
    <w:rsid w:val="007816C2"/>
    <w:rsid w:val="00781762"/>
    <w:rsid w:val="007817EB"/>
    <w:rsid w:val="00781C25"/>
    <w:rsid w:val="00781D3D"/>
    <w:rsid w:val="00782528"/>
    <w:rsid w:val="00782EB1"/>
    <w:rsid w:val="0078305F"/>
    <w:rsid w:val="007830E8"/>
    <w:rsid w:val="00783216"/>
    <w:rsid w:val="0078340B"/>
    <w:rsid w:val="0078380D"/>
    <w:rsid w:val="00783AC7"/>
    <w:rsid w:val="00783E66"/>
    <w:rsid w:val="00783F3C"/>
    <w:rsid w:val="00784010"/>
    <w:rsid w:val="007844EC"/>
    <w:rsid w:val="007847A0"/>
    <w:rsid w:val="00784BD0"/>
    <w:rsid w:val="00784E9A"/>
    <w:rsid w:val="0078531E"/>
    <w:rsid w:val="00785855"/>
    <w:rsid w:val="00785AF5"/>
    <w:rsid w:val="00785C42"/>
    <w:rsid w:val="0078613A"/>
    <w:rsid w:val="0078672D"/>
    <w:rsid w:val="00787680"/>
    <w:rsid w:val="007876EF"/>
    <w:rsid w:val="00787835"/>
    <w:rsid w:val="00787EF5"/>
    <w:rsid w:val="0079046B"/>
    <w:rsid w:val="007904FF"/>
    <w:rsid w:val="00790551"/>
    <w:rsid w:val="007907E5"/>
    <w:rsid w:val="007909B1"/>
    <w:rsid w:val="007910B1"/>
    <w:rsid w:val="0079172D"/>
    <w:rsid w:val="00791772"/>
    <w:rsid w:val="00791C54"/>
    <w:rsid w:val="00791CC8"/>
    <w:rsid w:val="00791CF7"/>
    <w:rsid w:val="00791D05"/>
    <w:rsid w:val="00791F09"/>
    <w:rsid w:val="0079201B"/>
    <w:rsid w:val="007924C2"/>
    <w:rsid w:val="0079259F"/>
    <w:rsid w:val="00792736"/>
    <w:rsid w:val="007930C8"/>
    <w:rsid w:val="00793316"/>
    <w:rsid w:val="00793A60"/>
    <w:rsid w:val="00793BF3"/>
    <w:rsid w:val="00793C8F"/>
    <w:rsid w:val="00793CF1"/>
    <w:rsid w:val="00793D40"/>
    <w:rsid w:val="00793FDF"/>
    <w:rsid w:val="007942F4"/>
    <w:rsid w:val="007944F2"/>
    <w:rsid w:val="00794596"/>
    <w:rsid w:val="00794DC5"/>
    <w:rsid w:val="00794F37"/>
    <w:rsid w:val="007951C4"/>
    <w:rsid w:val="00795D6C"/>
    <w:rsid w:val="00796628"/>
    <w:rsid w:val="007969E0"/>
    <w:rsid w:val="00796A5F"/>
    <w:rsid w:val="00796EE3"/>
    <w:rsid w:val="0079780D"/>
    <w:rsid w:val="00797A3C"/>
    <w:rsid w:val="00797F36"/>
    <w:rsid w:val="007A0189"/>
    <w:rsid w:val="007A08B7"/>
    <w:rsid w:val="007A08E6"/>
    <w:rsid w:val="007A0D6E"/>
    <w:rsid w:val="007A0EA4"/>
    <w:rsid w:val="007A1023"/>
    <w:rsid w:val="007A10DA"/>
    <w:rsid w:val="007A13A9"/>
    <w:rsid w:val="007A13E8"/>
    <w:rsid w:val="007A1458"/>
    <w:rsid w:val="007A1AEB"/>
    <w:rsid w:val="007A1BB6"/>
    <w:rsid w:val="007A1EA4"/>
    <w:rsid w:val="007A1F1F"/>
    <w:rsid w:val="007A21C7"/>
    <w:rsid w:val="007A21D4"/>
    <w:rsid w:val="007A2211"/>
    <w:rsid w:val="007A2280"/>
    <w:rsid w:val="007A2504"/>
    <w:rsid w:val="007A2D9E"/>
    <w:rsid w:val="007A2EA4"/>
    <w:rsid w:val="007A303B"/>
    <w:rsid w:val="007A32FA"/>
    <w:rsid w:val="007A368C"/>
    <w:rsid w:val="007A36D1"/>
    <w:rsid w:val="007A4052"/>
    <w:rsid w:val="007A45C7"/>
    <w:rsid w:val="007A45EB"/>
    <w:rsid w:val="007A491B"/>
    <w:rsid w:val="007A4965"/>
    <w:rsid w:val="007A4BAD"/>
    <w:rsid w:val="007A51E0"/>
    <w:rsid w:val="007A54A1"/>
    <w:rsid w:val="007A59CC"/>
    <w:rsid w:val="007A5B32"/>
    <w:rsid w:val="007A5C1E"/>
    <w:rsid w:val="007A6333"/>
    <w:rsid w:val="007A64A3"/>
    <w:rsid w:val="007A6934"/>
    <w:rsid w:val="007A6D2C"/>
    <w:rsid w:val="007A6EF1"/>
    <w:rsid w:val="007A72E3"/>
    <w:rsid w:val="007A7407"/>
    <w:rsid w:val="007A74FA"/>
    <w:rsid w:val="007A77F1"/>
    <w:rsid w:val="007A7F1C"/>
    <w:rsid w:val="007B040A"/>
    <w:rsid w:val="007B08C2"/>
    <w:rsid w:val="007B0C53"/>
    <w:rsid w:val="007B0CE7"/>
    <w:rsid w:val="007B0E3A"/>
    <w:rsid w:val="007B11C5"/>
    <w:rsid w:val="007B149B"/>
    <w:rsid w:val="007B16DB"/>
    <w:rsid w:val="007B1DE6"/>
    <w:rsid w:val="007B1E9E"/>
    <w:rsid w:val="007B1F61"/>
    <w:rsid w:val="007B2199"/>
    <w:rsid w:val="007B2382"/>
    <w:rsid w:val="007B294E"/>
    <w:rsid w:val="007B2BE9"/>
    <w:rsid w:val="007B2EDC"/>
    <w:rsid w:val="007B31CF"/>
    <w:rsid w:val="007B3256"/>
    <w:rsid w:val="007B398C"/>
    <w:rsid w:val="007B39C4"/>
    <w:rsid w:val="007B3E21"/>
    <w:rsid w:val="007B40FC"/>
    <w:rsid w:val="007B44E3"/>
    <w:rsid w:val="007B466B"/>
    <w:rsid w:val="007B4861"/>
    <w:rsid w:val="007B4F9A"/>
    <w:rsid w:val="007B5003"/>
    <w:rsid w:val="007B5189"/>
    <w:rsid w:val="007B5191"/>
    <w:rsid w:val="007B56FF"/>
    <w:rsid w:val="007B5725"/>
    <w:rsid w:val="007B5961"/>
    <w:rsid w:val="007B5A88"/>
    <w:rsid w:val="007B5A9F"/>
    <w:rsid w:val="007B5CB3"/>
    <w:rsid w:val="007B6008"/>
    <w:rsid w:val="007B600E"/>
    <w:rsid w:val="007B6176"/>
    <w:rsid w:val="007B63D6"/>
    <w:rsid w:val="007B6C90"/>
    <w:rsid w:val="007B6F1A"/>
    <w:rsid w:val="007B706B"/>
    <w:rsid w:val="007B7616"/>
    <w:rsid w:val="007B7876"/>
    <w:rsid w:val="007B7B7F"/>
    <w:rsid w:val="007C0167"/>
    <w:rsid w:val="007C05BA"/>
    <w:rsid w:val="007C074A"/>
    <w:rsid w:val="007C0E6D"/>
    <w:rsid w:val="007C15FC"/>
    <w:rsid w:val="007C16F7"/>
    <w:rsid w:val="007C1F99"/>
    <w:rsid w:val="007C1FD2"/>
    <w:rsid w:val="007C1FF0"/>
    <w:rsid w:val="007C2408"/>
    <w:rsid w:val="007C257B"/>
    <w:rsid w:val="007C2700"/>
    <w:rsid w:val="007C27E8"/>
    <w:rsid w:val="007C2BD4"/>
    <w:rsid w:val="007C3066"/>
    <w:rsid w:val="007C4044"/>
    <w:rsid w:val="007C42E4"/>
    <w:rsid w:val="007C4442"/>
    <w:rsid w:val="007C4572"/>
    <w:rsid w:val="007C4D50"/>
    <w:rsid w:val="007C5305"/>
    <w:rsid w:val="007C54E6"/>
    <w:rsid w:val="007C5DED"/>
    <w:rsid w:val="007C5E73"/>
    <w:rsid w:val="007C6462"/>
    <w:rsid w:val="007C6793"/>
    <w:rsid w:val="007C6811"/>
    <w:rsid w:val="007C6B28"/>
    <w:rsid w:val="007C6BF7"/>
    <w:rsid w:val="007C6C41"/>
    <w:rsid w:val="007C6E68"/>
    <w:rsid w:val="007C6F5F"/>
    <w:rsid w:val="007C742B"/>
    <w:rsid w:val="007C7606"/>
    <w:rsid w:val="007C77D4"/>
    <w:rsid w:val="007C7B2C"/>
    <w:rsid w:val="007C7C16"/>
    <w:rsid w:val="007C7C4F"/>
    <w:rsid w:val="007C7E08"/>
    <w:rsid w:val="007D0564"/>
    <w:rsid w:val="007D05CA"/>
    <w:rsid w:val="007D0956"/>
    <w:rsid w:val="007D098C"/>
    <w:rsid w:val="007D0B2A"/>
    <w:rsid w:val="007D0D43"/>
    <w:rsid w:val="007D0EA5"/>
    <w:rsid w:val="007D0EDD"/>
    <w:rsid w:val="007D173E"/>
    <w:rsid w:val="007D186C"/>
    <w:rsid w:val="007D18CC"/>
    <w:rsid w:val="007D18E9"/>
    <w:rsid w:val="007D1EA1"/>
    <w:rsid w:val="007D1F04"/>
    <w:rsid w:val="007D226E"/>
    <w:rsid w:val="007D2458"/>
    <w:rsid w:val="007D24E4"/>
    <w:rsid w:val="007D2846"/>
    <w:rsid w:val="007D2AC6"/>
    <w:rsid w:val="007D2AD4"/>
    <w:rsid w:val="007D2AE9"/>
    <w:rsid w:val="007D2E3A"/>
    <w:rsid w:val="007D3028"/>
    <w:rsid w:val="007D32A1"/>
    <w:rsid w:val="007D390F"/>
    <w:rsid w:val="007D3ACB"/>
    <w:rsid w:val="007D3BE5"/>
    <w:rsid w:val="007D3F40"/>
    <w:rsid w:val="007D3F42"/>
    <w:rsid w:val="007D3FD0"/>
    <w:rsid w:val="007D412E"/>
    <w:rsid w:val="007D4508"/>
    <w:rsid w:val="007D4B13"/>
    <w:rsid w:val="007D5143"/>
    <w:rsid w:val="007D53F8"/>
    <w:rsid w:val="007D54A8"/>
    <w:rsid w:val="007D54F5"/>
    <w:rsid w:val="007D555A"/>
    <w:rsid w:val="007D5996"/>
    <w:rsid w:val="007D5B80"/>
    <w:rsid w:val="007D5BEC"/>
    <w:rsid w:val="007D5C33"/>
    <w:rsid w:val="007D5FD4"/>
    <w:rsid w:val="007D62C4"/>
    <w:rsid w:val="007D65CF"/>
    <w:rsid w:val="007D6733"/>
    <w:rsid w:val="007D6868"/>
    <w:rsid w:val="007D6884"/>
    <w:rsid w:val="007D68CC"/>
    <w:rsid w:val="007D68DE"/>
    <w:rsid w:val="007D6B2D"/>
    <w:rsid w:val="007D6CB7"/>
    <w:rsid w:val="007D6EED"/>
    <w:rsid w:val="007D755F"/>
    <w:rsid w:val="007D763D"/>
    <w:rsid w:val="007D7676"/>
    <w:rsid w:val="007D779D"/>
    <w:rsid w:val="007D79EC"/>
    <w:rsid w:val="007D7C57"/>
    <w:rsid w:val="007D7C7D"/>
    <w:rsid w:val="007D7DE8"/>
    <w:rsid w:val="007E02CE"/>
    <w:rsid w:val="007E07AF"/>
    <w:rsid w:val="007E0BE0"/>
    <w:rsid w:val="007E0C70"/>
    <w:rsid w:val="007E0E9B"/>
    <w:rsid w:val="007E10D3"/>
    <w:rsid w:val="007E1216"/>
    <w:rsid w:val="007E1358"/>
    <w:rsid w:val="007E140B"/>
    <w:rsid w:val="007E1431"/>
    <w:rsid w:val="007E1806"/>
    <w:rsid w:val="007E21CF"/>
    <w:rsid w:val="007E224D"/>
    <w:rsid w:val="007E23E0"/>
    <w:rsid w:val="007E23E3"/>
    <w:rsid w:val="007E2498"/>
    <w:rsid w:val="007E26AD"/>
    <w:rsid w:val="007E2A8B"/>
    <w:rsid w:val="007E33C1"/>
    <w:rsid w:val="007E3408"/>
    <w:rsid w:val="007E3791"/>
    <w:rsid w:val="007E37C7"/>
    <w:rsid w:val="007E3886"/>
    <w:rsid w:val="007E3BDF"/>
    <w:rsid w:val="007E3D91"/>
    <w:rsid w:val="007E3E1D"/>
    <w:rsid w:val="007E442C"/>
    <w:rsid w:val="007E4623"/>
    <w:rsid w:val="007E47C9"/>
    <w:rsid w:val="007E4809"/>
    <w:rsid w:val="007E4918"/>
    <w:rsid w:val="007E4979"/>
    <w:rsid w:val="007E4BF6"/>
    <w:rsid w:val="007E4C2B"/>
    <w:rsid w:val="007E4D6B"/>
    <w:rsid w:val="007E5072"/>
    <w:rsid w:val="007E5435"/>
    <w:rsid w:val="007E56DA"/>
    <w:rsid w:val="007E5B59"/>
    <w:rsid w:val="007E6020"/>
    <w:rsid w:val="007E6063"/>
    <w:rsid w:val="007E64A5"/>
    <w:rsid w:val="007E6A44"/>
    <w:rsid w:val="007E6C85"/>
    <w:rsid w:val="007E6D30"/>
    <w:rsid w:val="007E6D7B"/>
    <w:rsid w:val="007E6D80"/>
    <w:rsid w:val="007E6E7B"/>
    <w:rsid w:val="007E76EC"/>
    <w:rsid w:val="007E7A69"/>
    <w:rsid w:val="007E7AEE"/>
    <w:rsid w:val="007F027D"/>
    <w:rsid w:val="007F06E1"/>
    <w:rsid w:val="007F0A4A"/>
    <w:rsid w:val="007F0FDC"/>
    <w:rsid w:val="007F1084"/>
    <w:rsid w:val="007F1168"/>
    <w:rsid w:val="007F121B"/>
    <w:rsid w:val="007F1A59"/>
    <w:rsid w:val="007F1E68"/>
    <w:rsid w:val="007F1EEA"/>
    <w:rsid w:val="007F247E"/>
    <w:rsid w:val="007F24D7"/>
    <w:rsid w:val="007F26D6"/>
    <w:rsid w:val="007F2C8A"/>
    <w:rsid w:val="007F2F24"/>
    <w:rsid w:val="007F3281"/>
    <w:rsid w:val="007F3537"/>
    <w:rsid w:val="007F377A"/>
    <w:rsid w:val="007F3847"/>
    <w:rsid w:val="007F3A1C"/>
    <w:rsid w:val="007F409D"/>
    <w:rsid w:val="007F4147"/>
    <w:rsid w:val="007F4195"/>
    <w:rsid w:val="007F4202"/>
    <w:rsid w:val="007F45A6"/>
    <w:rsid w:val="007F4666"/>
    <w:rsid w:val="007F4A54"/>
    <w:rsid w:val="007F4A94"/>
    <w:rsid w:val="007F5283"/>
    <w:rsid w:val="007F56E9"/>
    <w:rsid w:val="007F58ED"/>
    <w:rsid w:val="007F5D47"/>
    <w:rsid w:val="007F5E83"/>
    <w:rsid w:val="007F5F5E"/>
    <w:rsid w:val="007F6188"/>
    <w:rsid w:val="007F636E"/>
    <w:rsid w:val="007F6403"/>
    <w:rsid w:val="007F65AA"/>
    <w:rsid w:val="007F65B3"/>
    <w:rsid w:val="007F6838"/>
    <w:rsid w:val="007F6C04"/>
    <w:rsid w:val="007F6C86"/>
    <w:rsid w:val="007F6F8E"/>
    <w:rsid w:val="007F6FEA"/>
    <w:rsid w:val="007F7169"/>
    <w:rsid w:val="007F7BF7"/>
    <w:rsid w:val="007F7CB6"/>
    <w:rsid w:val="007F7CBB"/>
    <w:rsid w:val="007F7E02"/>
    <w:rsid w:val="007F7FC7"/>
    <w:rsid w:val="007F7FF2"/>
    <w:rsid w:val="00800025"/>
    <w:rsid w:val="008008C3"/>
    <w:rsid w:val="00800B77"/>
    <w:rsid w:val="00800E6B"/>
    <w:rsid w:val="00800E86"/>
    <w:rsid w:val="008018D1"/>
    <w:rsid w:val="008019D1"/>
    <w:rsid w:val="0080251D"/>
    <w:rsid w:val="00802A86"/>
    <w:rsid w:val="00802C23"/>
    <w:rsid w:val="0080340F"/>
    <w:rsid w:val="00803902"/>
    <w:rsid w:val="00803B12"/>
    <w:rsid w:val="00803C09"/>
    <w:rsid w:val="00803C92"/>
    <w:rsid w:val="00803EFF"/>
    <w:rsid w:val="00804096"/>
    <w:rsid w:val="008047E8"/>
    <w:rsid w:val="00804E9F"/>
    <w:rsid w:val="00804F25"/>
    <w:rsid w:val="00805091"/>
    <w:rsid w:val="0080554B"/>
    <w:rsid w:val="00805CD4"/>
    <w:rsid w:val="0080651B"/>
    <w:rsid w:val="00806576"/>
    <w:rsid w:val="00806780"/>
    <w:rsid w:val="00806ACE"/>
    <w:rsid w:val="00806C70"/>
    <w:rsid w:val="0080704B"/>
    <w:rsid w:val="00807A77"/>
    <w:rsid w:val="00807B18"/>
    <w:rsid w:val="00807BD0"/>
    <w:rsid w:val="00810035"/>
    <w:rsid w:val="00810067"/>
    <w:rsid w:val="0081037A"/>
    <w:rsid w:val="0081058C"/>
    <w:rsid w:val="008106E3"/>
    <w:rsid w:val="00810D2B"/>
    <w:rsid w:val="00810D54"/>
    <w:rsid w:val="00811061"/>
    <w:rsid w:val="0081190B"/>
    <w:rsid w:val="00811A97"/>
    <w:rsid w:val="00811ADD"/>
    <w:rsid w:val="00811BD8"/>
    <w:rsid w:val="00811DEA"/>
    <w:rsid w:val="0081218B"/>
    <w:rsid w:val="00812D1A"/>
    <w:rsid w:val="008133A9"/>
    <w:rsid w:val="008134F0"/>
    <w:rsid w:val="00813BD5"/>
    <w:rsid w:val="00813C8C"/>
    <w:rsid w:val="00813FAD"/>
    <w:rsid w:val="00814390"/>
    <w:rsid w:val="00814613"/>
    <w:rsid w:val="00814623"/>
    <w:rsid w:val="00814801"/>
    <w:rsid w:val="00814927"/>
    <w:rsid w:val="0081493F"/>
    <w:rsid w:val="00814980"/>
    <w:rsid w:val="008149D8"/>
    <w:rsid w:val="00814E32"/>
    <w:rsid w:val="00815498"/>
    <w:rsid w:val="00815614"/>
    <w:rsid w:val="0081571A"/>
    <w:rsid w:val="00815739"/>
    <w:rsid w:val="00815950"/>
    <w:rsid w:val="00815D35"/>
    <w:rsid w:val="008160FF"/>
    <w:rsid w:val="0081623D"/>
    <w:rsid w:val="008167C0"/>
    <w:rsid w:val="008167DC"/>
    <w:rsid w:val="00816865"/>
    <w:rsid w:val="00816A23"/>
    <w:rsid w:val="00817114"/>
    <w:rsid w:val="0081718A"/>
    <w:rsid w:val="008173BE"/>
    <w:rsid w:val="00817427"/>
    <w:rsid w:val="0081765B"/>
    <w:rsid w:val="008178EB"/>
    <w:rsid w:val="008179BC"/>
    <w:rsid w:val="00817FB3"/>
    <w:rsid w:val="008203AD"/>
    <w:rsid w:val="008203CA"/>
    <w:rsid w:val="0082044F"/>
    <w:rsid w:val="0082069D"/>
    <w:rsid w:val="00820950"/>
    <w:rsid w:val="0082166D"/>
    <w:rsid w:val="00821976"/>
    <w:rsid w:val="00821B94"/>
    <w:rsid w:val="00821BC9"/>
    <w:rsid w:val="00821D51"/>
    <w:rsid w:val="00821D71"/>
    <w:rsid w:val="0082200C"/>
    <w:rsid w:val="008222D3"/>
    <w:rsid w:val="00822393"/>
    <w:rsid w:val="00822A39"/>
    <w:rsid w:val="00822AC9"/>
    <w:rsid w:val="00822C2C"/>
    <w:rsid w:val="00822E2E"/>
    <w:rsid w:val="00822F36"/>
    <w:rsid w:val="0082333B"/>
    <w:rsid w:val="008235D6"/>
    <w:rsid w:val="00823886"/>
    <w:rsid w:val="00824069"/>
    <w:rsid w:val="00824B0C"/>
    <w:rsid w:val="00824EB2"/>
    <w:rsid w:val="00825736"/>
    <w:rsid w:val="0082581A"/>
    <w:rsid w:val="00825E20"/>
    <w:rsid w:val="008260BE"/>
    <w:rsid w:val="0082649E"/>
    <w:rsid w:val="00826860"/>
    <w:rsid w:val="0082686F"/>
    <w:rsid w:val="00826FA6"/>
    <w:rsid w:val="0082701C"/>
    <w:rsid w:val="0082703B"/>
    <w:rsid w:val="00827A31"/>
    <w:rsid w:val="00827BC4"/>
    <w:rsid w:val="00830195"/>
    <w:rsid w:val="0083025F"/>
    <w:rsid w:val="0083050B"/>
    <w:rsid w:val="00830D2C"/>
    <w:rsid w:val="00830F1C"/>
    <w:rsid w:val="00831524"/>
    <w:rsid w:val="008316E6"/>
    <w:rsid w:val="00831982"/>
    <w:rsid w:val="00831E61"/>
    <w:rsid w:val="008320E6"/>
    <w:rsid w:val="00832377"/>
    <w:rsid w:val="008324B6"/>
    <w:rsid w:val="008325AF"/>
    <w:rsid w:val="008326DF"/>
    <w:rsid w:val="008327F2"/>
    <w:rsid w:val="008333D3"/>
    <w:rsid w:val="00833449"/>
    <w:rsid w:val="0083355F"/>
    <w:rsid w:val="008346D3"/>
    <w:rsid w:val="008347FF"/>
    <w:rsid w:val="0083491B"/>
    <w:rsid w:val="00834CDB"/>
    <w:rsid w:val="00834DF4"/>
    <w:rsid w:val="00834F85"/>
    <w:rsid w:val="00834FAE"/>
    <w:rsid w:val="00835D50"/>
    <w:rsid w:val="00835D58"/>
    <w:rsid w:val="00835F1B"/>
    <w:rsid w:val="00836084"/>
    <w:rsid w:val="00836220"/>
    <w:rsid w:val="00836241"/>
    <w:rsid w:val="00836341"/>
    <w:rsid w:val="008365B0"/>
    <w:rsid w:val="008365BE"/>
    <w:rsid w:val="008366CB"/>
    <w:rsid w:val="008373B7"/>
    <w:rsid w:val="0083765E"/>
    <w:rsid w:val="00837ACB"/>
    <w:rsid w:val="00837CCE"/>
    <w:rsid w:val="00837F15"/>
    <w:rsid w:val="008403D5"/>
    <w:rsid w:val="008406C6"/>
    <w:rsid w:val="00840904"/>
    <w:rsid w:val="00840915"/>
    <w:rsid w:val="00840CFA"/>
    <w:rsid w:val="00840E2C"/>
    <w:rsid w:val="00840E6C"/>
    <w:rsid w:val="00841179"/>
    <w:rsid w:val="008412EF"/>
    <w:rsid w:val="00841641"/>
    <w:rsid w:val="0084252B"/>
    <w:rsid w:val="00842585"/>
    <w:rsid w:val="0084274A"/>
    <w:rsid w:val="00842E0C"/>
    <w:rsid w:val="00842F7A"/>
    <w:rsid w:val="00842FF6"/>
    <w:rsid w:val="008432C1"/>
    <w:rsid w:val="00843483"/>
    <w:rsid w:val="00843859"/>
    <w:rsid w:val="00843BCB"/>
    <w:rsid w:val="0084437C"/>
    <w:rsid w:val="0084483C"/>
    <w:rsid w:val="00844932"/>
    <w:rsid w:val="00844CF9"/>
    <w:rsid w:val="008453FE"/>
    <w:rsid w:val="0084562A"/>
    <w:rsid w:val="00845912"/>
    <w:rsid w:val="00845A9C"/>
    <w:rsid w:val="00846001"/>
    <w:rsid w:val="00846162"/>
    <w:rsid w:val="00846352"/>
    <w:rsid w:val="0084646D"/>
    <w:rsid w:val="008466A9"/>
    <w:rsid w:val="00846C5F"/>
    <w:rsid w:val="00846E1C"/>
    <w:rsid w:val="00846EA0"/>
    <w:rsid w:val="00846F6D"/>
    <w:rsid w:val="00847000"/>
    <w:rsid w:val="008471E9"/>
    <w:rsid w:val="00847B32"/>
    <w:rsid w:val="00847C89"/>
    <w:rsid w:val="00847E6B"/>
    <w:rsid w:val="00847EB4"/>
    <w:rsid w:val="00850421"/>
    <w:rsid w:val="0085055E"/>
    <w:rsid w:val="008505F4"/>
    <w:rsid w:val="0085094C"/>
    <w:rsid w:val="00850D05"/>
    <w:rsid w:val="00850F71"/>
    <w:rsid w:val="00851168"/>
    <w:rsid w:val="00851752"/>
    <w:rsid w:val="00851962"/>
    <w:rsid w:val="00852884"/>
    <w:rsid w:val="00853030"/>
    <w:rsid w:val="00853115"/>
    <w:rsid w:val="00853853"/>
    <w:rsid w:val="00853C19"/>
    <w:rsid w:val="0085404D"/>
    <w:rsid w:val="00854243"/>
    <w:rsid w:val="008544C1"/>
    <w:rsid w:val="0085468B"/>
    <w:rsid w:val="00854E4A"/>
    <w:rsid w:val="00855050"/>
    <w:rsid w:val="00855084"/>
    <w:rsid w:val="00855215"/>
    <w:rsid w:val="00855236"/>
    <w:rsid w:val="008553BB"/>
    <w:rsid w:val="00855A8E"/>
    <w:rsid w:val="00855BEF"/>
    <w:rsid w:val="00855C3B"/>
    <w:rsid w:val="00856048"/>
    <w:rsid w:val="00856A8D"/>
    <w:rsid w:val="00856D16"/>
    <w:rsid w:val="00857079"/>
    <w:rsid w:val="008578A8"/>
    <w:rsid w:val="008579DD"/>
    <w:rsid w:val="00857A1C"/>
    <w:rsid w:val="00857AD0"/>
    <w:rsid w:val="00857C1E"/>
    <w:rsid w:val="008600E4"/>
    <w:rsid w:val="0086021F"/>
    <w:rsid w:val="008605AD"/>
    <w:rsid w:val="00860638"/>
    <w:rsid w:val="008607E3"/>
    <w:rsid w:val="008608F3"/>
    <w:rsid w:val="00860CEA"/>
    <w:rsid w:val="008613F5"/>
    <w:rsid w:val="00861882"/>
    <w:rsid w:val="00861BA9"/>
    <w:rsid w:val="008623D5"/>
    <w:rsid w:val="00862687"/>
    <w:rsid w:val="008627CC"/>
    <w:rsid w:val="0086288A"/>
    <w:rsid w:val="00862914"/>
    <w:rsid w:val="00862B4C"/>
    <w:rsid w:val="00862F6E"/>
    <w:rsid w:val="00862FAE"/>
    <w:rsid w:val="00863072"/>
    <w:rsid w:val="00863772"/>
    <w:rsid w:val="008637AE"/>
    <w:rsid w:val="008638DC"/>
    <w:rsid w:val="00863A6A"/>
    <w:rsid w:val="00863C7B"/>
    <w:rsid w:val="00863CF3"/>
    <w:rsid w:val="008644BD"/>
    <w:rsid w:val="00864807"/>
    <w:rsid w:val="00864AB3"/>
    <w:rsid w:val="00864C32"/>
    <w:rsid w:val="00864DA7"/>
    <w:rsid w:val="00864E88"/>
    <w:rsid w:val="00864F3B"/>
    <w:rsid w:val="00864FA3"/>
    <w:rsid w:val="008650AE"/>
    <w:rsid w:val="0086520A"/>
    <w:rsid w:val="00865279"/>
    <w:rsid w:val="008659F4"/>
    <w:rsid w:val="00865D3C"/>
    <w:rsid w:val="00865E3F"/>
    <w:rsid w:val="008662A7"/>
    <w:rsid w:val="00866684"/>
    <w:rsid w:val="00866C2B"/>
    <w:rsid w:val="00866F48"/>
    <w:rsid w:val="008673B4"/>
    <w:rsid w:val="008677D4"/>
    <w:rsid w:val="00867839"/>
    <w:rsid w:val="0086793B"/>
    <w:rsid w:val="00867A3B"/>
    <w:rsid w:val="00867A7F"/>
    <w:rsid w:val="00867D63"/>
    <w:rsid w:val="008700FF"/>
    <w:rsid w:val="0087018C"/>
    <w:rsid w:val="008701BA"/>
    <w:rsid w:val="00870263"/>
    <w:rsid w:val="00870313"/>
    <w:rsid w:val="008707B1"/>
    <w:rsid w:val="00870886"/>
    <w:rsid w:val="00870EE3"/>
    <w:rsid w:val="0087130C"/>
    <w:rsid w:val="00871431"/>
    <w:rsid w:val="00871554"/>
    <w:rsid w:val="0087175F"/>
    <w:rsid w:val="00872016"/>
    <w:rsid w:val="008722CD"/>
    <w:rsid w:val="00872EAA"/>
    <w:rsid w:val="00872EEA"/>
    <w:rsid w:val="00873345"/>
    <w:rsid w:val="00873598"/>
    <w:rsid w:val="0087368D"/>
    <w:rsid w:val="008738D1"/>
    <w:rsid w:val="00873908"/>
    <w:rsid w:val="00873986"/>
    <w:rsid w:val="00873DAE"/>
    <w:rsid w:val="00873DC8"/>
    <w:rsid w:val="00874628"/>
    <w:rsid w:val="0087467A"/>
    <w:rsid w:val="00874861"/>
    <w:rsid w:val="00874BD5"/>
    <w:rsid w:val="00874C70"/>
    <w:rsid w:val="00874E1D"/>
    <w:rsid w:val="00874EA1"/>
    <w:rsid w:val="00874F1D"/>
    <w:rsid w:val="0087552D"/>
    <w:rsid w:val="008755FB"/>
    <w:rsid w:val="00875982"/>
    <w:rsid w:val="00875B14"/>
    <w:rsid w:val="00875C7D"/>
    <w:rsid w:val="00875D6C"/>
    <w:rsid w:val="00875F96"/>
    <w:rsid w:val="008765BA"/>
    <w:rsid w:val="00876D8A"/>
    <w:rsid w:val="00876E19"/>
    <w:rsid w:val="00877084"/>
    <w:rsid w:val="00877116"/>
    <w:rsid w:val="008771BA"/>
    <w:rsid w:val="008771F0"/>
    <w:rsid w:val="008802C5"/>
    <w:rsid w:val="00880510"/>
    <w:rsid w:val="00880543"/>
    <w:rsid w:val="00880776"/>
    <w:rsid w:val="008809B1"/>
    <w:rsid w:val="00880D1A"/>
    <w:rsid w:val="00880FB3"/>
    <w:rsid w:val="00880FE2"/>
    <w:rsid w:val="0088114D"/>
    <w:rsid w:val="00881B88"/>
    <w:rsid w:val="00881C04"/>
    <w:rsid w:val="008822A3"/>
    <w:rsid w:val="008824A7"/>
    <w:rsid w:val="008825E0"/>
    <w:rsid w:val="008826B6"/>
    <w:rsid w:val="00882732"/>
    <w:rsid w:val="008827F9"/>
    <w:rsid w:val="008828E0"/>
    <w:rsid w:val="00882BA1"/>
    <w:rsid w:val="0088300A"/>
    <w:rsid w:val="00883931"/>
    <w:rsid w:val="00883C88"/>
    <w:rsid w:val="00883C89"/>
    <w:rsid w:val="00883FB0"/>
    <w:rsid w:val="008843D8"/>
    <w:rsid w:val="00884BD5"/>
    <w:rsid w:val="008851CB"/>
    <w:rsid w:val="00885525"/>
    <w:rsid w:val="00885D21"/>
    <w:rsid w:val="00885D2C"/>
    <w:rsid w:val="00885E49"/>
    <w:rsid w:val="00885EA1"/>
    <w:rsid w:val="008861A6"/>
    <w:rsid w:val="008863EE"/>
    <w:rsid w:val="00886AFF"/>
    <w:rsid w:val="00886BA1"/>
    <w:rsid w:val="00886CA0"/>
    <w:rsid w:val="00886CEB"/>
    <w:rsid w:val="00886F8D"/>
    <w:rsid w:val="008870B1"/>
    <w:rsid w:val="0088723F"/>
    <w:rsid w:val="008872C9"/>
    <w:rsid w:val="008875C4"/>
    <w:rsid w:val="00887A97"/>
    <w:rsid w:val="00887E7A"/>
    <w:rsid w:val="008900EC"/>
    <w:rsid w:val="00890202"/>
    <w:rsid w:val="00890633"/>
    <w:rsid w:val="00890996"/>
    <w:rsid w:val="008909A7"/>
    <w:rsid w:val="0089112F"/>
    <w:rsid w:val="00891389"/>
    <w:rsid w:val="00891AE3"/>
    <w:rsid w:val="0089222B"/>
    <w:rsid w:val="008926FF"/>
    <w:rsid w:val="00892B14"/>
    <w:rsid w:val="00892B87"/>
    <w:rsid w:val="00892E9D"/>
    <w:rsid w:val="00892F63"/>
    <w:rsid w:val="00893062"/>
    <w:rsid w:val="008932BC"/>
    <w:rsid w:val="00893A4F"/>
    <w:rsid w:val="00893CBC"/>
    <w:rsid w:val="00893E96"/>
    <w:rsid w:val="00893EEC"/>
    <w:rsid w:val="0089409B"/>
    <w:rsid w:val="008940B6"/>
    <w:rsid w:val="0089426E"/>
    <w:rsid w:val="0089444B"/>
    <w:rsid w:val="008945F1"/>
    <w:rsid w:val="008947C0"/>
    <w:rsid w:val="0089485B"/>
    <w:rsid w:val="0089491D"/>
    <w:rsid w:val="00894A20"/>
    <w:rsid w:val="00894C03"/>
    <w:rsid w:val="00894ED5"/>
    <w:rsid w:val="0089510F"/>
    <w:rsid w:val="00895513"/>
    <w:rsid w:val="00895784"/>
    <w:rsid w:val="00895AEC"/>
    <w:rsid w:val="00895E22"/>
    <w:rsid w:val="008960EE"/>
    <w:rsid w:val="0089621F"/>
    <w:rsid w:val="008964F9"/>
    <w:rsid w:val="00896542"/>
    <w:rsid w:val="00896904"/>
    <w:rsid w:val="00896F21"/>
    <w:rsid w:val="0089733A"/>
    <w:rsid w:val="00897688"/>
    <w:rsid w:val="008978AE"/>
    <w:rsid w:val="00897D16"/>
    <w:rsid w:val="008A0081"/>
    <w:rsid w:val="008A044C"/>
    <w:rsid w:val="008A04A0"/>
    <w:rsid w:val="008A067E"/>
    <w:rsid w:val="008A0A82"/>
    <w:rsid w:val="008A0B0B"/>
    <w:rsid w:val="008A0D6E"/>
    <w:rsid w:val="008A0DE2"/>
    <w:rsid w:val="008A0F93"/>
    <w:rsid w:val="008A12BF"/>
    <w:rsid w:val="008A1952"/>
    <w:rsid w:val="008A1A8F"/>
    <w:rsid w:val="008A1EFB"/>
    <w:rsid w:val="008A2022"/>
    <w:rsid w:val="008A2319"/>
    <w:rsid w:val="008A23BD"/>
    <w:rsid w:val="008A2572"/>
    <w:rsid w:val="008A25B0"/>
    <w:rsid w:val="008A2AED"/>
    <w:rsid w:val="008A2AF8"/>
    <w:rsid w:val="008A31F3"/>
    <w:rsid w:val="008A3389"/>
    <w:rsid w:val="008A33A3"/>
    <w:rsid w:val="008A363A"/>
    <w:rsid w:val="008A4285"/>
    <w:rsid w:val="008A4727"/>
    <w:rsid w:val="008A4BB1"/>
    <w:rsid w:val="008A4CD5"/>
    <w:rsid w:val="008A4CFC"/>
    <w:rsid w:val="008A50B8"/>
    <w:rsid w:val="008A54ED"/>
    <w:rsid w:val="008A55C2"/>
    <w:rsid w:val="008A56A2"/>
    <w:rsid w:val="008A5D8C"/>
    <w:rsid w:val="008A62FB"/>
    <w:rsid w:val="008A636F"/>
    <w:rsid w:val="008A697D"/>
    <w:rsid w:val="008A7205"/>
    <w:rsid w:val="008A7321"/>
    <w:rsid w:val="008A7329"/>
    <w:rsid w:val="008A770A"/>
    <w:rsid w:val="008A78D9"/>
    <w:rsid w:val="008A7B82"/>
    <w:rsid w:val="008B05C7"/>
    <w:rsid w:val="008B0883"/>
    <w:rsid w:val="008B0DDB"/>
    <w:rsid w:val="008B0F66"/>
    <w:rsid w:val="008B118C"/>
    <w:rsid w:val="008B121A"/>
    <w:rsid w:val="008B12CE"/>
    <w:rsid w:val="008B12F9"/>
    <w:rsid w:val="008B1415"/>
    <w:rsid w:val="008B14E7"/>
    <w:rsid w:val="008B1AD6"/>
    <w:rsid w:val="008B1B7D"/>
    <w:rsid w:val="008B1F32"/>
    <w:rsid w:val="008B2265"/>
    <w:rsid w:val="008B2375"/>
    <w:rsid w:val="008B242E"/>
    <w:rsid w:val="008B26BB"/>
    <w:rsid w:val="008B2752"/>
    <w:rsid w:val="008B2B8D"/>
    <w:rsid w:val="008B2BB9"/>
    <w:rsid w:val="008B2E37"/>
    <w:rsid w:val="008B2E4D"/>
    <w:rsid w:val="008B2F1A"/>
    <w:rsid w:val="008B35CE"/>
    <w:rsid w:val="008B365E"/>
    <w:rsid w:val="008B3673"/>
    <w:rsid w:val="008B397B"/>
    <w:rsid w:val="008B3997"/>
    <w:rsid w:val="008B3BED"/>
    <w:rsid w:val="008B4187"/>
    <w:rsid w:val="008B43D5"/>
    <w:rsid w:val="008B460F"/>
    <w:rsid w:val="008B4872"/>
    <w:rsid w:val="008B4887"/>
    <w:rsid w:val="008B4C74"/>
    <w:rsid w:val="008B4D4E"/>
    <w:rsid w:val="008B55D2"/>
    <w:rsid w:val="008B593B"/>
    <w:rsid w:val="008B5E46"/>
    <w:rsid w:val="008B629B"/>
    <w:rsid w:val="008B661D"/>
    <w:rsid w:val="008B664C"/>
    <w:rsid w:val="008B690D"/>
    <w:rsid w:val="008B6DB9"/>
    <w:rsid w:val="008B6F0B"/>
    <w:rsid w:val="008B7586"/>
    <w:rsid w:val="008B7ABE"/>
    <w:rsid w:val="008B7B00"/>
    <w:rsid w:val="008B7B3D"/>
    <w:rsid w:val="008B7C1C"/>
    <w:rsid w:val="008B7D13"/>
    <w:rsid w:val="008C0335"/>
    <w:rsid w:val="008C068C"/>
    <w:rsid w:val="008C0C1A"/>
    <w:rsid w:val="008C0E58"/>
    <w:rsid w:val="008C0F18"/>
    <w:rsid w:val="008C170A"/>
    <w:rsid w:val="008C1817"/>
    <w:rsid w:val="008C1B4A"/>
    <w:rsid w:val="008C228E"/>
    <w:rsid w:val="008C22C3"/>
    <w:rsid w:val="008C2332"/>
    <w:rsid w:val="008C23F3"/>
    <w:rsid w:val="008C2493"/>
    <w:rsid w:val="008C298E"/>
    <w:rsid w:val="008C2C81"/>
    <w:rsid w:val="008C2FC4"/>
    <w:rsid w:val="008C3441"/>
    <w:rsid w:val="008C37CF"/>
    <w:rsid w:val="008C3972"/>
    <w:rsid w:val="008C402B"/>
    <w:rsid w:val="008C42C9"/>
    <w:rsid w:val="008C48B6"/>
    <w:rsid w:val="008C4A23"/>
    <w:rsid w:val="008C4C80"/>
    <w:rsid w:val="008C4D0A"/>
    <w:rsid w:val="008C529E"/>
    <w:rsid w:val="008C53DE"/>
    <w:rsid w:val="008C5590"/>
    <w:rsid w:val="008C571A"/>
    <w:rsid w:val="008C58AB"/>
    <w:rsid w:val="008C5C25"/>
    <w:rsid w:val="008C5D81"/>
    <w:rsid w:val="008C5E0B"/>
    <w:rsid w:val="008C5EB2"/>
    <w:rsid w:val="008C6035"/>
    <w:rsid w:val="008C6125"/>
    <w:rsid w:val="008C61EA"/>
    <w:rsid w:val="008C643B"/>
    <w:rsid w:val="008C68D4"/>
    <w:rsid w:val="008C6990"/>
    <w:rsid w:val="008C6E28"/>
    <w:rsid w:val="008C74A4"/>
    <w:rsid w:val="008C7601"/>
    <w:rsid w:val="008C766F"/>
    <w:rsid w:val="008C7720"/>
    <w:rsid w:val="008D03EE"/>
    <w:rsid w:val="008D083E"/>
    <w:rsid w:val="008D0BFC"/>
    <w:rsid w:val="008D104A"/>
    <w:rsid w:val="008D107F"/>
    <w:rsid w:val="008D131E"/>
    <w:rsid w:val="008D1B25"/>
    <w:rsid w:val="008D1E6D"/>
    <w:rsid w:val="008D1E7D"/>
    <w:rsid w:val="008D2222"/>
    <w:rsid w:val="008D238B"/>
    <w:rsid w:val="008D2B98"/>
    <w:rsid w:val="008D2BD9"/>
    <w:rsid w:val="008D2C61"/>
    <w:rsid w:val="008D2C99"/>
    <w:rsid w:val="008D2CAC"/>
    <w:rsid w:val="008D2CEE"/>
    <w:rsid w:val="008D2FC0"/>
    <w:rsid w:val="008D3175"/>
    <w:rsid w:val="008D31A8"/>
    <w:rsid w:val="008D328A"/>
    <w:rsid w:val="008D3304"/>
    <w:rsid w:val="008D33F8"/>
    <w:rsid w:val="008D34DC"/>
    <w:rsid w:val="008D3752"/>
    <w:rsid w:val="008D3A91"/>
    <w:rsid w:val="008D3FD4"/>
    <w:rsid w:val="008D42CE"/>
    <w:rsid w:val="008D44CD"/>
    <w:rsid w:val="008D4674"/>
    <w:rsid w:val="008D4890"/>
    <w:rsid w:val="008D49A5"/>
    <w:rsid w:val="008D4AC5"/>
    <w:rsid w:val="008D4C4D"/>
    <w:rsid w:val="008D4E44"/>
    <w:rsid w:val="008D4F5E"/>
    <w:rsid w:val="008D5438"/>
    <w:rsid w:val="008D5737"/>
    <w:rsid w:val="008D5AF4"/>
    <w:rsid w:val="008D5BB9"/>
    <w:rsid w:val="008D5E58"/>
    <w:rsid w:val="008D5F26"/>
    <w:rsid w:val="008D60EB"/>
    <w:rsid w:val="008D626F"/>
    <w:rsid w:val="008D6328"/>
    <w:rsid w:val="008D6E3A"/>
    <w:rsid w:val="008D6E7E"/>
    <w:rsid w:val="008D6F86"/>
    <w:rsid w:val="008D72FE"/>
    <w:rsid w:val="008D7A84"/>
    <w:rsid w:val="008D7BF0"/>
    <w:rsid w:val="008D7F4E"/>
    <w:rsid w:val="008E0767"/>
    <w:rsid w:val="008E0C03"/>
    <w:rsid w:val="008E0FFE"/>
    <w:rsid w:val="008E12B4"/>
    <w:rsid w:val="008E12F2"/>
    <w:rsid w:val="008E17CC"/>
    <w:rsid w:val="008E184D"/>
    <w:rsid w:val="008E18BA"/>
    <w:rsid w:val="008E198D"/>
    <w:rsid w:val="008E1B7C"/>
    <w:rsid w:val="008E22F7"/>
    <w:rsid w:val="008E239D"/>
    <w:rsid w:val="008E2706"/>
    <w:rsid w:val="008E2B4E"/>
    <w:rsid w:val="008E2DDE"/>
    <w:rsid w:val="008E2FDA"/>
    <w:rsid w:val="008E31F6"/>
    <w:rsid w:val="008E3680"/>
    <w:rsid w:val="008E3BB4"/>
    <w:rsid w:val="008E3CA2"/>
    <w:rsid w:val="008E3EEA"/>
    <w:rsid w:val="008E41E1"/>
    <w:rsid w:val="008E42A7"/>
    <w:rsid w:val="008E44FA"/>
    <w:rsid w:val="008E469A"/>
    <w:rsid w:val="008E4788"/>
    <w:rsid w:val="008E4D8E"/>
    <w:rsid w:val="008E51DE"/>
    <w:rsid w:val="008E53F0"/>
    <w:rsid w:val="008E5521"/>
    <w:rsid w:val="008E5AB3"/>
    <w:rsid w:val="008E5B8C"/>
    <w:rsid w:val="008E5C3C"/>
    <w:rsid w:val="008E5C51"/>
    <w:rsid w:val="008E5E1C"/>
    <w:rsid w:val="008E5E1D"/>
    <w:rsid w:val="008E6012"/>
    <w:rsid w:val="008E6477"/>
    <w:rsid w:val="008E6867"/>
    <w:rsid w:val="008E68B5"/>
    <w:rsid w:val="008E6A69"/>
    <w:rsid w:val="008E6ADE"/>
    <w:rsid w:val="008E6B1E"/>
    <w:rsid w:val="008E7250"/>
    <w:rsid w:val="008E74C1"/>
    <w:rsid w:val="008E7590"/>
    <w:rsid w:val="008E78B5"/>
    <w:rsid w:val="008F035C"/>
    <w:rsid w:val="008F085F"/>
    <w:rsid w:val="008F08A5"/>
    <w:rsid w:val="008F0A02"/>
    <w:rsid w:val="008F0B57"/>
    <w:rsid w:val="008F0E32"/>
    <w:rsid w:val="008F1373"/>
    <w:rsid w:val="008F1586"/>
    <w:rsid w:val="008F1681"/>
    <w:rsid w:val="008F1A03"/>
    <w:rsid w:val="008F1CE1"/>
    <w:rsid w:val="008F1E56"/>
    <w:rsid w:val="008F24A3"/>
    <w:rsid w:val="008F266E"/>
    <w:rsid w:val="008F34CC"/>
    <w:rsid w:val="008F384D"/>
    <w:rsid w:val="008F3A17"/>
    <w:rsid w:val="008F3B0B"/>
    <w:rsid w:val="008F3B1F"/>
    <w:rsid w:val="008F3CF4"/>
    <w:rsid w:val="008F3DE8"/>
    <w:rsid w:val="008F3EBC"/>
    <w:rsid w:val="008F414E"/>
    <w:rsid w:val="008F42EB"/>
    <w:rsid w:val="008F49AC"/>
    <w:rsid w:val="008F4EAD"/>
    <w:rsid w:val="008F4FAC"/>
    <w:rsid w:val="008F5285"/>
    <w:rsid w:val="008F5822"/>
    <w:rsid w:val="008F5837"/>
    <w:rsid w:val="008F590B"/>
    <w:rsid w:val="008F5947"/>
    <w:rsid w:val="008F5A6C"/>
    <w:rsid w:val="008F5BC0"/>
    <w:rsid w:val="008F5CA2"/>
    <w:rsid w:val="008F5E06"/>
    <w:rsid w:val="008F5F81"/>
    <w:rsid w:val="008F6185"/>
    <w:rsid w:val="008F691A"/>
    <w:rsid w:val="008F6BD7"/>
    <w:rsid w:val="008F6E03"/>
    <w:rsid w:val="008F6E7A"/>
    <w:rsid w:val="008F72A4"/>
    <w:rsid w:val="008F75E9"/>
    <w:rsid w:val="008F77B7"/>
    <w:rsid w:val="008F7901"/>
    <w:rsid w:val="008F7CE7"/>
    <w:rsid w:val="008F7D1D"/>
    <w:rsid w:val="008F7E3B"/>
    <w:rsid w:val="008F7E94"/>
    <w:rsid w:val="0090021A"/>
    <w:rsid w:val="009006BD"/>
    <w:rsid w:val="00900BBE"/>
    <w:rsid w:val="00900D7A"/>
    <w:rsid w:val="00900E45"/>
    <w:rsid w:val="00901027"/>
    <w:rsid w:val="00901066"/>
    <w:rsid w:val="0090144A"/>
    <w:rsid w:val="009017E6"/>
    <w:rsid w:val="0090181C"/>
    <w:rsid w:val="00901ADE"/>
    <w:rsid w:val="00901AFE"/>
    <w:rsid w:val="00901F89"/>
    <w:rsid w:val="00902071"/>
    <w:rsid w:val="0090280D"/>
    <w:rsid w:val="00902B9F"/>
    <w:rsid w:val="00902CC2"/>
    <w:rsid w:val="00902D74"/>
    <w:rsid w:val="00902EA9"/>
    <w:rsid w:val="00902F77"/>
    <w:rsid w:val="0090310F"/>
    <w:rsid w:val="00903127"/>
    <w:rsid w:val="0090319D"/>
    <w:rsid w:val="0090324D"/>
    <w:rsid w:val="009032BC"/>
    <w:rsid w:val="0090346F"/>
    <w:rsid w:val="00903AD3"/>
    <w:rsid w:val="00903ECF"/>
    <w:rsid w:val="009040C4"/>
    <w:rsid w:val="0090450F"/>
    <w:rsid w:val="00904680"/>
    <w:rsid w:val="00904822"/>
    <w:rsid w:val="0090499C"/>
    <w:rsid w:val="00904BC1"/>
    <w:rsid w:val="0090508A"/>
    <w:rsid w:val="00905113"/>
    <w:rsid w:val="00905389"/>
    <w:rsid w:val="009053BD"/>
    <w:rsid w:val="009053CC"/>
    <w:rsid w:val="00905498"/>
    <w:rsid w:val="00905580"/>
    <w:rsid w:val="00905770"/>
    <w:rsid w:val="00905A20"/>
    <w:rsid w:val="00905A9A"/>
    <w:rsid w:val="00905FA0"/>
    <w:rsid w:val="00906132"/>
    <w:rsid w:val="00906177"/>
    <w:rsid w:val="00906341"/>
    <w:rsid w:val="009066E9"/>
    <w:rsid w:val="00906E36"/>
    <w:rsid w:val="00906EC7"/>
    <w:rsid w:val="00907109"/>
    <w:rsid w:val="00907241"/>
    <w:rsid w:val="00907295"/>
    <w:rsid w:val="009072C4"/>
    <w:rsid w:val="00907440"/>
    <w:rsid w:val="0090754A"/>
    <w:rsid w:val="00910C4D"/>
    <w:rsid w:val="00910EC9"/>
    <w:rsid w:val="0091134F"/>
    <w:rsid w:val="00911637"/>
    <w:rsid w:val="009118AF"/>
    <w:rsid w:val="0091199D"/>
    <w:rsid w:val="00911A3D"/>
    <w:rsid w:val="00911B5A"/>
    <w:rsid w:val="00911C1D"/>
    <w:rsid w:val="00912407"/>
    <w:rsid w:val="00912DFA"/>
    <w:rsid w:val="0091344E"/>
    <w:rsid w:val="009134FE"/>
    <w:rsid w:val="00913516"/>
    <w:rsid w:val="0091362F"/>
    <w:rsid w:val="009136EB"/>
    <w:rsid w:val="0091392D"/>
    <w:rsid w:val="00913AB0"/>
    <w:rsid w:val="00913ADC"/>
    <w:rsid w:val="00913DC8"/>
    <w:rsid w:val="00913E9D"/>
    <w:rsid w:val="00913FE3"/>
    <w:rsid w:val="0091424C"/>
    <w:rsid w:val="009142AB"/>
    <w:rsid w:val="009143AF"/>
    <w:rsid w:val="00914A29"/>
    <w:rsid w:val="00914B93"/>
    <w:rsid w:val="00914E89"/>
    <w:rsid w:val="009150BC"/>
    <w:rsid w:val="0091516E"/>
    <w:rsid w:val="0091585D"/>
    <w:rsid w:val="00915C41"/>
    <w:rsid w:val="00915DC2"/>
    <w:rsid w:val="0091653C"/>
    <w:rsid w:val="00916A00"/>
    <w:rsid w:val="00916CD4"/>
    <w:rsid w:val="00916D15"/>
    <w:rsid w:val="00916FBA"/>
    <w:rsid w:val="00917193"/>
    <w:rsid w:val="0091770B"/>
    <w:rsid w:val="0091794A"/>
    <w:rsid w:val="00917B7D"/>
    <w:rsid w:val="00917B93"/>
    <w:rsid w:val="0092051A"/>
    <w:rsid w:val="009205A8"/>
    <w:rsid w:val="00920674"/>
    <w:rsid w:val="00920709"/>
    <w:rsid w:val="00920888"/>
    <w:rsid w:val="00920AC5"/>
    <w:rsid w:val="00920EF1"/>
    <w:rsid w:val="0092107E"/>
    <w:rsid w:val="009213E4"/>
    <w:rsid w:val="00921404"/>
    <w:rsid w:val="009214E1"/>
    <w:rsid w:val="00921673"/>
    <w:rsid w:val="009216A9"/>
    <w:rsid w:val="0092170E"/>
    <w:rsid w:val="00921725"/>
    <w:rsid w:val="00921858"/>
    <w:rsid w:val="00921871"/>
    <w:rsid w:val="009218D6"/>
    <w:rsid w:val="00921953"/>
    <w:rsid w:val="00921B1D"/>
    <w:rsid w:val="00921C92"/>
    <w:rsid w:val="00921C93"/>
    <w:rsid w:val="00922491"/>
    <w:rsid w:val="009224C0"/>
    <w:rsid w:val="00922500"/>
    <w:rsid w:val="00922DD8"/>
    <w:rsid w:val="009237B1"/>
    <w:rsid w:val="009247E8"/>
    <w:rsid w:val="0092484B"/>
    <w:rsid w:val="00924E56"/>
    <w:rsid w:val="0092556F"/>
    <w:rsid w:val="009255E1"/>
    <w:rsid w:val="0092569A"/>
    <w:rsid w:val="009257A9"/>
    <w:rsid w:val="00925E75"/>
    <w:rsid w:val="0092604C"/>
    <w:rsid w:val="0092616E"/>
    <w:rsid w:val="0092645F"/>
    <w:rsid w:val="009266F1"/>
    <w:rsid w:val="0092685F"/>
    <w:rsid w:val="009268D7"/>
    <w:rsid w:val="0092695D"/>
    <w:rsid w:val="00926A4D"/>
    <w:rsid w:val="00927357"/>
    <w:rsid w:val="009274A7"/>
    <w:rsid w:val="009278B6"/>
    <w:rsid w:val="00927DBD"/>
    <w:rsid w:val="00927FE9"/>
    <w:rsid w:val="0093007B"/>
    <w:rsid w:val="00930189"/>
    <w:rsid w:val="0093031B"/>
    <w:rsid w:val="0093041A"/>
    <w:rsid w:val="009304E9"/>
    <w:rsid w:val="00930A6D"/>
    <w:rsid w:val="00930D14"/>
    <w:rsid w:val="0093123A"/>
    <w:rsid w:val="009315F9"/>
    <w:rsid w:val="00931730"/>
    <w:rsid w:val="00931871"/>
    <w:rsid w:val="00931BB8"/>
    <w:rsid w:val="00931DFD"/>
    <w:rsid w:val="00932274"/>
    <w:rsid w:val="00932337"/>
    <w:rsid w:val="00932800"/>
    <w:rsid w:val="00932BF6"/>
    <w:rsid w:val="00932D46"/>
    <w:rsid w:val="00932E28"/>
    <w:rsid w:val="00933091"/>
    <w:rsid w:val="00933213"/>
    <w:rsid w:val="009332E7"/>
    <w:rsid w:val="009332FA"/>
    <w:rsid w:val="0093375F"/>
    <w:rsid w:val="00933786"/>
    <w:rsid w:val="00933907"/>
    <w:rsid w:val="00933AAA"/>
    <w:rsid w:val="00933CE8"/>
    <w:rsid w:val="009340C3"/>
    <w:rsid w:val="009348D7"/>
    <w:rsid w:val="00934A58"/>
    <w:rsid w:val="00934CC3"/>
    <w:rsid w:val="00934FC2"/>
    <w:rsid w:val="009350F9"/>
    <w:rsid w:val="00935275"/>
    <w:rsid w:val="0093531B"/>
    <w:rsid w:val="00935612"/>
    <w:rsid w:val="0093567C"/>
    <w:rsid w:val="00935738"/>
    <w:rsid w:val="00935844"/>
    <w:rsid w:val="00935F41"/>
    <w:rsid w:val="00935F51"/>
    <w:rsid w:val="009362A7"/>
    <w:rsid w:val="009364AB"/>
    <w:rsid w:val="0093674F"/>
    <w:rsid w:val="009369A6"/>
    <w:rsid w:val="00936BE6"/>
    <w:rsid w:val="00936C44"/>
    <w:rsid w:val="00936DF3"/>
    <w:rsid w:val="0093725D"/>
    <w:rsid w:val="00937449"/>
    <w:rsid w:val="009374EF"/>
    <w:rsid w:val="009375C0"/>
    <w:rsid w:val="009377CA"/>
    <w:rsid w:val="00937802"/>
    <w:rsid w:val="009379E0"/>
    <w:rsid w:val="00937A9C"/>
    <w:rsid w:val="00937B28"/>
    <w:rsid w:val="00937CBC"/>
    <w:rsid w:val="00937D78"/>
    <w:rsid w:val="00937E13"/>
    <w:rsid w:val="00937E18"/>
    <w:rsid w:val="009401AD"/>
    <w:rsid w:val="0094029C"/>
    <w:rsid w:val="009404BF"/>
    <w:rsid w:val="00940700"/>
    <w:rsid w:val="0094098E"/>
    <w:rsid w:val="00940A51"/>
    <w:rsid w:val="00940D3E"/>
    <w:rsid w:val="00940F5D"/>
    <w:rsid w:val="00941262"/>
    <w:rsid w:val="009412EA"/>
    <w:rsid w:val="0094134A"/>
    <w:rsid w:val="00941359"/>
    <w:rsid w:val="009419F5"/>
    <w:rsid w:val="00941D1B"/>
    <w:rsid w:val="00941EDB"/>
    <w:rsid w:val="009421E2"/>
    <w:rsid w:val="00942C36"/>
    <w:rsid w:val="00942CA8"/>
    <w:rsid w:val="00942D01"/>
    <w:rsid w:val="00942E01"/>
    <w:rsid w:val="00943586"/>
    <w:rsid w:val="009437F9"/>
    <w:rsid w:val="00943D50"/>
    <w:rsid w:val="00943DAC"/>
    <w:rsid w:val="00944AE1"/>
    <w:rsid w:val="00944AED"/>
    <w:rsid w:val="009457FB"/>
    <w:rsid w:val="0094580F"/>
    <w:rsid w:val="00945914"/>
    <w:rsid w:val="00945B06"/>
    <w:rsid w:val="00945D61"/>
    <w:rsid w:val="00945E4B"/>
    <w:rsid w:val="00945F47"/>
    <w:rsid w:val="00945F80"/>
    <w:rsid w:val="00946152"/>
    <w:rsid w:val="00946291"/>
    <w:rsid w:val="009462B8"/>
    <w:rsid w:val="0094691A"/>
    <w:rsid w:val="00946B49"/>
    <w:rsid w:val="00946C15"/>
    <w:rsid w:val="00946C6D"/>
    <w:rsid w:val="00946E85"/>
    <w:rsid w:val="00946EA7"/>
    <w:rsid w:val="00946F80"/>
    <w:rsid w:val="00947035"/>
    <w:rsid w:val="009473B1"/>
    <w:rsid w:val="00947FE2"/>
    <w:rsid w:val="0095062E"/>
    <w:rsid w:val="00950713"/>
    <w:rsid w:val="00950F29"/>
    <w:rsid w:val="00950F73"/>
    <w:rsid w:val="009510C4"/>
    <w:rsid w:val="00951374"/>
    <w:rsid w:val="00951704"/>
    <w:rsid w:val="009518DF"/>
    <w:rsid w:val="00951A71"/>
    <w:rsid w:val="00951B34"/>
    <w:rsid w:val="00951CCB"/>
    <w:rsid w:val="00951F35"/>
    <w:rsid w:val="00951F93"/>
    <w:rsid w:val="00952409"/>
    <w:rsid w:val="009525C2"/>
    <w:rsid w:val="00952602"/>
    <w:rsid w:val="00952983"/>
    <w:rsid w:val="00952BF6"/>
    <w:rsid w:val="00952DD4"/>
    <w:rsid w:val="009530AE"/>
    <w:rsid w:val="009530C5"/>
    <w:rsid w:val="0095327B"/>
    <w:rsid w:val="00953283"/>
    <w:rsid w:val="009534DF"/>
    <w:rsid w:val="00953892"/>
    <w:rsid w:val="00953AB6"/>
    <w:rsid w:val="00953B5D"/>
    <w:rsid w:val="00953CEB"/>
    <w:rsid w:val="00953F95"/>
    <w:rsid w:val="0095461A"/>
    <w:rsid w:val="0095492B"/>
    <w:rsid w:val="009549D4"/>
    <w:rsid w:val="00954A47"/>
    <w:rsid w:val="009550FC"/>
    <w:rsid w:val="0095511D"/>
    <w:rsid w:val="00955254"/>
    <w:rsid w:val="00955289"/>
    <w:rsid w:val="00955434"/>
    <w:rsid w:val="00955506"/>
    <w:rsid w:val="009559B3"/>
    <w:rsid w:val="00955C82"/>
    <w:rsid w:val="00955CFD"/>
    <w:rsid w:val="00955D12"/>
    <w:rsid w:val="00956315"/>
    <w:rsid w:val="009563D8"/>
    <w:rsid w:val="00956636"/>
    <w:rsid w:val="00956D7D"/>
    <w:rsid w:val="00956DF9"/>
    <w:rsid w:val="00956E00"/>
    <w:rsid w:val="009571FE"/>
    <w:rsid w:val="00960690"/>
    <w:rsid w:val="00960B05"/>
    <w:rsid w:val="00960F6E"/>
    <w:rsid w:val="009616EA"/>
    <w:rsid w:val="0096175E"/>
    <w:rsid w:val="009617C4"/>
    <w:rsid w:val="00961C02"/>
    <w:rsid w:val="0096261E"/>
    <w:rsid w:val="00962A26"/>
    <w:rsid w:val="009634B0"/>
    <w:rsid w:val="00963547"/>
    <w:rsid w:val="0096373D"/>
    <w:rsid w:val="009637D6"/>
    <w:rsid w:val="00963A70"/>
    <w:rsid w:val="00963BA4"/>
    <w:rsid w:val="0096435A"/>
    <w:rsid w:val="00964371"/>
    <w:rsid w:val="00964A9D"/>
    <w:rsid w:val="00964FF4"/>
    <w:rsid w:val="00965126"/>
    <w:rsid w:val="0096527D"/>
    <w:rsid w:val="00965535"/>
    <w:rsid w:val="00965920"/>
    <w:rsid w:val="00965E5D"/>
    <w:rsid w:val="009664E2"/>
    <w:rsid w:val="0096711B"/>
    <w:rsid w:val="0096733B"/>
    <w:rsid w:val="0096749D"/>
    <w:rsid w:val="009676EE"/>
    <w:rsid w:val="0096775E"/>
    <w:rsid w:val="0096796C"/>
    <w:rsid w:val="00967A9C"/>
    <w:rsid w:val="00967F0B"/>
    <w:rsid w:val="00970183"/>
    <w:rsid w:val="00970606"/>
    <w:rsid w:val="00970677"/>
    <w:rsid w:val="00970792"/>
    <w:rsid w:val="00970A5B"/>
    <w:rsid w:val="00970C56"/>
    <w:rsid w:val="00970CF6"/>
    <w:rsid w:val="00971030"/>
    <w:rsid w:val="00971073"/>
    <w:rsid w:val="009715C8"/>
    <w:rsid w:val="0097168F"/>
    <w:rsid w:val="00971770"/>
    <w:rsid w:val="00971893"/>
    <w:rsid w:val="0097193C"/>
    <w:rsid w:val="009726BB"/>
    <w:rsid w:val="00972737"/>
    <w:rsid w:val="009729DD"/>
    <w:rsid w:val="00972A7D"/>
    <w:rsid w:val="00972A7F"/>
    <w:rsid w:val="00972D73"/>
    <w:rsid w:val="00973693"/>
    <w:rsid w:val="00973775"/>
    <w:rsid w:val="00973810"/>
    <w:rsid w:val="009739FC"/>
    <w:rsid w:val="00973B99"/>
    <w:rsid w:val="00973D31"/>
    <w:rsid w:val="00974322"/>
    <w:rsid w:val="009744D9"/>
    <w:rsid w:val="00974929"/>
    <w:rsid w:val="00974C65"/>
    <w:rsid w:val="009752D4"/>
    <w:rsid w:val="009756FC"/>
    <w:rsid w:val="00975862"/>
    <w:rsid w:val="00975C3B"/>
    <w:rsid w:val="00975FDC"/>
    <w:rsid w:val="009762AA"/>
    <w:rsid w:val="00976645"/>
    <w:rsid w:val="009769EF"/>
    <w:rsid w:val="00976ADF"/>
    <w:rsid w:val="00976DCB"/>
    <w:rsid w:val="00976EE7"/>
    <w:rsid w:val="009772B4"/>
    <w:rsid w:val="00977738"/>
    <w:rsid w:val="00977C1A"/>
    <w:rsid w:val="00977D87"/>
    <w:rsid w:val="00977DA3"/>
    <w:rsid w:val="00977ECB"/>
    <w:rsid w:val="00977FD8"/>
    <w:rsid w:val="0097FFE3"/>
    <w:rsid w:val="009800D8"/>
    <w:rsid w:val="0098027D"/>
    <w:rsid w:val="00980519"/>
    <w:rsid w:val="00980928"/>
    <w:rsid w:val="00981019"/>
    <w:rsid w:val="009811EC"/>
    <w:rsid w:val="0098176A"/>
    <w:rsid w:val="00981993"/>
    <w:rsid w:val="00981A19"/>
    <w:rsid w:val="00981A35"/>
    <w:rsid w:val="00981D83"/>
    <w:rsid w:val="00981DDB"/>
    <w:rsid w:val="00981E8F"/>
    <w:rsid w:val="00981F53"/>
    <w:rsid w:val="00981FB2"/>
    <w:rsid w:val="0098243A"/>
    <w:rsid w:val="00982FF2"/>
    <w:rsid w:val="00983462"/>
    <w:rsid w:val="00983617"/>
    <w:rsid w:val="00983753"/>
    <w:rsid w:val="009837C3"/>
    <w:rsid w:val="00983AB4"/>
    <w:rsid w:val="00983B46"/>
    <w:rsid w:val="00983F0C"/>
    <w:rsid w:val="0098407A"/>
    <w:rsid w:val="009842F9"/>
    <w:rsid w:val="009844D8"/>
    <w:rsid w:val="00984A0A"/>
    <w:rsid w:val="00984D27"/>
    <w:rsid w:val="009850F9"/>
    <w:rsid w:val="009853D5"/>
    <w:rsid w:val="0098567B"/>
    <w:rsid w:val="00985FF7"/>
    <w:rsid w:val="00986079"/>
    <w:rsid w:val="00986477"/>
    <w:rsid w:val="009865BC"/>
    <w:rsid w:val="009869FD"/>
    <w:rsid w:val="00987019"/>
    <w:rsid w:val="0098701B"/>
    <w:rsid w:val="009870B5"/>
    <w:rsid w:val="00987759"/>
    <w:rsid w:val="0098791C"/>
    <w:rsid w:val="0098793D"/>
    <w:rsid w:val="00987C48"/>
    <w:rsid w:val="00990234"/>
    <w:rsid w:val="0099043F"/>
    <w:rsid w:val="00990815"/>
    <w:rsid w:val="009908CD"/>
    <w:rsid w:val="00990952"/>
    <w:rsid w:val="00990A52"/>
    <w:rsid w:val="00990B51"/>
    <w:rsid w:val="00990D4C"/>
    <w:rsid w:val="00990D65"/>
    <w:rsid w:val="009912BD"/>
    <w:rsid w:val="009915E7"/>
    <w:rsid w:val="009916E9"/>
    <w:rsid w:val="0099183A"/>
    <w:rsid w:val="009918B6"/>
    <w:rsid w:val="00991913"/>
    <w:rsid w:val="00991E48"/>
    <w:rsid w:val="00992303"/>
    <w:rsid w:val="00992460"/>
    <w:rsid w:val="00992746"/>
    <w:rsid w:val="00992849"/>
    <w:rsid w:val="00992B7D"/>
    <w:rsid w:val="00992DD4"/>
    <w:rsid w:val="00993206"/>
    <w:rsid w:val="00993373"/>
    <w:rsid w:val="0099339E"/>
    <w:rsid w:val="009933B8"/>
    <w:rsid w:val="0099340A"/>
    <w:rsid w:val="00993473"/>
    <w:rsid w:val="009934F6"/>
    <w:rsid w:val="00993AA6"/>
    <w:rsid w:val="00993BAB"/>
    <w:rsid w:val="00993BB2"/>
    <w:rsid w:val="00993EF9"/>
    <w:rsid w:val="009945DA"/>
    <w:rsid w:val="009946E8"/>
    <w:rsid w:val="00994901"/>
    <w:rsid w:val="00994935"/>
    <w:rsid w:val="00994BE5"/>
    <w:rsid w:val="00994C32"/>
    <w:rsid w:val="00994E37"/>
    <w:rsid w:val="00994EDA"/>
    <w:rsid w:val="00995243"/>
    <w:rsid w:val="009952F1"/>
    <w:rsid w:val="009953C6"/>
    <w:rsid w:val="0099549C"/>
    <w:rsid w:val="00995723"/>
    <w:rsid w:val="009959EE"/>
    <w:rsid w:val="00995E67"/>
    <w:rsid w:val="0099618A"/>
    <w:rsid w:val="009962AF"/>
    <w:rsid w:val="00996943"/>
    <w:rsid w:val="0099694F"/>
    <w:rsid w:val="009976A7"/>
    <w:rsid w:val="009977AE"/>
    <w:rsid w:val="00997B8D"/>
    <w:rsid w:val="00997D7B"/>
    <w:rsid w:val="00997F2B"/>
    <w:rsid w:val="009A0238"/>
    <w:rsid w:val="009A039C"/>
    <w:rsid w:val="009A0546"/>
    <w:rsid w:val="009A05AD"/>
    <w:rsid w:val="009A05D9"/>
    <w:rsid w:val="009A05F4"/>
    <w:rsid w:val="009A0865"/>
    <w:rsid w:val="009A0960"/>
    <w:rsid w:val="009A0B99"/>
    <w:rsid w:val="009A0CB2"/>
    <w:rsid w:val="009A1454"/>
    <w:rsid w:val="009A1FFB"/>
    <w:rsid w:val="009A2552"/>
    <w:rsid w:val="009A26BF"/>
    <w:rsid w:val="009A2738"/>
    <w:rsid w:val="009A2750"/>
    <w:rsid w:val="009A290F"/>
    <w:rsid w:val="009A2B7B"/>
    <w:rsid w:val="009A2CC8"/>
    <w:rsid w:val="009A2D2D"/>
    <w:rsid w:val="009A2E28"/>
    <w:rsid w:val="009A30A2"/>
    <w:rsid w:val="009A31D5"/>
    <w:rsid w:val="009A3ADA"/>
    <w:rsid w:val="009A3AF4"/>
    <w:rsid w:val="009A4072"/>
    <w:rsid w:val="009A41EF"/>
    <w:rsid w:val="009A420C"/>
    <w:rsid w:val="009A42E3"/>
    <w:rsid w:val="009A43D3"/>
    <w:rsid w:val="009A4A03"/>
    <w:rsid w:val="009A4C93"/>
    <w:rsid w:val="009A4DF1"/>
    <w:rsid w:val="009A51D9"/>
    <w:rsid w:val="009A53B5"/>
    <w:rsid w:val="009A5C08"/>
    <w:rsid w:val="009A6652"/>
    <w:rsid w:val="009A686E"/>
    <w:rsid w:val="009A6935"/>
    <w:rsid w:val="009A6D23"/>
    <w:rsid w:val="009A6ED0"/>
    <w:rsid w:val="009A6F3F"/>
    <w:rsid w:val="009A70C3"/>
    <w:rsid w:val="009A73DE"/>
    <w:rsid w:val="009A7D91"/>
    <w:rsid w:val="009B0530"/>
    <w:rsid w:val="009B0DBF"/>
    <w:rsid w:val="009B1672"/>
    <w:rsid w:val="009B1C8C"/>
    <w:rsid w:val="009B1F9D"/>
    <w:rsid w:val="009B277D"/>
    <w:rsid w:val="009B297C"/>
    <w:rsid w:val="009B32D3"/>
    <w:rsid w:val="009B3AD9"/>
    <w:rsid w:val="009B3B64"/>
    <w:rsid w:val="009B3EAB"/>
    <w:rsid w:val="009B4073"/>
    <w:rsid w:val="009B45E9"/>
    <w:rsid w:val="009B4A3B"/>
    <w:rsid w:val="009B4F34"/>
    <w:rsid w:val="009B4F73"/>
    <w:rsid w:val="009B5050"/>
    <w:rsid w:val="009B5161"/>
    <w:rsid w:val="009B52FC"/>
    <w:rsid w:val="009B56BC"/>
    <w:rsid w:val="009B65C8"/>
    <w:rsid w:val="009B6672"/>
    <w:rsid w:val="009B68C7"/>
    <w:rsid w:val="009B7C16"/>
    <w:rsid w:val="009B7DE4"/>
    <w:rsid w:val="009B7E4C"/>
    <w:rsid w:val="009C0182"/>
    <w:rsid w:val="009C07E6"/>
    <w:rsid w:val="009C09AA"/>
    <w:rsid w:val="009C0C9E"/>
    <w:rsid w:val="009C0CB7"/>
    <w:rsid w:val="009C1079"/>
    <w:rsid w:val="009C131C"/>
    <w:rsid w:val="009C1E02"/>
    <w:rsid w:val="009C1FD6"/>
    <w:rsid w:val="009C2005"/>
    <w:rsid w:val="009C2390"/>
    <w:rsid w:val="009C23C5"/>
    <w:rsid w:val="009C245B"/>
    <w:rsid w:val="009C2AD7"/>
    <w:rsid w:val="009C2D00"/>
    <w:rsid w:val="009C32B5"/>
    <w:rsid w:val="009C3328"/>
    <w:rsid w:val="009C3406"/>
    <w:rsid w:val="009C3DB5"/>
    <w:rsid w:val="009C3E33"/>
    <w:rsid w:val="009C3E67"/>
    <w:rsid w:val="009C3EA4"/>
    <w:rsid w:val="009C3F09"/>
    <w:rsid w:val="009C430D"/>
    <w:rsid w:val="009C4997"/>
    <w:rsid w:val="009C49ED"/>
    <w:rsid w:val="009C4C06"/>
    <w:rsid w:val="009C51BE"/>
    <w:rsid w:val="009C526B"/>
    <w:rsid w:val="009C5C23"/>
    <w:rsid w:val="009C5E3F"/>
    <w:rsid w:val="009C611D"/>
    <w:rsid w:val="009C6142"/>
    <w:rsid w:val="009C6379"/>
    <w:rsid w:val="009C641D"/>
    <w:rsid w:val="009C6820"/>
    <w:rsid w:val="009C6BE6"/>
    <w:rsid w:val="009C6C98"/>
    <w:rsid w:val="009C6E77"/>
    <w:rsid w:val="009C6EEC"/>
    <w:rsid w:val="009C7465"/>
    <w:rsid w:val="009C772A"/>
    <w:rsid w:val="009C79C8"/>
    <w:rsid w:val="009C7AAE"/>
    <w:rsid w:val="009C7CB0"/>
    <w:rsid w:val="009D025F"/>
    <w:rsid w:val="009D06DE"/>
    <w:rsid w:val="009D0A21"/>
    <w:rsid w:val="009D0F9F"/>
    <w:rsid w:val="009D133A"/>
    <w:rsid w:val="009D1702"/>
    <w:rsid w:val="009D170E"/>
    <w:rsid w:val="009D184B"/>
    <w:rsid w:val="009D1A09"/>
    <w:rsid w:val="009D1C77"/>
    <w:rsid w:val="009D1E3F"/>
    <w:rsid w:val="009D1EF2"/>
    <w:rsid w:val="009D2014"/>
    <w:rsid w:val="009D214D"/>
    <w:rsid w:val="009D2330"/>
    <w:rsid w:val="009D25B9"/>
    <w:rsid w:val="009D268F"/>
    <w:rsid w:val="009D282A"/>
    <w:rsid w:val="009D2AA7"/>
    <w:rsid w:val="009D2CEF"/>
    <w:rsid w:val="009D2DE6"/>
    <w:rsid w:val="009D2E4B"/>
    <w:rsid w:val="009D30F0"/>
    <w:rsid w:val="009D32EF"/>
    <w:rsid w:val="009D33C6"/>
    <w:rsid w:val="009D417D"/>
    <w:rsid w:val="009D4268"/>
    <w:rsid w:val="009D43C6"/>
    <w:rsid w:val="009D43DE"/>
    <w:rsid w:val="009D45D8"/>
    <w:rsid w:val="009D49E2"/>
    <w:rsid w:val="009D4B07"/>
    <w:rsid w:val="009D4C76"/>
    <w:rsid w:val="009D514A"/>
    <w:rsid w:val="009D5532"/>
    <w:rsid w:val="009D5599"/>
    <w:rsid w:val="009D5737"/>
    <w:rsid w:val="009D57F8"/>
    <w:rsid w:val="009D58B5"/>
    <w:rsid w:val="009D5E22"/>
    <w:rsid w:val="009D61E6"/>
    <w:rsid w:val="009D6220"/>
    <w:rsid w:val="009D63B1"/>
    <w:rsid w:val="009D66FB"/>
    <w:rsid w:val="009D6A53"/>
    <w:rsid w:val="009D6A8E"/>
    <w:rsid w:val="009D725A"/>
    <w:rsid w:val="009D7A00"/>
    <w:rsid w:val="009D7A33"/>
    <w:rsid w:val="009D7AAC"/>
    <w:rsid w:val="009D7BA6"/>
    <w:rsid w:val="009E01D5"/>
    <w:rsid w:val="009E043B"/>
    <w:rsid w:val="009E0B75"/>
    <w:rsid w:val="009E0FD4"/>
    <w:rsid w:val="009E112E"/>
    <w:rsid w:val="009E1256"/>
    <w:rsid w:val="009E13DE"/>
    <w:rsid w:val="009E1781"/>
    <w:rsid w:val="009E1A7D"/>
    <w:rsid w:val="009E1EA0"/>
    <w:rsid w:val="009E1F84"/>
    <w:rsid w:val="009E2277"/>
    <w:rsid w:val="009E2708"/>
    <w:rsid w:val="009E270D"/>
    <w:rsid w:val="009E2820"/>
    <w:rsid w:val="009E2BF5"/>
    <w:rsid w:val="009E307B"/>
    <w:rsid w:val="009E3FC4"/>
    <w:rsid w:val="009E40C5"/>
    <w:rsid w:val="009E42E3"/>
    <w:rsid w:val="009E4364"/>
    <w:rsid w:val="009E43AF"/>
    <w:rsid w:val="009E4665"/>
    <w:rsid w:val="009E4693"/>
    <w:rsid w:val="009E4A4D"/>
    <w:rsid w:val="009E5106"/>
    <w:rsid w:val="009E53A5"/>
    <w:rsid w:val="009E540F"/>
    <w:rsid w:val="009E553B"/>
    <w:rsid w:val="009E5591"/>
    <w:rsid w:val="009E5603"/>
    <w:rsid w:val="009E57D9"/>
    <w:rsid w:val="009E5836"/>
    <w:rsid w:val="009E5ACB"/>
    <w:rsid w:val="009E5BBE"/>
    <w:rsid w:val="009E5C66"/>
    <w:rsid w:val="009E6071"/>
    <w:rsid w:val="009E6582"/>
    <w:rsid w:val="009E6693"/>
    <w:rsid w:val="009E68E5"/>
    <w:rsid w:val="009E6FEA"/>
    <w:rsid w:val="009E719D"/>
    <w:rsid w:val="009E7A43"/>
    <w:rsid w:val="009E7A92"/>
    <w:rsid w:val="009E7E95"/>
    <w:rsid w:val="009E7F08"/>
    <w:rsid w:val="009F006F"/>
    <w:rsid w:val="009F0169"/>
    <w:rsid w:val="009F04FF"/>
    <w:rsid w:val="009F053D"/>
    <w:rsid w:val="009F0A74"/>
    <w:rsid w:val="009F0C84"/>
    <w:rsid w:val="009F1283"/>
    <w:rsid w:val="009F128C"/>
    <w:rsid w:val="009F12BD"/>
    <w:rsid w:val="009F1507"/>
    <w:rsid w:val="009F1652"/>
    <w:rsid w:val="009F16B7"/>
    <w:rsid w:val="009F1B76"/>
    <w:rsid w:val="009F23B1"/>
    <w:rsid w:val="009F24B8"/>
    <w:rsid w:val="009F2A7C"/>
    <w:rsid w:val="009F2C74"/>
    <w:rsid w:val="009F2DE2"/>
    <w:rsid w:val="009F3005"/>
    <w:rsid w:val="009F3AB6"/>
    <w:rsid w:val="009F4034"/>
    <w:rsid w:val="009F403B"/>
    <w:rsid w:val="009F43CB"/>
    <w:rsid w:val="009F4423"/>
    <w:rsid w:val="009F4594"/>
    <w:rsid w:val="009F4992"/>
    <w:rsid w:val="009F5555"/>
    <w:rsid w:val="009F5A00"/>
    <w:rsid w:val="009F5ADA"/>
    <w:rsid w:val="009F5D4C"/>
    <w:rsid w:val="009F6034"/>
    <w:rsid w:val="009F6195"/>
    <w:rsid w:val="009F6D37"/>
    <w:rsid w:val="009F6D4F"/>
    <w:rsid w:val="009F6D9F"/>
    <w:rsid w:val="009F758C"/>
    <w:rsid w:val="009F76D7"/>
    <w:rsid w:val="009F7A10"/>
    <w:rsid w:val="009F7EA3"/>
    <w:rsid w:val="009F7F9E"/>
    <w:rsid w:val="00A000F1"/>
    <w:rsid w:val="00A00366"/>
    <w:rsid w:val="00A003E9"/>
    <w:rsid w:val="00A00646"/>
    <w:rsid w:val="00A00A1E"/>
    <w:rsid w:val="00A00A24"/>
    <w:rsid w:val="00A00B3F"/>
    <w:rsid w:val="00A01228"/>
    <w:rsid w:val="00A012BC"/>
    <w:rsid w:val="00A0154B"/>
    <w:rsid w:val="00A016B2"/>
    <w:rsid w:val="00A01FE4"/>
    <w:rsid w:val="00A020F3"/>
    <w:rsid w:val="00A02338"/>
    <w:rsid w:val="00A0304F"/>
    <w:rsid w:val="00A0341E"/>
    <w:rsid w:val="00A034B6"/>
    <w:rsid w:val="00A037B7"/>
    <w:rsid w:val="00A03BCC"/>
    <w:rsid w:val="00A03C78"/>
    <w:rsid w:val="00A03CFA"/>
    <w:rsid w:val="00A03F5A"/>
    <w:rsid w:val="00A04176"/>
    <w:rsid w:val="00A0421D"/>
    <w:rsid w:val="00A043F8"/>
    <w:rsid w:val="00A04FEE"/>
    <w:rsid w:val="00A05385"/>
    <w:rsid w:val="00A055A0"/>
    <w:rsid w:val="00A055D8"/>
    <w:rsid w:val="00A05996"/>
    <w:rsid w:val="00A05A44"/>
    <w:rsid w:val="00A05F10"/>
    <w:rsid w:val="00A0638B"/>
    <w:rsid w:val="00A063E6"/>
    <w:rsid w:val="00A0649F"/>
    <w:rsid w:val="00A06670"/>
    <w:rsid w:val="00A067B0"/>
    <w:rsid w:val="00A06F7A"/>
    <w:rsid w:val="00A07153"/>
    <w:rsid w:val="00A07377"/>
    <w:rsid w:val="00A073F5"/>
    <w:rsid w:val="00A078BF"/>
    <w:rsid w:val="00A07971"/>
    <w:rsid w:val="00A07A1C"/>
    <w:rsid w:val="00A07A67"/>
    <w:rsid w:val="00A07B09"/>
    <w:rsid w:val="00A07B8F"/>
    <w:rsid w:val="00A101A4"/>
    <w:rsid w:val="00A1091C"/>
    <w:rsid w:val="00A10A19"/>
    <w:rsid w:val="00A10D02"/>
    <w:rsid w:val="00A10FF3"/>
    <w:rsid w:val="00A111BD"/>
    <w:rsid w:val="00A1175F"/>
    <w:rsid w:val="00A1192B"/>
    <w:rsid w:val="00A119E2"/>
    <w:rsid w:val="00A12768"/>
    <w:rsid w:val="00A12D60"/>
    <w:rsid w:val="00A131F9"/>
    <w:rsid w:val="00A135A0"/>
    <w:rsid w:val="00A136A1"/>
    <w:rsid w:val="00A138F8"/>
    <w:rsid w:val="00A13FF9"/>
    <w:rsid w:val="00A14175"/>
    <w:rsid w:val="00A1437D"/>
    <w:rsid w:val="00A14594"/>
    <w:rsid w:val="00A15158"/>
    <w:rsid w:val="00A15188"/>
    <w:rsid w:val="00A15C1C"/>
    <w:rsid w:val="00A164F5"/>
    <w:rsid w:val="00A16FC2"/>
    <w:rsid w:val="00A17024"/>
    <w:rsid w:val="00A17497"/>
    <w:rsid w:val="00A1751B"/>
    <w:rsid w:val="00A177E6"/>
    <w:rsid w:val="00A17D2E"/>
    <w:rsid w:val="00A2022D"/>
    <w:rsid w:val="00A20552"/>
    <w:rsid w:val="00A206A7"/>
    <w:rsid w:val="00A2071C"/>
    <w:rsid w:val="00A20E72"/>
    <w:rsid w:val="00A212CB"/>
    <w:rsid w:val="00A21407"/>
    <w:rsid w:val="00A21629"/>
    <w:rsid w:val="00A2169A"/>
    <w:rsid w:val="00A2171B"/>
    <w:rsid w:val="00A2190D"/>
    <w:rsid w:val="00A21966"/>
    <w:rsid w:val="00A21B32"/>
    <w:rsid w:val="00A2207A"/>
    <w:rsid w:val="00A222CC"/>
    <w:rsid w:val="00A225EC"/>
    <w:rsid w:val="00A22BF7"/>
    <w:rsid w:val="00A22EA2"/>
    <w:rsid w:val="00A23677"/>
    <w:rsid w:val="00A239EB"/>
    <w:rsid w:val="00A23E9F"/>
    <w:rsid w:val="00A23FDC"/>
    <w:rsid w:val="00A24257"/>
    <w:rsid w:val="00A24367"/>
    <w:rsid w:val="00A24368"/>
    <w:rsid w:val="00A249A2"/>
    <w:rsid w:val="00A24D82"/>
    <w:rsid w:val="00A251C2"/>
    <w:rsid w:val="00A25321"/>
    <w:rsid w:val="00A25778"/>
    <w:rsid w:val="00A25BC5"/>
    <w:rsid w:val="00A25D90"/>
    <w:rsid w:val="00A25D99"/>
    <w:rsid w:val="00A25E2F"/>
    <w:rsid w:val="00A260FE"/>
    <w:rsid w:val="00A261BE"/>
    <w:rsid w:val="00A2625C"/>
    <w:rsid w:val="00A2635D"/>
    <w:rsid w:val="00A26A04"/>
    <w:rsid w:val="00A26C32"/>
    <w:rsid w:val="00A26C90"/>
    <w:rsid w:val="00A26EA4"/>
    <w:rsid w:val="00A26F8A"/>
    <w:rsid w:val="00A26FF0"/>
    <w:rsid w:val="00A2755E"/>
    <w:rsid w:val="00A276B7"/>
    <w:rsid w:val="00A277AC"/>
    <w:rsid w:val="00A27A38"/>
    <w:rsid w:val="00A27E13"/>
    <w:rsid w:val="00A3002A"/>
    <w:rsid w:val="00A300AA"/>
    <w:rsid w:val="00A307B1"/>
    <w:rsid w:val="00A30B5B"/>
    <w:rsid w:val="00A30C2B"/>
    <w:rsid w:val="00A30FA5"/>
    <w:rsid w:val="00A30FAD"/>
    <w:rsid w:val="00A31002"/>
    <w:rsid w:val="00A31671"/>
    <w:rsid w:val="00A31995"/>
    <w:rsid w:val="00A31A1B"/>
    <w:rsid w:val="00A31B69"/>
    <w:rsid w:val="00A31C83"/>
    <w:rsid w:val="00A31CD3"/>
    <w:rsid w:val="00A31CE6"/>
    <w:rsid w:val="00A3221F"/>
    <w:rsid w:val="00A32238"/>
    <w:rsid w:val="00A3228F"/>
    <w:rsid w:val="00A3259D"/>
    <w:rsid w:val="00A3299C"/>
    <w:rsid w:val="00A3379D"/>
    <w:rsid w:val="00A33BEB"/>
    <w:rsid w:val="00A33CA7"/>
    <w:rsid w:val="00A34044"/>
    <w:rsid w:val="00A34163"/>
    <w:rsid w:val="00A3429E"/>
    <w:rsid w:val="00A342F3"/>
    <w:rsid w:val="00A346FF"/>
    <w:rsid w:val="00A349F0"/>
    <w:rsid w:val="00A34DC0"/>
    <w:rsid w:val="00A35396"/>
    <w:rsid w:val="00A35620"/>
    <w:rsid w:val="00A359FD"/>
    <w:rsid w:val="00A35BD6"/>
    <w:rsid w:val="00A36223"/>
    <w:rsid w:val="00A36B03"/>
    <w:rsid w:val="00A36BCB"/>
    <w:rsid w:val="00A36D44"/>
    <w:rsid w:val="00A36F3C"/>
    <w:rsid w:val="00A379BA"/>
    <w:rsid w:val="00A37AD1"/>
    <w:rsid w:val="00A37B65"/>
    <w:rsid w:val="00A37EB8"/>
    <w:rsid w:val="00A40553"/>
    <w:rsid w:val="00A40674"/>
    <w:rsid w:val="00A408FA"/>
    <w:rsid w:val="00A40E63"/>
    <w:rsid w:val="00A411D7"/>
    <w:rsid w:val="00A41351"/>
    <w:rsid w:val="00A41BC1"/>
    <w:rsid w:val="00A41DD9"/>
    <w:rsid w:val="00A4266D"/>
    <w:rsid w:val="00A42E44"/>
    <w:rsid w:val="00A42FF4"/>
    <w:rsid w:val="00A432E2"/>
    <w:rsid w:val="00A438A1"/>
    <w:rsid w:val="00A43DED"/>
    <w:rsid w:val="00A43F82"/>
    <w:rsid w:val="00A44065"/>
    <w:rsid w:val="00A440EC"/>
    <w:rsid w:val="00A4446F"/>
    <w:rsid w:val="00A44603"/>
    <w:rsid w:val="00A44688"/>
    <w:rsid w:val="00A44698"/>
    <w:rsid w:val="00A4476E"/>
    <w:rsid w:val="00A450A2"/>
    <w:rsid w:val="00A4517A"/>
    <w:rsid w:val="00A452EB"/>
    <w:rsid w:val="00A4549B"/>
    <w:rsid w:val="00A4581C"/>
    <w:rsid w:val="00A45890"/>
    <w:rsid w:val="00A45DED"/>
    <w:rsid w:val="00A45FAE"/>
    <w:rsid w:val="00A460BB"/>
    <w:rsid w:val="00A4650E"/>
    <w:rsid w:val="00A4673C"/>
    <w:rsid w:val="00A46776"/>
    <w:rsid w:val="00A46ADE"/>
    <w:rsid w:val="00A46B15"/>
    <w:rsid w:val="00A46BA7"/>
    <w:rsid w:val="00A46CA3"/>
    <w:rsid w:val="00A470D1"/>
    <w:rsid w:val="00A47AE0"/>
    <w:rsid w:val="00A47DBB"/>
    <w:rsid w:val="00A5083A"/>
    <w:rsid w:val="00A50A99"/>
    <w:rsid w:val="00A51119"/>
    <w:rsid w:val="00A513B9"/>
    <w:rsid w:val="00A518AF"/>
    <w:rsid w:val="00A51B20"/>
    <w:rsid w:val="00A51D11"/>
    <w:rsid w:val="00A51FC8"/>
    <w:rsid w:val="00A52562"/>
    <w:rsid w:val="00A5287B"/>
    <w:rsid w:val="00A52883"/>
    <w:rsid w:val="00A533E2"/>
    <w:rsid w:val="00A54027"/>
    <w:rsid w:val="00A54FCD"/>
    <w:rsid w:val="00A55249"/>
    <w:rsid w:val="00A55605"/>
    <w:rsid w:val="00A55648"/>
    <w:rsid w:val="00A55AC5"/>
    <w:rsid w:val="00A55B60"/>
    <w:rsid w:val="00A569A4"/>
    <w:rsid w:val="00A569DB"/>
    <w:rsid w:val="00A56D06"/>
    <w:rsid w:val="00A56E92"/>
    <w:rsid w:val="00A573A0"/>
    <w:rsid w:val="00A57664"/>
    <w:rsid w:val="00A57690"/>
    <w:rsid w:val="00A57A24"/>
    <w:rsid w:val="00A57F32"/>
    <w:rsid w:val="00A601A1"/>
    <w:rsid w:val="00A60836"/>
    <w:rsid w:val="00A609F3"/>
    <w:rsid w:val="00A60D83"/>
    <w:rsid w:val="00A60DA0"/>
    <w:rsid w:val="00A61503"/>
    <w:rsid w:val="00A615EB"/>
    <w:rsid w:val="00A61668"/>
    <w:rsid w:val="00A617AC"/>
    <w:rsid w:val="00A61B70"/>
    <w:rsid w:val="00A61F0B"/>
    <w:rsid w:val="00A62B35"/>
    <w:rsid w:val="00A62FB4"/>
    <w:rsid w:val="00A63275"/>
    <w:rsid w:val="00A635AC"/>
    <w:rsid w:val="00A636B1"/>
    <w:rsid w:val="00A638DA"/>
    <w:rsid w:val="00A63A59"/>
    <w:rsid w:val="00A63A80"/>
    <w:rsid w:val="00A63C18"/>
    <w:rsid w:val="00A63C48"/>
    <w:rsid w:val="00A63F48"/>
    <w:rsid w:val="00A64192"/>
    <w:rsid w:val="00A642FA"/>
    <w:rsid w:val="00A64313"/>
    <w:rsid w:val="00A64341"/>
    <w:rsid w:val="00A64441"/>
    <w:rsid w:val="00A644DA"/>
    <w:rsid w:val="00A644F2"/>
    <w:rsid w:val="00A6463A"/>
    <w:rsid w:val="00A64AA0"/>
    <w:rsid w:val="00A64ABD"/>
    <w:rsid w:val="00A64B05"/>
    <w:rsid w:val="00A64DB4"/>
    <w:rsid w:val="00A64DD5"/>
    <w:rsid w:val="00A64E1C"/>
    <w:rsid w:val="00A65964"/>
    <w:rsid w:val="00A65BD3"/>
    <w:rsid w:val="00A663FD"/>
    <w:rsid w:val="00A667D1"/>
    <w:rsid w:val="00A66EE7"/>
    <w:rsid w:val="00A67127"/>
    <w:rsid w:val="00A6717B"/>
    <w:rsid w:val="00A672F4"/>
    <w:rsid w:val="00A67568"/>
    <w:rsid w:val="00A67722"/>
    <w:rsid w:val="00A6774B"/>
    <w:rsid w:val="00A67E92"/>
    <w:rsid w:val="00A67F4C"/>
    <w:rsid w:val="00A70179"/>
    <w:rsid w:val="00A702EB"/>
    <w:rsid w:val="00A703A3"/>
    <w:rsid w:val="00A7056B"/>
    <w:rsid w:val="00A70EE3"/>
    <w:rsid w:val="00A71175"/>
    <w:rsid w:val="00A71347"/>
    <w:rsid w:val="00A71606"/>
    <w:rsid w:val="00A71698"/>
    <w:rsid w:val="00A71891"/>
    <w:rsid w:val="00A72090"/>
    <w:rsid w:val="00A72142"/>
    <w:rsid w:val="00A7259F"/>
    <w:rsid w:val="00A72B75"/>
    <w:rsid w:val="00A733CF"/>
    <w:rsid w:val="00A739B5"/>
    <w:rsid w:val="00A73A52"/>
    <w:rsid w:val="00A73EE8"/>
    <w:rsid w:val="00A74286"/>
    <w:rsid w:val="00A744C3"/>
    <w:rsid w:val="00A757F7"/>
    <w:rsid w:val="00A7581F"/>
    <w:rsid w:val="00A76155"/>
    <w:rsid w:val="00A76357"/>
    <w:rsid w:val="00A76404"/>
    <w:rsid w:val="00A7683C"/>
    <w:rsid w:val="00A76AFA"/>
    <w:rsid w:val="00A76B70"/>
    <w:rsid w:val="00A76C8B"/>
    <w:rsid w:val="00A772CC"/>
    <w:rsid w:val="00A774B7"/>
    <w:rsid w:val="00A7757E"/>
    <w:rsid w:val="00A777AB"/>
    <w:rsid w:val="00A778FE"/>
    <w:rsid w:val="00A77C16"/>
    <w:rsid w:val="00A77C41"/>
    <w:rsid w:val="00A77EB3"/>
    <w:rsid w:val="00A77F32"/>
    <w:rsid w:val="00A8043F"/>
    <w:rsid w:val="00A807C4"/>
    <w:rsid w:val="00A80AB8"/>
    <w:rsid w:val="00A8154B"/>
    <w:rsid w:val="00A81698"/>
    <w:rsid w:val="00A81BB9"/>
    <w:rsid w:val="00A81E80"/>
    <w:rsid w:val="00A81EB7"/>
    <w:rsid w:val="00A820FA"/>
    <w:rsid w:val="00A826DC"/>
    <w:rsid w:val="00A82937"/>
    <w:rsid w:val="00A8306A"/>
    <w:rsid w:val="00A83880"/>
    <w:rsid w:val="00A83B32"/>
    <w:rsid w:val="00A83BCA"/>
    <w:rsid w:val="00A841B6"/>
    <w:rsid w:val="00A84586"/>
    <w:rsid w:val="00A84844"/>
    <w:rsid w:val="00A848D1"/>
    <w:rsid w:val="00A84B3E"/>
    <w:rsid w:val="00A84DA6"/>
    <w:rsid w:val="00A85053"/>
    <w:rsid w:val="00A85070"/>
    <w:rsid w:val="00A85532"/>
    <w:rsid w:val="00A855EB"/>
    <w:rsid w:val="00A85B15"/>
    <w:rsid w:val="00A85B40"/>
    <w:rsid w:val="00A85CE0"/>
    <w:rsid w:val="00A86395"/>
    <w:rsid w:val="00A864E1"/>
    <w:rsid w:val="00A866D0"/>
    <w:rsid w:val="00A86AF0"/>
    <w:rsid w:val="00A870B3"/>
    <w:rsid w:val="00A8758D"/>
    <w:rsid w:val="00A876AF"/>
    <w:rsid w:val="00A878D7"/>
    <w:rsid w:val="00A87DE8"/>
    <w:rsid w:val="00A87EDC"/>
    <w:rsid w:val="00A902BA"/>
    <w:rsid w:val="00A9034A"/>
    <w:rsid w:val="00A90679"/>
    <w:rsid w:val="00A90C0D"/>
    <w:rsid w:val="00A9103D"/>
    <w:rsid w:val="00A9151F"/>
    <w:rsid w:val="00A91794"/>
    <w:rsid w:val="00A91E3D"/>
    <w:rsid w:val="00A920BE"/>
    <w:rsid w:val="00A92471"/>
    <w:rsid w:val="00A926DC"/>
    <w:rsid w:val="00A92A74"/>
    <w:rsid w:val="00A935A5"/>
    <w:rsid w:val="00A937F8"/>
    <w:rsid w:val="00A93838"/>
    <w:rsid w:val="00A938D7"/>
    <w:rsid w:val="00A93AA7"/>
    <w:rsid w:val="00A93CAA"/>
    <w:rsid w:val="00A9407E"/>
    <w:rsid w:val="00A942B8"/>
    <w:rsid w:val="00A943E6"/>
    <w:rsid w:val="00A94880"/>
    <w:rsid w:val="00A94B36"/>
    <w:rsid w:val="00A94B96"/>
    <w:rsid w:val="00A94D94"/>
    <w:rsid w:val="00A94F53"/>
    <w:rsid w:val="00A95056"/>
    <w:rsid w:val="00A951BF"/>
    <w:rsid w:val="00A95AEA"/>
    <w:rsid w:val="00A95E4B"/>
    <w:rsid w:val="00A95FB5"/>
    <w:rsid w:val="00A962D2"/>
    <w:rsid w:val="00A96389"/>
    <w:rsid w:val="00A9696D"/>
    <w:rsid w:val="00A96CF4"/>
    <w:rsid w:val="00A96F22"/>
    <w:rsid w:val="00A97647"/>
    <w:rsid w:val="00A97C93"/>
    <w:rsid w:val="00A97DFE"/>
    <w:rsid w:val="00AA0194"/>
    <w:rsid w:val="00AA0497"/>
    <w:rsid w:val="00AA07CA"/>
    <w:rsid w:val="00AA0927"/>
    <w:rsid w:val="00AA0B9C"/>
    <w:rsid w:val="00AA0FD0"/>
    <w:rsid w:val="00AA1232"/>
    <w:rsid w:val="00AA15B4"/>
    <w:rsid w:val="00AA17D4"/>
    <w:rsid w:val="00AA17FB"/>
    <w:rsid w:val="00AA1FBE"/>
    <w:rsid w:val="00AA2258"/>
    <w:rsid w:val="00AA2261"/>
    <w:rsid w:val="00AA2862"/>
    <w:rsid w:val="00AA2873"/>
    <w:rsid w:val="00AA2A15"/>
    <w:rsid w:val="00AA2EE1"/>
    <w:rsid w:val="00AA2F78"/>
    <w:rsid w:val="00AA3128"/>
    <w:rsid w:val="00AA31C2"/>
    <w:rsid w:val="00AA3201"/>
    <w:rsid w:val="00AA3300"/>
    <w:rsid w:val="00AA339F"/>
    <w:rsid w:val="00AA33E7"/>
    <w:rsid w:val="00AA345E"/>
    <w:rsid w:val="00AA366F"/>
    <w:rsid w:val="00AA3A2A"/>
    <w:rsid w:val="00AA3A46"/>
    <w:rsid w:val="00AA40C9"/>
    <w:rsid w:val="00AA4D79"/>
    <w:rsid w:val="00AA4E44"/>
    <w:rsid w:val="00AA4F1E"/>
    <w:rsid w:val="00AA5351"/>
    <w:rsid w:val="00AA5790"/>
    <w:rsid w:val="00AA5900"/>
    <w:rsid w:val="00AA5A1A"/>
    <w:rsid w:val="00AA611E"/>
    <w:rsid w:val="00AA6922"/>
    <w:rsid w:val="00AA698F"/>
    <w:rsid w:val="00AA6A11"/>
    <w:rsid w:val="00AA6C2D"/>
    <w:rsid w:val="00AA6D76"/>
    <w:rsid w:val="00AA6E42"/>
    <w:rsid w:val="00AA6E9F"/>
    <w:rsid w:val="00AA6F14"/>
    <w:rsid w:val="00AA7062"/>
    <w:rsid w:val="00AA7194"/>
    <w:rsid w:val="00AA7221"/>
    <w:rsid w:val="00AA7D91"/>
    <w:rsid w:val="00AA7D99"/>
    <w:rsid w:val="00AA7F34"/>
    <w:rsid w:val="00AB023E"/>
    <w:rsid w:val="00AB02DC"/>
    <w:rsid w:val="00AB041D"/>
    <w:rsid w:val="00AB105C"/>
    <w:rsid w:val="00AB16D1"/>
    <w:rsid w:val="00AB190B"/>
    <w:rsid w:val="00AB1B26"/>
    <w:rsid w:val="00AB2358"/>
    <w:rsid w:val="00AB23E2"/>
    <w:rsid w:val="00AB29F0"/>
    <w:rsid w:val="00AB2C71"/>
    <w:rsid w:val="00AB3113"/>
    <w:rsid w:val="00AB311D"/>
    <w:rsid w:val="00AB3169"/>
    <w:rsid w:val="00AB409C"/>
    <w:rsid w:val="00AB40AD"/>
    <w:rsid w:val="00AB489E"/>
    <w:rsid w:val="00AB48E5"/>
    <w:rsid w:val="00AB4A1F"/>
    <w:rsid w:val="00AB4A38"/>
    <w:rsid w:val="00AB5073"/>
    <w:rsid w:val="00AB51CD"/>
    <w:rsid w:val="00AB523E"/>
    <w:rsid w:val="00AB52DA"/>
    <w:rsid w:val="00AB55A7"/>
    <w:rsid w:val="00AB5846"/>
    <w:rsid w:val="00AB5DAE"/>
    <w:rsid w:val="00AB6558"/>
    <w:rsid w:val="00AB68CA"/>
    <w:rsid w:val="00AB6C40"/>
    <w:rsid w:val="00AB6D50"/>
    <w:rsid w:val="00AB6DE1"/>
    <w:rsid w:val="00AB6E09"/>
    <w:rsid w:val="00AB704C"/>
    <w:rsid w:val="00AB71E5"/>
    <w:rsid w:val="00AB7209"/>
    <w:rsid w:val="00AB7435"/>
    <w:rsid w:val="00AB76EA"/>
    <w:rsid w:val="00AB7F7E"/>
    <w:rsid w:val="00AC006C"/>
    <w:rsid w:val="00AC060F"/>
    <w:rsid w:val="00AC0866"/>
    <w:rsid w:val="00AC0C2F"/>
    <w:rsid w:val="00AC0CA7"/>
    <w:rsid w:val="00AC0CC7"/>
    <w:rsid w:val="00AC109E"/>
    <w:rsid w:val="00AC1266"/>
    <w:rsid w:val="00AC137F"/>
    <w:rsid w:val="00AC1456"/>
    <w:rsid w:val="00AC14CC"/>
    <w:rsid w:val="00AC151B"/>
    <w:rsid w:val="00AC1718"/>
    <w:rsid w:val="00AC177B"/>
    <w:rsid w:val="00AC18DB"/>
    <w:rsid w:val="00AC198F"/>
    <w:rsid w:val="00AC1EAB"/>
    <w:rsid w:val="00AC2306"/>
    <w:rsid w:val="00AC253A"/>
    <w:rsid w:val="00AC2672"/>
    <w:rsid w:val="00AC2978"/>
    <w:rsid w:val="00AC2A00"/>
    <w:rsid w:val="00AC2B47"/>
    <w:rsid w:val="00AC2EBE"/>
    <w:rsid w:val="00AC2FED"/>
    <w:rsid w:val="00AC348E"/>
    <w:rsid w:val="00AC3573"/>
    <w:rsid w:val="00AC3695"/>
    <w:rsid w:val="00AC38EF"/>
    <w:rsid w:val="00AC4106"/>
    <w:rsid w:val="00AC432D"/>
    <w:rsid w:val="00AC4A65"/>
    <w:rsid w:val="00AC4C7E"/>
    <w:rsid w:val="00AC54DB"/>
    <w:rsid w:val="00AC55A4"/>
    <w:rsid w:val="00AC5808"/>
    <w:rsid w:val="00AC5DEF"/>
    <w:rsid w:val="00AC5FAC"/>
    <w:rsid w:val="00AC60EC"/>
    <w:rsid w:val="00AC63B3"/>
    <w:rsid w:val="00AC6A05"/>
    <w:rsid w:val="00AC7611"/>
    <w:rsid w:val="00AC7766"/>
    <w:rsid w:val="00AC77C8"/>
    <w:rsid w:val="00AC7856"/>
    <w:rsid w:val="00AC7A60"/>
    <w:rsid w:val="00AC7DEA"/>
    <w:rsid w:val="00AC7FE7"/>
    <w:rsid w:val="00AD0691"/>
    <w:rsid w:val="00AD07B7"/>
    <w:rsid w:val="00AD12AE"/>
    <w:rsid w:val="00AD14CF"/>
    <w:rsid w:val="00AD180C"/>
    <w:rsid w:val="00AD187F"/>
    <w:rsid w:val="00AD1B1C"/>
    <w:rsid w:val="00AD2689"/>
    <w:rsid w:val="00AD2944"/>
    <w:rsid w:val="00AD3145"/>
    <w:rsid w:val="00AD316D"/>
    <w:rsid w:val="00AD3740"/>
    <w:rsid w:val="00AD3E4E"/>
    <w:rsid w:val="00AD413E"/>
    <w:rsid w:val="00AD4B19"/>
    <w:rsid w:val="00AD4C83"/>
    <w:rsid w:val="00AD4E20"/>
    <w:rsid w:val="00AD5655"/>
    <w:rsid w:val="00AD5985"/>
    <w:rsid w:val="00AD5AF3"/>
    <w:rsid w:val="00AD5B2F"/>
    <w:rsid w:val="00AD6196"/>
    <w:rsid w:val="00AD65F5"/>
    <w:rsid w:val="00AD6761"/>
    <w:rsid w:val="00AD6839"/>
    <w:rsid w:val="00AD6F22"/>
    <w:rsid w:val="00AD6F4D"/>
    <w:rsid w:val="00AD74A6"/>
    <w:rsid w:val="00AD7746"/>
    <w:rsid w:val="00AD77FE"/>
    <w:rsid w:val="00AD798B"/>
    <w:rsid w:val="00AD7A7F"/>
    <w:rsid w:val="00AE01A4"/>
    <w:rsid w:val="00AE055D"/>
    <w:rsid w:val="00AE10F3"/>
    <w:rsid w:val="00AE184A"/>
    <w:rsid w:val="00AE1C24"/>
    <w:rsid w:val="00AE1C54"/>
    <w:rsid w:val="00AE1E2A"/>
    <w:rsid w:val="00AE218C"/>
    <w:rsid w:val="00AE24BD"/>
    <w:rsid w:val="00AE25A9"/>
    <w:rsid w:val="00AE27C9"/>
    <w:rsid w:val="00AE2865"/>
    <w:rsid w:val="00AE2A47"/>
    <w:rsid w:val="00AE2F9E"/>
    <w:rsid w:val="00AE316E"/>
    <w:rsid w:val="00AE3B7F"/>
    <w:rsid w:val="00AE3C65"/>
    <w:rsid w:val="00AE3DA1"/>
    <w:rsid w:val="00AE3FB9"/>
    <w:rsid w:val="00AE4150"/>
    <w:rsid w:val="00AE4248"/>
    <w:rsid w:val="00AE4EBE"/>
    <w:rsid w:val="00AE508C"/>
    <w:rsid w:val="00AE52AF"/>
    <w:rsid w:val="00AE53D7"/>
    <w:rsid w:val="00AE5520"/>
    <w:rsid w:val="00AE5A92"/>
    <w:rsid w:val="00AE5BC9"/>
    <w:rsid w:val="00AE5DD9"/>
    <w:rsid w:val="00AE5EB1"/>
    <w:rsid w:val="00AE6628"/>
    <w:rsid w:val="00AE68C7"/>
    <w:rsid w:val="00AE74F1"/>
    <w:rsid w:val="00AE7693"/>
    <w:rsid w:val="00AE7698"/>
    <w:rsid w:val="00AE76E2"/>
    <w:rsid w:val="00AE78CE"/>
    <w:rsid w:val="00AE796C"/>
    <w:rsid w:val="00AE7DA4"/>
    <w:rsid w:val="00AE7E3A"/>
    <w:rsid w:val="00AF00A8"/>
    <w:rsid w:val="00AF028B"/>
    <w:rsid w:val="00AF061F"/>
    <w:rsid w:val="00AF0ED9"/>
    <w:rsid w:val="00AF10BD"/>
    <w:rsid w:val="00AF11B7"/>
    <w:rsid w:val="00AF1A09"/>
    <w:rsid w:val="00AF24B0"/>
    <w:rsid w:val="00AF2682"/>
    <w:rsid w:val="00AF26BD"/>
    <w:rsid w:val="00AF2E16"/>
    <w:rsid w:val="00AF3032"/>
    <w:rsid w:val="00AF3155"/>
    <w:rsid w:val="00AF334F"/>
    <w:rsid w:val="00AF34A3"/>
    <w:rsid w:val="00AF3CD0"/>
    <w:rsid w:val="00AF3DB5"/>
    <w:rsid w:val="00AF3E59"/>
    <w:rsid w:val="00AF415E"/>
    <w:rsid w:val="00AF4215"/>
    <w:rsid w:val="00AF442E"/>
    <w:rsid w:val="00AF4714"/>
    <w:rsid w:val="00AF4888"/>
    <w:rsid w:val="00AF510D"/>
    <w:rsid w:val="00AF52DD"/>
    <w:rsid w:val="00AF599D"/>
    <w:rsid w:val="00AF5B8A"/>
    <w:rsid w:val="00AF5BEF"/>
    <w:rsid w:val="00AF6285"/>
    <w:rsid w:val="00AF639F"/>
    <w:rsid w:val="00AF6A01"/>
    <w:rsid w:val="00AF6B4D"/>
    <w:rsid w:val="00AF6D69"/>
    <w:rsid w:val="00AF6E4A"/>
    <w:rsid w:val="00AF6E8F"/>
    <w:rsid w:val="00AF6F36"/>
    <w:rsid w:val="00AF6F7D"/>
    <w:rsid w:val="00AF70BD"/>
    <w:rsid w:val="00AF7547"/>
    <w:rsid w:val="00AF76C7"/>
    <w:rsid w:val="00AF7736"/>
    <w:rsid w:val="00AF7888"/>
    <w:rsid w:val="00AF7D35"/>
    <w:rsid w:val="00AF7E50"/>
    <w:rsid w:val="00B00373"/>
    <w:rsid w:val="00B00714"/>
    <w:rsid w:val="00B00BDC"/>
    <w:rsid w:val="00B013DC"/>
    <w:rsid w:val="00B01497"/>
    <w:rsid w:val="00B015CA"/>
    <w:rsid w:val="00B0180D"/>
    <w:rsid w:val="00B01B69"/>
    <w:rsid w:val="00B023C2"/>
    <w:rsid w:val="00B02B18"/>
    <w:rsid w:val="00B02DB5"/>
    <w:rsid w:val="00B02F4E"/>
    <w:rsid w:val="00B030D2"/>
    <w:rsid w:val="00B032CD"/>
    <w:rsid w:val="00B03698"/>
    <w:rsid w:val="00B03700"/>
    <w:rsid w:val="00B0390F"/>
    <w:rsid w:val="00B03A51"/>
    <w:rsid w:val="00B03A53"/>
    <w:rsid w:val="00B03B58"/>
    <w:rsid w:val="00B03F40"/>
    <w:rsid w:val="00B042ED"/>
    <w:rsid w:val="00B04C28"/>
    <w:rsid w:val="00B04DCE"/>
    <w:rsid w:val="00B04EC9"/>
    <w:rsid w:val="00B04EE3"/>
    <w:rsid w:val="00B05456"/>
    <w:rsid w:val="00B055D4"/>
    <w:rsid w:val="00B05B99"/>
    <w:rsid w:val="00B05BC5"/>
    <w:rsid w:val="00B05CA0"/>
    <w:rsid w:val="00B060E6"/>
    <w:rsid w:val="00B063D6"/>
    <w:rsid w:val="00B06EE2"/>
    <w:rsid w:val="00B07002"/>
    <w:rsid w:val="00B070C8"/>
    <w:rsid w:val="00B076E7"/>
    <w:rsid w:val="00B07A9A"/>
    <w:rsid w:val="00B07BA1"/>
    <w:rsid w:val="00B07C09"/>
    <w:rsid w:val="00B07DBB"/>
    <w:rsid w:val="00B1045D"/>
    <w:rsid w:val="00B104C7"/>
    <w:rsid w:val="00B10878"/>
    <w:rsid w:val="00B109EC"/>
    <w:rsid w:val="00B10A4B"/>
    <w:rsid w:val="00B11299"/>
    <w:rsid w:val="00B1167C"/>
    <w:rsid w:val="00B116CD"/>
    <w:rsid w:val="00B119A6"/>
    <w:rsid w:val="00B11B52"/>
    <w:rsid w:val="00B11DA2"/>
    <w:rsid w:val="00B12005"/>
    <w:rsid w:val="00B12036"/>
    <w:rsid w:val="00B123F9"/>
    <w:rsid w:val="00B125C9"/>
    <w:rsid w:val="00B125F0"/>
    <w:rsid w:val="00B12797"/>
    <w:rsid w:val="00B12C64"/>
    <w:rsid w:val="00B12E51"/>
    <w:rsid w:val="00B12F46"/>
    <w:rsid w:val="00B1324B"/>
    <w:rsid w:val="00B1384F"/>
    <w:rsid w:val="00B141A5"/>
    <w:rsid w:val="00B145C1"/>
    <w:rsid w:val="00B14D91"/>
    <w:rsid w:val="00B14F60"/>
    <w:rsid w:val="00B15057"/>
    <w:rsid w:val="00B153A9"/>
    <w:rsid w:val="00B15892"/>
    <w:rsid w:val="00B15BAB"/>
    <w:rsid w:val="00B15C91"/>
    <w:rsid w:val="00B15DCD"/>
    <w:rsid w:val="00B15E22"/>
    <w:rsid w:val="00B161B1"/>
    <w:rsid w:val="00B163F3"/>
    <w:rsid w:val="00B1640C"/>
    <w:rsid w:val="00B16F8A"/>
    <w:rsid w:val="00B17279"/>
    <w:rsid w:val="00B17545"/>
    <w:rsid w:val="00B17584"/>
    <w:rsid w:val="00B1758A"/>
    <w:rsid w:val="00B17623"/>
    <w:rsid w:val="00B178C1"/>
    <w:rsid w:val="00B17A90"/>
    <w:rsid w:val="00B17E40"/>
    <w:rsid w:val="00B17E75"/>
    <w:rsid w:val="00B2021D"/>
    <w:rsid w:val="00B20FFC"/>
    <w:rsid w:val="00B21221"/>
    <w:rsid w:val="00B213A6"/>
    <w:rsid w:val="00B214CA"/>
    <w:rsid w:val="00B21657"/>
    <w:rsid w:val="00B21ABB"/>
    <w:rsid w:val="00B21F63"/>
    <w:rsid w:val="00B22137"/>
    <w:rsid w:val="00B224F1"/>
    <w:rsid w:val="00B22E7E"/>
    <w:rsid w:val="00B23831"/>
    <w:rsid w:val="00B23E13"/>
    <w:rsid w:val="00B24147"/>
    <w:rsid w:val="00B246D3"/>
    <w:rsid w:val="00B24810"/>
    <w:rsid w:val="00B24859"/>
    <w:rsid w:val="00B24B22"/>
    <w:rsid w:val="00B2592C"/>
    <w:rsid w:val="00B25C0C"/>
    <w:rsid w:val="00B25C14"/>
    <w:rsid w:val="00B260DD"/>
    <w:rsid w:val="00B26573"/>
    <w:rsid w:val="00B265D2"/>
    <w:rsid w:val="00B26CE2"/>
    <w:rsid w:val="00B2703D"/>
    <w:rsid w:val="00B27132"/>
    <w:rsid w:val="00B27681"/>
    <w:rsid w:val="00B27714"/>
    <w:rsid w:val="00B277D5"/>
    <w:rsid w:val="00B30323"/>
    <w:rsid w:val="00B304C8"/>
    <w:rsid w:val="00B3075C"/>
    <w:rsid w:val="00B30F15"/>
    <w:rsid w:val="00B31239"/>
    <w:rsid w:val="00B31247"/>
    <w:rsid w:val="00B314C3"/>
    <w:rsid w:val="00B31734"/>
    <w:rsid w:val="00B317F5"/>
    <w:rsid w:val="00B32048"/>
    <w:rsid w:val="00B32353"/>
    <w:rsid w:val="00B3260B"/>
    <w:rsid w:val="00B32B13"/>
    <w:rsid w:val="00B32B6C"/>
    <w:rsid w:val="00B32CA4"/>
    <w:rsid w:val="00B32CEA"/>
    <w:rsid w:val="00B32E55"/>
    <w:rsid w:val="00B33084"/>
    <w:rsid w:val="00B331DF"/>
    <w:rsid w:val="00B33805"/>
    <w:rsid w:val="00B33949"/>
    <w:rsid w:val="00B3399D"/>
    <w:rsid w:val="00B339A4"/>
    <w:rsid w:val="00B33DE1"/>
    <w:rsid w:val="00B33E67"/>
    <w:rsid w:val="00B3410B"/>
    <w:rsid w:val="00B34330"/>
    <w:rsid w:val="00B344B0"/>
    <w:rsid w:val="00B349A3"/>
    <w:rsid w:val="00B34B0D"/>
    <w:rsid w:val="00B34C5E"/>
    <w:rsid w:val="00B35191"/>
    <w:rsid w:val="00B35302"/>
    <w:rsid w:val="00B355EA"/>
    <w:rsid w:val="00B35AD7"/>
    <w:rsid w:val="00B35C3C"/>
    <w:rsid w:val="00B3637D"/>
    <w:rsid w:val="00B36386"/>
    <w:rsid w:val="00B36576"/>
    <w:rsid w:val="00B365AA"/>
    <w:rsid w:val="00B36609"/>
    <w:rsid w:val="00B367D3"/>
    <w:rsid w:val="00B3694D"/>
    <w:rsid w:val="00B36950"/>
    <w:rsid w:val="00B36A0E"/>
    <w:rsid w:val="00B36BBE"/>
    <w:rsid w:val="00B36C92"/>
    <w:rsid w:val="00B374CE"/>
    <w:rsid w:val="00B377AF"/>
    <w:rsid w:val="00B37981"/>
    <w:rsid w:val="00B37F51"/>
    <w:rsid w:val="00B403C9"/>
    <w:rsid w:val="00B4058E"/>
    <w:rsid w:val="00B406CA"/>
    <w:rsid w:val="00B40864"/>
    <w:rsid w:val="00B4089B"/>
    <w:rsid w:val="00B40A8D"/>
    <w:rsid w:val="00B40E9B"/>
    <w:rsid w:val="00B40FAF"/>
    <w:rsid w:val="00B40FDB"/>
    <w:rsid w:val="00B4142A"/>
    <w:rsid w:val="00B419C8"/>
    <w:rsid w:val="00B41A29"/>
    <w:rsid w:val="00B41A6F"/>
    <w:rsid w:val="00B41C8A"/>
    <w:rsid w:val="00B4214A"/>
    <w:rsid w:val="00B42395"/>
    <w:rsid w:val="00B423C3"/>
    <w:rsid w:val="00B4240E"/>
    <w:rsid w:val="00B4250E"/>
    <w:rsid w:val="00B42A48"/>
    <w:rsid w:val="00B42C1D"/>
    <w:rsid w:val="00B42CCD"/>
    <w:rsid w:val="00B43430"/>
    <w:rsid w:val="00B43585"/>
    <w:rsid w:val="00B4359E"/>
    <w:rsid w:val="00B442D7"/>
    <w:rsid w:val="00B44771"/>
    <w:rsid w:val="00B44935"/>
    <w:rsid w:val="00B44A66"/>
    <w:rsid w:val="00B44E7F"/>
    <w:rsid w:val="00B44F57"/>
    <w:rsid w:val="00B4525B"/>
    <w:rsid w:val="00B452AA"/>
    <w:rsid w:val="00B45769"/>
    <w:rsid w:val="00B45A44"/>
    <w:rsid w:val="00B45E68"/>
    <w:rsid w:val="00B45FC6"/>
    <w:rsid w:val="00B46020"/>
    <w:rsid w:val="00B470D2"/>
    <w:rsid w:val="00B474B3"/>
    <w:rsid w:val="00B475A7"/>
    <w:rsid w:val="00B4764A"/>
    <w:rsid w:val="00B479BD"/>
    <w:rsid w:val="00B479F6"/>
    <w:rsid w:val="00B504C4"/>
    <w:rsid w:val="00B50533"/>
    <w:rsid w:val="00B506CF"/>
    <w:rsid w:val="00B50E06"/>
    <w:rsid w:val="00B50E35"/>
    <w:rsid w:val="00B50FD9"/>
    <w:rsid w:val="00B50FF6"/>
    <w:rsid w:val="00B5133F"/>
    <w:rsid w:val="00B513DA"/>
    <w:rsid w:val="00B51627"/>
    <w:rsid w:val="00B5168B"/>
    <w:rsid w:val="00B51B4E"/>
    <w:rsid w:val="00B51F60"/>
    <w:rsid w:val="00B51FAB"/>
    <w:rsid w:val="00B5218F"/>
    <w:rsid w:val="00B522B5"/>
    <w:rsid w:val="00B523F2"/>
    <w:rsid w:val="00B52BE2"/>
    <w:rsid w:val="00B52E0A"/>
    <w:rsid w:val="00B530DC"/>
    <w:rsid w:val="00B535B9"/>
    <w:rsid w:val="00B537E7"/>
    <w:rsid w:val="00B540C7"/>
    <w:rsid w:val="00B54183"/>
    <w:rsid w:val="00B54219"/>
    <w:rsid w:val="00B543F4"/>
    <w:rsid w:val="00B5473E"/>
    <w:rsid w:val="00B54EC7"/>
    <w:rsid w:val="00B54FEB"/>
    <w:rsid w:val="00B5507E"/>
    <w:rsid w:val="00B555E4"/>
    <w:rsid w:val="00B559F6"/>
    <w:rsid w:val="00B55FF4"/>
    <w:rsid w:val="00B56093"/>
    <w:rsid w:val="00B5659F"/>
    <w:rsid w:val="00B568D4"/>
    <w:rsid w:val="00B56960"/>
    <w:rsid w:val="00B56E5A"/>
    <w:rsid w:val="00B56EEB"/>
    <w:rsid w:val="00B57054"/>
    <w:rsid w:val="00B57092"/>
    <w:rsid w:val="00B576C5"/>
    <w:rsid w:val="00B57B58"/>
    <w:rsid w:val="00B57EEC"/>
    <w:rsid w:val="00B57F44"/>
    <w:rsid w:val="00B601E4"/>
    <w:rsid w:val="00B60380"/>
    <w:rsid w:val="00B60730"/>
    <w:rsid w:val="00B60756"/>
    <w:rsid w:val="00B60AAE"/>
    <w:rsid w:val="00B60B6B"/>
    <w:rsid w:val="00B60DB1"/>
    <w:rsid w:val="00B60F25"/>
    <w:rsid w:val="00B60F2C"/>
    <w:rsid w:val="00B60F30"/>
    <w:rsid w:val="00B6131B"/>
    <w:rsid w:val="00B61800"/>
    <w:rsid w:val="00B619B7"/>
    <w:rsid w:val="00B61B96"/>
    <w:rsid w:val="00B61BAF"/>
    <w:rsid w:val="00B61C37"/>
    <w:rsid w:val="00B61ED1"/>
    <w:rsid w:val="00B62179"/>
    <w:rsid w:val="00B622B8"/>
    <w:rsid w:val="00B62465"/>
    <w:rsid w:val="00B625CE"/>
    <w:rsid w:val="00B627BB"/>
    <w:rsid w:val="00B62913"/>
    <w:rsid w:val="00B62978"/>
    <w:rsid w:val="00B62FD5"/>
    <w:rsid w:val="00B6321D"/>
    <w:rsid w:val="00B632BA"/>
    <w:rsid w:val="00B63AF7"/>
    <w:rsid w:val="00B63D9C"/>
    <w:rsid w:val="00B63F55"/>
    <w:rsid w:val="00B642AD"/>
    <w:rsid w:val="00B642F3"/>
    <w:rsid w:val="00B64557"/>
    <w:rsid w:val="00B64715"/>
    <w:rsid w:val="00B6492F"/>
    <w:rsid w:val="00B64AD2"/>
    <w:rsid w:val="00B65103"/>
    <w:rsid w:val="00B6513B"/>
    <w:rsid w:val="00B6560C"/>
    <w:rsid w:val="00B657B9"/>
    <w:rsid w:val="00B66006"/>
    <w:rsid w:val="00B66162"/>
    <w:rsid w:val="00B6619B"/>
    <w:rsid w:val="00B662C0"/>
    <w:rsid w:val="00B6656D"/>
    <w:rsid w:val="00B66577"/>
    <w:rsid w:val="00B66C42"/>
    <w:rsid w:val="00B66D10"/>
    <w:rsid w:val="00B66E18"/>
    <w:rsid w:val="00B67350"/>
    <w:rsid w:val="00B6775A"/>
    <w:rsid w:val="00B67961"/>
    <w:rsid w:val="00B67D0D"/>
    <w:rsid w:val="00B67FBD"/>
    <w:rsid w:val="00B704C8"/>
    <w:rsid w:val="00B7066F"/>
    <w:rsid w:val="00B70699"/>
    <w:rsid w:val="00B708FF"/>
    <w:rsid w:val="00B709CB"/>
    <w:rsid w:val="00B70B2F"/>
    <w:rsid w:val="00B70B67"/>
    <w:rsid w:val="00B713D8"/>
    <w:rsid w:val="00B7141B"/>
    <w:rsid w:val="00B717A0"/>
    <w:rsid w:val="00B71B8B"/>
    <w:rsid w:val="00B71FA6"/>
    <w:rsid w:val="00B7241D"/>
    <w:rsid w:val="00B728A3"/>
    <w:rsid w:val="00B73045"/>
    <w:rsid w:val="00B731A1"/>
    <w:rsid w:val="00B73E0F"/>
    <w:rsid w:val="00B73E27"/>
    <w:rsid w:val="00B73E57"/>
    <w:rsid w:val="00B73F57"/>
    <w:rsid w:val="00B741C6"/>
    <w:rsid w:val="00B74EAC"/>
    <w:rsid w:val="00B75062"/>
    <w:rsid w:val="00B754B7"/>
    <w:rsid w:val="00B7551C"/>
    <w:rsid w:val="00B756B4"/>
    <w:rsid w:val="00B75B99"/>
    <w:rsid w:val="00B75FFB"/>
    <w:rsid w:val="00B7603A"/>
    <w:rsid w:val="00B76629"/>
    <w:rsid w:val="00B76650"/>
    <w:rsid w:val="00B766FD"/>
    <w:rsid w:val="00B76771"/>
    <w:rsid w:val="00B767DF"/>
    <w:rsid w:val="00B76A64"/>
    <w:rsid w:val="00B76BA2"/>
    <w:rsid w:val="00B76D65"/>
    <w:rsid w:val="00B76FC4"/>
    <w:rsid w:val="00B77319"/>
    <w:rsid w:val="00B77603"/>
    <w:rsid w:val="00B7761B"/>
    <w:rsid w:val="00B77726"/>
    <w:rsid w:val="00B77896"/>
    <w:rsid w:val="00B7799A"/>
    <w:rsid w:val="00B77CF8"/>
    <w:rsid w:val="00B802F4"/>
    <w:rsid w:val="00B8039E"/>
    <w:rsid w:val="00B803B2"/>
    <w:rsid w:val="00B8092C"/>
    <w:rsid w:val="00B80B29"/>
    <w:rsid w:val="00B80B32"/>
    <w:rsid w:val="00B80E3C"/>
    <w:rsid w:val="00B80E74"/>
    <w:rsid w:val="00B80EF4"/>
    <w:rsid w:val="00B812E7"/>
    <w:rsid w:val="00B8131B"/>
    <w:rsid w:val="00B819EF"/>
    <w:rsid w:val="00B81CB6"/>
    <w:rsid w:val="00B82072"/>
    <w:rsid w:val="00B822CD"/>
    <w:rsid w:val="00B824DD"/>
    <w:rsid w:val="00B82797"/>
    <w:rsid w:val="00B83009"/>
    <w:rsid w:val="00B8301B"/>
    <w:rsid w:val="00B830C6"/>
    <w:rsid w:val="00B832AD"/>
    <w:rsid w:val="00B83311"/>
    <w:rsid w:val="00B834DD"/>
    <w:rsid w:val="00B83935"/>
    <w:rsid w:val="00B839A2"/>
    <w:rsid w:val="00B846DD"/>
    <w:rsid w:val="00B8489D"/>
    <w:rsid w:val="00B84A4D"/>
    <w:rsid w:val="00B84D9C"/>
    <w:rsid w:val="00B84DF7"/>
    <w:rsid w:val="00B85022"/>
    <w:rsid w:val="00B85F9D"/>
    <w:rsid w:val="00B861F9"/>
    <w:rsid w:val="00B86C99"/>
    <w:rsid w:val="00B86F70"/>
    <w:rsid w:val="00B87041"/>
    <w:rsid w:val="00B87368"/>
    <w:rsid w:val="00B8792B"/>
    <w:rsid w:val="00B90094"/>
    <w:rsid w:val="00B900B5"/>
    <w:rsid w:val="00B90179"/>
    <w:rsid w:val="00B902EB"/>
    <w:rsid w:val="00B9037B"/>
    <w:rsid w:val="00B90A7B"/>
    <w:rsid w:val="00B90D8A"/>
    <w:rsid w:val="00B90E72"/>
    <w:rsid w:val="00B9107D"/>
    <w:rsid w:val="00B9112A"/>
    <w:rsid w:val="00B9171A"/>
    <w:rsid w:val="00B91A82"/>
    <w:rsid w:val="00B91F3F"/>
    <w:rsid w:val="00B92185"/>
    <w:rsid w:val="00B92D45"/>
    <w:rsid w:val="00B92E09"/>
    <w:rsid w:val="00B9322E"/>
    <w:rsid w:val="00B9355C"/>
    <w:rsid w:val="00B937CF"/>
    <w:rsid w:val="00B93868"/>
    <w:rsid w:val="00B9388E"/>
    <w:rsid w:val="00B938CA"/>
    <w:rsid w:val="00B93A54"/>
    <w:rsid w:val="00B93E95"/>
    <w:rsid w:val="00B93F17"/>
    <w:rsid w:val="00B94372"/>
    <w:rsid w:val="00B9440E"/>
    <w:rsid w:val="00B944BE"/>
    <w:rsid w:val="00B94E60"/>
    <w:rsid w:val="00B95943"/>
    <w:rsid w:val="00B95957"/>
    <w:rsid w:val="00B95AED"/>
    <w:rsid w:val="00B96160"/>
    <w:rsid w:val="00B961E3"/>
    <w:rsid w:val="00B96326"/>
    <w:rsid w:val="00B96492"/>
    <w:rsid w:val="00B96530"/>
    <w:rsid w:val="00B968E5"/>
    <w:rsid w:val="00B9691C"/>
    <w:rsid w:val="00B96980"/>
    <w:rsid w:val="00B969E5"/>
    <w:rsid w:val="00B96D5B"/>
    <w:rsid w:val="00B96DD3"/>
    <w:rsid w:val="00B96EE8"/>
    <w:rsid w:val="00B971D7"/>
    <w:rsid w:val="00B97281"/>
    <w:rsid w:val="00B97758"/>
    <w:rsid w:val="00B979A3"/>
    <w:rsid w:val="00BA0003"/>
    <w:rsid w:val="00BA05B3"/>
    <w:rsid w:val="00BA0804"/>
    <w:rsid w:val="00BA085F"/>
    <w:rsid w:val="00BA08F4"/>
    <w:rsid w:val="00BA0942"/>
    <w:rsid w:val="00BA0B46"/>
    <w:rsid w:val="00BA0B48"/>
    <w:rsid w:val="00BA0C8E"/>
    <w:rsid w:val="00BA0DA9"/>
    <w:rsid w:val="00BA0FED"/>
    <w:rsid w:val="00BA1316"/>
    <w:rsid w:val="00BA16BC"/>
    <w:rsid w:val="00BA17B4"/>
    <w:rsid w:val="00BA193B"/>
    <w:rsid w:val="00BA1BC2"/>
    <w:rsid w:val="00BA1D69"/>
    <w:rsid w:val="00BA1E39"/>
    <w:rsid w:val="00BA20D3"/>
    <w:rsid w:val="00BA235A"/>
    <w:rsid w:val="00BA24B7"/>
    <w:rsid w:val="00BA25DA"/>
    <w:rsid w:val="00BA26F4"/>
    <w:rsid w:val="00BA2CD7"/>
    <w:rsid w:val="00BA3310"/>
    <w:rsid w:val="00BA368E"/>
    <w:rsid w:val="00BA377E"/>
    <w:rsid w:val="00BA3B57"/>
    <w:rsid w:val="00BA3BA6"/>
    <w:rsid w:val="00BA3E2B"/>
    <w:rsid w:val="00BA4425"/>
    <w:rsid w:val="00BA4544"/>
    <w:rsid w:val="00BA4614"/>
    <w:rsid w:val="00BA4CB5"/>
    <w:rsid w:val="00BA50CF"/>
    <w:rsid w:val="00BA53AA"/>
    <w:rsid w:val="00BA5500"/>
    <w:rsid w:val="00BA5621"/>
    <w:rsid w:val="00BA58BB"/>
    <w:rsid w:val="00BA58C2"/>
    <w:rsid w:val="00BA58E2"/>
    <w:rsid w:val="00BA5FF9"/>
    <w:rsid w:val="00BA6021"/>
    <w:rsid w:val="00BA6246"/>
    <w:rsid w:val="00BA6507"/>
    <w:rsid w:val="00BA67D4"/>
    <w:rsid w:val="00BA7580"/>
    <w:rsid w:val="00BA795E"/>
    <w:rsid w:val="00BA79A4"/>
    <w:rsid w:val="00BA7A8B"/>
    <w:rsid w:val="00BA7B77"/>
    <w:rsid w:val="00BA7C73"/>
    <w:rsid w:val="00BA7D37"/>
    <w:rsid w:val="00BA7D9F"/>
    <w:rsid w:val="00BB0194"/>
    <w:rsid w:val="00BB0541"/>
    <w:rsid w:val="00BB0829"/>
    <w:rsid w:val="00BB09BD"/>
    <w:rsid w:val="00BB0AC5"/>
    <w:rsid w:val="00BB0AF6"/>
    <w:rsid w:val="00BB0BF2"/>
    <w:rsid w:val="00BB0F91"/>
    <w:rsid w:val="00BB10EF"/>
    <w:rsid w:val="00BB128E"/>
    <w:rsid w:val="00BB1FAF"/>
    <w:rsid w:val="00BB2336"/>
    <w:rsid w:val="00BB2462"/>
    <w:rsid w:val="00BB25D9"/>
    <w:rsid w:val="00BB261C"/>
    <w:rsid w:val="00BB27EA"/>
    <w:rsid w:val="00BB29BB"/>
    <w:rsid w:val="00BB2C36"/>
    <w:rsid w:val="00BB2F8A"/>
    <w:rsid w:val="00BB34E8"/>
    <w:rsid w:val="00BB35F8"/>
    <w:rsid w:val="00BB3AA6"/>
    <w:rsid w:val="00BB43F2"/>
    <w:rsid w:val="00BB4646"/>
    <w:rsid w:val="00BB4690"/>
    <w:rsid w:val="00BB47D6"/>
    <w:rsid w:val="00BB4997"/>
    <w:rsid w:val="00BB49E0"/>
    <w:rsid w:val="00BB4F05"/>
    <w:rsid w:val="00BB52DF"/>
    <w:rsid w:val="00BB54D4"/>
    <w:rsid w:val="00BB5A2A"/>
    <w:rsid w:val="00BB5D3C"/>
    <w:rsid w:val="00BB5E13"/>
    <w:rsid w:val="00BB5F00"/>
    <w:rsid w:val="00BB6054"/>
    <w:rsid w:val="00BB6114"/>
    <w:rsid w:val="00BB612F"/>
    <w:rsid w:val="00BB6131"/>
    <w:rsid w:val="00BB631E"/>
    <w:rsid w:val="00BB66A7"/>
    <w:rsid w:val="00BB6C61"/>
    <w:rsid w:val="00BB6D42"/>
    <w:rsid w:val="00BB71B0"/>
    <w:rsid w:val="00BB72E4"/>
    <w:rsid w:val="00BB77EB"/>
    <w:rsid w:val="00BB787E"/>
    <w:rsid w:val="00BB7C5E"/>
    <w:rsid w:val="00BB7CCC"/>
    <w:rsid w:val="00BC0058"/>
    <w:rsid w:val="00BC0614"/>
    <w:rsid w:val="00BC08A8"/>
    <w:rsid w:val="00BC0BAC"/>
    <w:rsid w:val="00BC0F5A"/>
    <w:rsid w:val="00BC1464"/>
    <w:rsid w:val="00BC1738"/>
    <w:rsid w:val="00BC1B01"/>
    <w:rsid w:val="00BC1E43"/>
    <w:rsid w:val="00BC1F32"/>
    <w:rsid w:val="00BC2763"/>
    <w:rsid w:val="00BC27FF"/>
    <w:rsid w:val="00BC2D14"/>
    <w:rsid w:val="00BC2D88"/>
    <w:rsid w:val="00BC2E73"/>
    <w:rsid w:val="00BC2EC6"/>
    <w:rsid w:val="00BC30BF"/>
    <w:rsid w:val="00BC31AE"/>
    <w:rsid w:val="00BC31EF"/>
    <w:rsid w:val="00BC3292"/>
    <w:rsid w:val="00BC3375"/>
    <w:rsid w:val="00BC34E6"/>
    <w:rsid w:val="00BC376F"/>
    <w:rsid w:val="00BC3CAA"/>
    <w:rsid w:val="00BC3E95"/>
    <w:rsid w:val="00BC3FE7"/>
    <w:rsid w:val="00BC4469"/>
    <w:rsid w:val="00BC453E"/>
    <w:rsid w:val="00BC4C3A"/>
    <w:rsid w:val="00BC521D"/>
    <w:rsid w:val="00BC5296"/>
    <w:rsid w:val="00BC5929"/>
    <w:rsid w:val="00BC59A5"/>
    <w:rsid w:val="00BC59E6"/>
    <w:rsid w:val="00BC5B68"/>
    <w:rsid w:val="00BC5DE9"/>
    <w:rsid w:val="00BC6197"/>
    <w:rsid w:val="00BC6761"/>
    <w:rsid w:val="00BC6CED"/>
    <w:rsid w:val="00BC777E"/>
    <w:rsid w:val="00BC77E9"/>
    <w:rsid w:val="00BC7816"/>
    <w:rsid w:val="00BC7E71"/>
    <w:rsid w:val="00BC7FE7"/>
    <w:rsid w:val="00BD00E0"/>
    <w:rsid w:val="00BD01B0"/>
    <w:rsid w:val="00BD0258"/>
    <w:rsid w:val="00BD07DE"/>
    <w:rsid w:val="00BD0A56"/>
    <w:rsid w:val="00BD0ABB"/>
    <w:rsid w:val="00BD0B52"/>
    <w:rsid w:val="00BD0B62"/>
    <w:rsid w:val="00BD1BAA"/>
    <w:rsid w:val="00BD1C03"/>
    <w:rsid w:val="00BD1C96"/>
    <w:rsid w:val="00BD1E55"/>
    <w:rsid w:val="00BD25C7"/>
    <w:rsid w:val="00BD2760"/>
    <w:rsid w:val="00BD3024"/>
    <w:rsid w:val="00BD355B"/>
    <w:rsid w:val="00BD35C0"/>
    <w:rsid w:val="00BD39DC"/>
    <w:rsid w:val="00BD3BAA"/>
    <w:rsid w:val="00BD3CB8"/>
    <w:rsid w:val="00BD3E4A"/>
    <w:rsid w:val="00BD437D"/>
    <w:rsid w:val="00BD4608"/>
    <w:rsid w:val="00BD46B0"/>
    <w:rsid w:val="00BD49E6"/>
    <w:rsid w:val="00BD5099"/>
    <w:rsid w:val="00BD5255"/>
    <w:rsid w:val="00BD53E9"/>
    <w:rsid w:val="00BD5C01"/>
    <w:rsid w:val="00BD5DC9"/>
    <w:rsid w:val="00BD60BD"/>
    <w:rsid w:val="00BD61BF"/>
    <w:rsid w:val="00BD620A"/>
    <w:rsid w:val="00BD6278"/>
    <w:rsid w:val="00BD649D"/>
    <w:rsid w:val="00BD66B9"/>
    <w:rsid w:val="00BD6C78"/>
    <w:rsid w:val="00BD6C88"/>
    <w:rsid w:val="00BD6EE4"/>
    <w:rsid w:val="00BD6FC9"/>
    <w:rsid w:val="00BD71FD"/>
    <w:rsid w:val="00BD76B5"/>
    <w:rsid w:val="00BD7872"/>
    <w:rsid w:val="00BD7A48"/>
    <w:rsid w:val="00BD7E95"/>
    <w:rsid w:val="00BE0100"/>
    <w:rsid w:val="00BE031B"/>
    <w:rsid w:val="00BE059D"/>
    <w:rsid w:val="00BE089A"/>
    <w:rsid w:val="00BE0960"/>
    <w:rsid w:val="00BE09E2"/>
    <w:rsid w:val="00BE0B33"/>
    <w:rsid w:val="00BE0F7A"/>
    <w:rsid w:val="00BE111C"/>
    <w:rsid w:val="00BE1A64"/>
    <w:rsid w:val="00BE1AEE"/>
    <w:rsid w:val="00BE1D43"/>
    <w:rsid w:val="00BE1E75"/>
    <w:rsid w:val="00BE226C"/>
    <w:rsid w:val="00BE230C"/>
    <w:rsid w:val="00BE28A8"/>
    <w:rsid w:val="00BE2911"/>
    <w:rsid w:val="00BE29C7"/>
    <w:rsid w:val="00BE2B35"/>
    <w:rsid w:val="00BE2B86"/>
    <w:rsid w:val="00BE2CC0"/>
    <w:rsid w:val="00BE2D73"/>
    <w:rsid w:val="00BE2DA6"/>
    <w:rsid w:val="00BE2DE0"/>
    <w:rsid w:val="00BE2ECA"/>
    <w:rsid w:val="00BE3028"/>
    <w:rsid w:val="00BE352F"/>
    <w:rsid w:val="00BE353E"/>
    <w:rsid w:val="00BE3A80"/>
    <w:rsid w:val="00BE4865"/>
    <w:rsid w:val="00BE4AB2"/>
    <w:rsid w:val="00BE4B34"/>
    <w:rsid w:val="00BE4B65"/>
    <w:rsid w:val="00BE4F5A"/>
    <w:rsid w:val="00BE55FF"/>
    <w:rsid w:val="00BE595D"/>
    <w:rsid w:val="00BE5E92"/>
    <w:rsid w:val="00BE5F99"/>
    <w:rsid w:val="00BE6405"/>
    <w:rsid w:val="00BE65DF"/>
    <w:rsid w:val="00BE6640"/>
    <w:rsid w:val="00BE6AB3"/>
    <w:rsid w:val="00BE6AEC"/>
    <w:rsid w:val="00BE6CD1"/>
    <w:rsid w:val="00BE6CFB"/>
    <w:rsid w:val="00BE711F"/>
    <w:rsid w:val="00BE73AF"/>
    <w:rsid w:val="00BE749A"/>
    <w:rsid w:val="00BE74B7"/>
    <w:rsid w:val="00BE7A40"/>
    <w:rsid w:val="00BF012D"/>
    <w:rsid w:val="00BF054F"/>
    <w:rsid w:val="00BF05DD"/>
    <w:rsid w:val="00BF0C52"/>
    <w:rsid w:val="00BF1071"/>
    <w:rsid w:val="00BF1076"/>
    <w:rsid w:val="00BF17E4"/>
    <w:rsid w:val="00BF1923"/>
    <w:rsid w:val="00BF20AA"/>
    <w:rsid w:val="00BF21C0"/>
    <w:rsid w:val="00BF22FA"/>
    <w:rsid w:val="00BF2381"/>
    <w:rsid w:val="00BF27C3"/>
    <w:rsid w:val="00BF2D9B"/>
    <w:rsid w:val="00BF2F24"/>
    <w:rsid w:val="00BF3034"/>
    <w:rsid w:val="00BF3065"/>
    <w:rsid w:val="00BF30E1"/>
    <w:rsid w:val="00BF331F"/>
    <w:rsid w:val="00BF336C"/>
    <w:rsid w:val="00BF3524"/>
    <w:rsid w:val="00BF3731"/>
    <w:rsid w:val="00BF3813"/>
    <w:rsid w:val="00BF3A37"/>
    <w:rsid w:val="00BF3B3B"/>
    <w:rsid w:val="00BF3B41"/>
    <w:rsid w:val="00BF4620"/>
    <w:rsid w:val="00BF472E"/>
    <w:rsid w:val="00BF4945"/>
    <w:rsid w:val="00BF49F3"/>
    <w:rsid w:val="00BF5279"/>
    <w:rsid w:val="00BF53AB"/>
    <w:rsid w:val="00BF58CE"/>
    <w:rsid w:val="00BF5AE4"/>
    <w:rsid w:val="00BF5B2B"/>
    <w:rsid w:val="00BF5DBC"/>
    <w:rsid w:val="00BF61DC"/>
    <w:rsid w:val="00BF682C"/>
    <w:rsid w:val="00BF6A2E"/>
    <w:rsid w:val="00BF6A53"/>
    <w:rsid w:val="00BF6F1C"/>
    <w:rsid w:val="00BF71FD"/>
    <w:rsid w:val="00BF73D9"/>
    <w:rsid w:val="00BF7416"/>
    <w:rsid w:val="00BF7582"/>
    <w:rsid w:val="00BF7804"/>
    <w:rsid w:val="00BF7F41"/>
    <w:rsid w:val="00BF7F79"/>
    <w:rsid w:val="00C000A9"/>
    <w:rsid w:val="00C003C4"/>
    <w:rsid w:val="00C00710"/>
    <w:rsid w:val="00C00716"/>
    <w:rsid w:val="00C00AAC"/>
    <w:rsid w:val="00C00D29"/>
    <w:rsid w:val="00C00E9C"/>
    <w:rsid w:val="00C014C5"/>
    <w:rsid w:val="00C01F11"/>
    <w:rsid w:val="00C021E8"/>
    <w:rsid w:val="00C023CF"/>
    <w:rsid w:val="00C02855"/>
    <w:rsid w:val="00C029CD"/>
    <w:rsid w:val="00C02CFF"/>
    <w:rsid w:val="00C02DBB"/>
    <w:rsid w:val="00C02EA0"/>
    <w:rsid w:val="00C0387D"/>
    <w:rsid w:val="00C03890"/>
    <w:rsid w:val="00C03ABE"/>
    <w:rsid w:val="00C03D77"/>
    <w:rsid w:val="00C03EE1"/>
    <w:rsid w:val="00C03FCB"/>
    <w:rsid w:val="00C04365"/>
    <w:rsid w:val="00C04381"/>
    <w:rsid w:val="00C043B3"/>
    <w:rsid w:val="00C04428"/>
    <w:rsid w:val="00C047E5"/>
    <w:rsid w:val="00C0488A"/>
    <w:rsid w:val="00C04B76"/>
    <w:rsid w:val="00C04D4A"/>
    <w:rsid w:val="00C04EA6"/>
    <w:rsid w:val="00C052C6"/>
    <w:rsid w:val="00C054F0"/>
    <w:rsid w:val="00C05553"/>
    <w:rsid w:val="00C05740"/>
    <w:rsid w:val="00C058CD"/>
    <w:rsid w:val="00C059B0"/>
    <w:rsid w:val="00C05AF6"/>
    <w:rsid w:val="00C05DE2"/>
    <w:rsid w:val="00C05EB1"/>
    <w:rsid w:val="00C06154"/>
    <w:rsid w:val="00C0642B"/>
    <w:rsid w:val="00C064CF"/>
    <w:rsid w:val="00C06568"/>
    <w:rsid w:val="00C069A9"/>
    <w:rsid w:val="00C06E4E"/>
    <w:rsid w:val="00C0718D"/>
    <w:rsid w:val="00C07784"/>
    <w:rsid w:val="00C07C95"/>
    <w:rsid w:val="00C07D33"/>
    <w:rsid w:val="00C10249"/>
    <w:rsid w:val="00C105F1"/>
    <w:rsid w:val="00C10A73"/>
    <w:rsid w:val="00C10D2A"/>
    <w:rsid w:val="00C10D47"/>
    <w:rsid w:val="00C1173E"/>
    <w:rsid w:val="00C11D54"/>
    <w:rsid w:val="00C121DD"/>
    <w:rsid w:val="00C12284"/>
    <w:rsid w:val="00C127AA"/>
    <w:rsid w:val="00C12848"/>
    <w:rsid w:val="00C12CC9"/>
    <w:rsid w:val="00C12DC3"/>
    <w:rsid w:val="00C12F15"/>
    <w:rsid w:val="00C133DD"/>
    <w:rsid w:val="00C13653"/>
    <w:rsid w:val="00C13A8C"/>
    <w:rsid w:val="00C13B4B"/>
    <w:rsid w:val="00C1474F"/>
    <w:rsid w:val="00C1486D"/>
    <w:rsid w:val="00C14C54"/>
    <w:rsid w:val="00C14E12"/>
    <w:rsid w:val="00C1539D"/>
    <w:rsid w:val="00C15682"/>
    <w:rsid w:val="00C15A0E"/>
    <w:rsid w:val="00C15B16"/>
    <w:rsid w:val="00C15B33"/>
    <w:rsid w:val="00C15E16"/>
    <w:rsid w:val="00C16008"/>
    <w:rsid w:val="00C16D08"/>
    <w:rsid w:val="00C16E26"/>
    <w:rsid w:val="00C173A6"/>
    <w:rsid w:val="00C174BA"/>
    <w:rsid w:val="00C17BC2"/>
    <w:rsid w:val="00C17DA3"/>
    <w:rsid w:val="00C17F76"/>
    <w:rsid w:val="00C2022C"/>
    <w:rsid w:val="00C2074D"/>
    <w:rsid w:val="00C207DC"/>
    <w:rsid w:val="00C20983"/>
    <w:rsid w:val="00C20D87"/>
    <w:rsid w:val="00C20E31"/>
    <w:rsid w:val="00C20E5B"/>
    <w:rsid w:val="00C21581"/>
    <w:rsid w:val="00C2198A"/>
    <w:rsid w:val="00C219DE"/>
    <w:rsid w:val="00C21A97"/>
    <w:rsid w:val="00C2226B"/>
    <w:rsid w:val="00C22410"/>
    <w:rsid w:val="00C22598"/>
    <w:rsid w:val="00C229CA"/>
    <w:rsid w:val="00C22B10"/>
    <w:rsid w:val="00C233EC"/>
    <w:rsid w:val="00C23677"/>
    <w:rsid w:val="00C23AE4"/>
    <w:rsid w:val="00C2451F"/>
    <w:rsid w:val="00C2454F"/>
    <w:rsid w:val="00C24666"/>
    <w:rsid w:val="00C248DC"/>
    <w:rsid w:val="00C24BCF"/>
    <w:rsid w:val="00C24D27"/>
    <w:rsid w:val="00C24D90"/>
    <w:rsid w:val="00C24F42"/>
    <w:rsid w:val="00C250CE"/>
    <w:rsid w:val="00C252E8"/>
    <w:rsid w:val="00C2614D"/>
    <w:rsid w:val="00C262A8"/>
    <w:rsid w:val="00C26414"/>
    <w:rsid w:val="00C267DD"/>
    <w:rsid w:val="00C27408"/>
    <w:rsid w:val="00C274EB"/>
    <w:rsid w:val="00C27530"/>
    <w:rsid w:val="00C27903"/>
    <w:rsid w:val="00C27D16"/>
    <w:rsid w:val="00C27F53"/>
    <w:rsid w:val="00C30655"/>
    <w:rsid w:val="00C310D7"/>
    <w:rsid w:val="00C31297"/>
    <w:rsid w:val="00C31490"/>
    <w:rsid w:val="00C3169E"/>
    <w:rsid w:val="00C31F0B"/>
    <w:rsid w:val="00C31FDD"/>
    <w:rsid w:val="00C32184"/>
    <w:rsid w:val="00C3227B"/>
    <w:rsid w:val="00C32590"/>
    <w:rsid w:val="00C327B3"/>
    <w:rsid w:val="00C327D0"/>
    <w:rsid w:val="00C32954"/>
    <w:rsid w:val="00C32EDA"/>
    <w:rsid w:val="00C33335"/>
    <w:rsid w:val="00C335A7"/>
    <w:rsid w:val="00C34281"/>
    <w:rsid w:val="00C34330"/>
    <w:rsid w:val="00C34383"/>
    <w:rsid w:val="00C3474D"/>
    <w:rsid w:val="00C3494A"/>
    <w:rsid w:val="00C34950"/>
    <w:rsid w:val="00C35469"/>
    <w:rsid w:val="00C357E3"/>
    <w:rsid w:val="00C35883"/>
    <w:rsid w:val="00C35B58"/>
    <w:rsid w:val="00C35F0E"/>
    <w:rsid w:val="00C361BD"/>
    <w:rsid w:val="00C36421"/>
    <w:rsid w:val="00C365E2"/>
    <w:rsid w:val="00C366A2"/>
    <w:rsid w:val="00C36939"/>
    <w:rsid w:val="00C36C23"/>
    <w:rsid w:val="00C37015"/>
    <w:rsid w:val="00C37130"/>
    <w:rsid w:val="00C37195"/>
    <w:rsid w:val="00C3750E"/>
    <w:rsid w:val="00C37A16"/>
    <w:rsid w:val="00C37FD6"/>
    <w:rsid w:val="00C4028C"/>
    <w:rsid w:val="00C4053B"/>
    <w:rsid w:val="00C4067A"/>
    <w:rsid w:val="00C408E0"/>
    <w:rsid w:val="00C40D74"/>
    <w:rsid w:val="00C411E5"/>
    <w:rsid w:val="00C412C6"/>
    <w:rsid w:val="00C41318"/>
    <w:rsid w:val="00C4139D"/>
    <w:rsid w:val="00C4158F"/>
    <w:rsid w:val="00C41605"/>
    <w:rsid w:val="00C41F16"/>
    <w:rsid w:val="00C42A61"/>
    <w:rsid w:val="00C43814"/>
    <w:rsid w:val="00C439D2"/>
    <w:rsid w:val="00C43B93"/>
    <w:rsid w:val="00C44274"/>
    <w:rsid w:val="00C44312"/>
    <w:rsid w:val="00C44512"/>
    <w:rsid w:val="00C44564"/>
    <w:rsid w:val="00C445B1"/>
    <w:rsid w:val="00C447B9"/>
    <w:rsid w:val="00C451F2"/>
    <w:rsid w:val="00C453D8"/>
    <w:rsid w:val="00C45867"/>
    <w:rsid w:val="00C45D10"/>
    <w:rsid w:val="00C45D33"/>
    <w:rsid w:val="00C4622C"/>
    <w:rsid w:val="00C466E1"/>
    <w:rsid w:val="00C46947"/>
    <w:rsid w:val="00C46AE5"/>
    <w:rsid w:val="00C46C96"/>
    <w:rsid w:val="00C473E6"/>
    <w:rsid w:val="00C474FF"/>
    <w:rsid w:val="00C47803"/>
    <w:rsid w:val="00C47A36"/>
    <w:rsid w:val="00C47B48"/>
    <w:rsid w:val="00C47E62"/>
    <w:rsid w:val="00C47F78"/>
    <w:rsid w:val="00C50415"/>
    <w:rsid w:val="00C50BCB"/>
    <w:rsid w:val="00C50CAA"/>
    <w:rsid w:val="00C50EB5"/>
    <w:rsid w:val="00C51275"/>
    <w:rsid w:val="00C51584"/>
    <w:rsid w:val="00C51748"/>
    <w:rsid w:val="00C51795"/>
    <w:rsid w:val="00C518AE"/>
    <w:rsid w:val="00C51B11"/>
    <w:rsid w:val="00C51E4C"/>
    <w:rsid w:val="00C51EB7"/>
    <w:rsid w:val="00C521B0"/>
    <w:rsid w:val="00C527C2"/>
    <w:rsid w:val="00C52DC3"/>
    <w:rsid w:val="00C52DC6"/>
    <w:rsid w:val="00C52FB6"/>
    <w:rsid w:val="00C532FB"/>
    <w:rsid w:val="00C535D2"/>
    <w:rsid w:val="00C53C03"/>
    <w:rsid w:val="00C53F3C"/>
    <w:rsid w:val="00C54106"/>
    <w:rsid w:val="00C543A0"/>
    <w:rsid w:val="00C543D4"/>
    <w:rsid w:val="00C54690"/>
    <w:rsid w:val="00C55412"/>
    <w:rsid w:val="00C55822"/>
    <w:rsid w:val="00C55B2C"/>
    <w:rsid w:val="00C55B64"/>
    <w:rsid w:val="00C55B77"/>
    <w:rsid w:val="00C565DC"/>
    <w:rsid w:val="00C56780"/>
    <w:rsid w:val="00C56A6E"/>
    <w:rsid w:val="00C56B8D"/>
    <w:rsid w:val="00C56E98"/>
    <w:rsid w:val="00C5700A"/>
    <w:rsid w:val="00C574D4"/>
    <w:rsid w:val="00C57ABB"/>
    <w:rsid w:val="00C57BB3"/>
    <w:rsid w:val="00C57C32"/>
    <w:rsid w:val="00C57E8D"/>
    <w:rsid w:val="00C57FF3"/>
    <w:rsid w:val="00C60086"/>
    <w:rsid w:val="00C60692"/>
    <w:rsid w:val="00C60AC5"/>
    <w:rsid w:val="00C61295"/>
    <w:rsid w:val="00C61376"/>
    <w:rsid w:val="00C61438"/>
    <w:rsid w:val="00C619F5"/>
    <w:rsid w:val="00C61AB2"/>
    <w:rsid w:val="00C62635"/>
    <w:rsid w:val="00C62745"/>
    <w:rsid w:val="00C62883"/>
    <w:rsid w:val="00C630BE"/>
    <w:rsid w:val="00C63250"/>
    <w:rsid w:val="00C641F5"/>
    <w:rsid w:val="00C64533"/>
    <w:rsid w:val="00C64B43"/>
    <w:rsid w:val="00C64C01"/>
    <w:rsid w:val="00C64CB4"/>
    <w:rsid w:val="00C64E7F"/>
    <w:rsid w:val="00C6501B"/>
    <w:rsid w:val="00C6529F"/>
    <w:rsid w:val="00C65FEC"/>
    <w:rsid w:val="00C663A5"/>
    <w:rsid w:val="00C667D3"/>
    <w:rsid w:val="00C6688A"/>
    <w:rsid w:val="00C6688C"/>
    <w:rsid w:val="00C668C3"/>
    <w:rsid w:val="00C66952"/>
    <w:rsid w:val="00C66956"/>
    <w:rsid w:val="00C66AB9"/>
    <w:rsid w:val="00C67529"/>
    <w:rsid w:val="00C676EE"/>
    <w:rsid w:val="00C67852"/>
    <w:rsid w:val="00C67988"/>
    <w:rsid w:val="00C67CC1"/>
    <w:rsid w:val="00C67EDD"/>
    <w:rsid w:val="00C701B1"/>
    <w:rsid w:val="00C702D9"/>
    <w:rsid w:val="00C70650"/>
    <w:rsid w:val="00C7094C"/>
    <w:rsid w:val="00C70E43"/>
    <w:rsid w:val="00C7102D"/>
    <w:rsid w:val="00C710AB"/>
    <w:rsid w:val="00C712B5"/>
    <w:rsid w:val="00C713DA"/>
    <w:rsid w:val="00C716F0"/>
    <w:rsid w:val="00C71A3D"/>
    <w:rsid w:val="00C71A7A"/>
    <w:rsid w:val="00C720DC"/>
    <w:rsid w:val="00C720F3"/>
    <w:rsid w:val="00C722C7"/>
    <w:rsid w:val="00C72581"/>
    <w:rsid w:val="00C727C8"/>
    <w:rsid w:val="00C72867"/>
    <w:rsid w:val="00C729B0"/>
    <w:rsid w:val="00C72E0A"/>
    <w:rsid w:val="00C72F80"/>
    <w:rsid w:val="00C734DB"/>
    <w:rsid w:val="00C73754"/>
    <w:rsid w:val="00C7391C"/>
    <w:rsid w:val="00C73B85"/>
    <w:rsid w:val="00C73FCC"/>
    <w:rsid w:val="00C74218"/>
    <w:rsid w:val="00C747A7"/>
    <w:rsid w:val="00C74D44"/>
    <w:rsid w:val="00C74E8F"/>
    <w:rsid w:val="00C75025"/>
    <w:rsid w:val="00C7545F"/>
    <w:rsid w:val="00C75628"/>
    <w:rsid w:val="00C75A0D"/>
    <w:rsid w:val="00C75B8F"/>
    <w:rsid w:val="00C75BC8"/>
    <w:rsid w:val="00C76261"/>
    <w:rsid w:val="00C764CB"/>
    <w:rsid w:val="00C76801"/>
    <w:rsid w:val="00C7683E"/>
    <w:rsid w:val="00C76A0C"/>
    <w:rsid w:val="00C76B3D"/>
    <w:rsid w:val="00C76BB8"/>
    <w:rsid w:val="00C77AB4"/>
    <w:rsid w:val="00C80E16"/>
    <w:rsid w:val="00C8111B"/>
    <w:rsid w:val="00C81352"/>
    <w:rsid w:val="00C8141E"/>
    <w:rsid w:val="00C8143E"/>
    <w:rsid w:val="00C81742"/>
    <w:rsid w:val="00C81953"/>
    <w:rsid w:val="00C81E5B"/>
    <w:rsid w:val="00C81F79"/>
    <w:rsid w:val="00C81FFB"/>
    <w:rsid w:val="00C8226D"/>
    <w:rsid w:val="00C82331"/>
    <w:rsid w:val="00C82609"/>
    <w:rsid w:val="00C8263E"/>
    <w:rsid w:val="00C82640"/>
    <w:rsid w:val="00C8276E"/>
    <w:rsid w:val="00C8290F"/>
    <w:rsid w:val="00C8292A"/>
    <w:rsid w:val="00C82AEB"/>
    <w:rsid w:val="00C82B78"/>
    <w:rsid w:val="00C83229"/>
    <w:rsid w:val="00C83C13"/>
    <w:rsid w:val="00C83DD6"/>
    <w:rsid w:val="00C83EDB"/>
    <w:rsid w:val="00C83FD6"/>
    <w:rsid w:val="00C841B4"/>
    <w:rsid w:val="00C844AD"/>
    <w:rsid w:val="00C845C1"/>
    <w:rsid w:val="00C84716"/>
    <w:rsid w:val="00C8513C"/>
    <w:rsid w:val="00C85438"/>
    <w:rsid w:val="00C85A8F"/>
    <w:rsid w:val="00C861EB"/>
    <w:rsid w:val="00C8653C"/>
    <w:rsid w:val="00C86620"/>
    <w:rsid w:val="00C8662D"/>
    <w:rsid w:val="00C86DD8"/>
    <w:rsid w:val="00C86FA2"/>
    <w:rsid w:val="00C87567"/>
    <w:rsid w:val="00C8759C"/>
    <w:rsid w:val="00C87F6B"/>
    <w:rsid w:val="00C90128"/>
    <w:rsid w:val="00C9031D"/>
    <w:rsid w:val="00C906EB"/>
    <w:rsid w:val="00C907B2"/>
    <w:rsid w:val="00C90DC5"/>
    <w:rsid w:val="00C91271"/>
    <w:rsid w:val="00C91275"/>
    <w:rsid w:val="00C91495"/>
    <w:rsid w:val="00C91645"/>
    <w:rsid w:val="00C91709"/>
    <w:rsid w:val="00C9171B"/>
    <w:rsid w:val="00C924C4"/>
    <w:rsid w:val="00C927D0"/>
    <w:rsid w:val="00C92CC2"/>
    <w:rsid w:val="00C92CCF"/>
    <w:rsid w:val="00C9307F"/>
    <w:rsid w:val="00C93269"/>
    <w:rsid w:val="00C9342E"/>
    <w:rsid w:val="00C93618"/>
    <w:rsid w:val="00C9389E"/>
    <w:rsid w:val="00C93D3D"/>
    <w:rsid w:val="00C94487"/>
    <w:rsid w:val="00C9450F"/>
    <w:rsid w:val="00C94772"/>
    <w:rsid w:val="00C94B50"/>
    <w:rsid w:val="00C9567D"/>
    <w:rsid w:val="00C958F5"/>
    <w:rsid w:val="00C95A9A"/>
    <w:rsid w:val="00C95B24"/>
    <w:rsid w:val="00C95F5F"/>
    <w:rsid w:val="00C95F84"/>
    <w:rsid w:val="00C960CE"/>
    <w:rsid w:val="00C9628B"/>
    <w:rsid w:val="00C967DA"/>
    <w:rsid w:val="00C96B2B"/>
    <w:rsid w:val="00C96D6B"/>
    <w:rsid w:val="00C970FC"/>
    <w:rsid w:val="00C97484"/>
    <w:rsid w:val="00C97505"/>
    <w:rsid w:val="00C97A48"/>
    <w:rsid w:val="00C97BDA"/>
    <w:rsid w:val="00CA0060"/>
    <w:rsid w:val="00CA0204"/>
    <w:rsid w:val="00CA04E3"/>
    <w:rsid w:val="00CA073B"/>
    <w:rsid w:val="00CA08F4"/>
    <w:rsid w:val="00CA09B8"/>
    <w:rsid w:val="00CA0C33"/>
    <w:rsid w:val="00CA10F0"/>
    <w:rsid w:val="00CA1620"/>
    <w:rsid w:val="00CA267B"/>
    <w:rsid w:val="00CA2837"/>
    <w:rsid w:val="00CA293B"/>
    <w:rsid w:val="00CA2CC6"/>
    <w:rsid w:val="00CA30EF"/>
    <w:rsid w:val="00CA3489"/>
    <w:rsid w:val="00CA34DB"/>
    <w:rsid w:val="00CA37F3"/>
    <w:rsid w:val="00CA3E00"/>
    <w:rsid w:val="00CA3E3F"/>
    <w:rsid w:val="00CA3E74"/>
    <w:rsid w:val="00CA3F1B"/>
    <w:rsid w:val="00CA3F3C"/>
    <w:rsid w:val="00CA4036"/>
    <w:rsid w:val="00CA41AD"/>
    <w:rsid w:val="00CA42BF"/>
    <w:rsid w:val="00CA460A"/>
    <w:rsid w:val="00CA475D"/>
    <w:rsid w:val="00CA4847"/>
    <w:rsid w:val="00CA4879"/>
    <w:rsid w:val="00CA49A5"/>
    <w:rsid w:val="00CA4E5D"/>
    <w:rsid w:val="00CA4F51"/>
    <w:rsid w:val="00CA5162"/>
    <w:rsid w:val="00CA52EA"/>
    <w:rsid w:val="00CA5712"/>
    <w:rsid w:val="00CA5E52"/>
    <w:rsid w:val="00CA654D"/>
    <w:rsid w:val="00CA66B9"/>
    <w:rsid w:val="00CA66EB"/>
    <w:rsid w:val="00CA681F"/>
    <w:rsid w:val="00CA69CB"/>
    <w:rsid w:val="00CA6B0C"/>
    <w:rsid w:val="00CA6D48"/>
    <w:rsid w:val="00CA6F0A"/>
    <w:rsid w:val="00CA73B3"/>
    <w:rsid w:val="00CA7837"/>
    <w:rsid w:val="00CA7973"/>
    <w:rsid w:val="00CA7C0E"/>
    <w:rsid w:val="00CA7DDD"/>
    <w:rsid w:val="00CA7F3A"/>
    <w:rsid w:val="00CB02AE"/>
    <w:rsid w:val="00CB03D1"/>
    <w:rsid w:val="00CB0A56"/>
    <w:rsid w:val="00CB0A9D"/>
    <w:rsid w:val="00CB0BC5"/>
    <w:rsid w:val="00CB0C87"/>
    <w:rsid w:val="00CB0E1D"/>
    <w:rsid w:val="00CB0E4A"/>
    <w:rsid w:val="00CB13B0"/>
    <w:rsid w:val="00CB15A2"/>
    <w:rsid w:val="00CB1609"/>
    <w:rsid w:val="00CB19A2"/>
    <w:rsid w:val="00CB1C64"/>
    <w:rsid w:val="00CB25A9"/>
    <w:rsid w:val="00CB2797"/>
    <w:rsid w:val="00CB28F1"/>
    <w:rsid w:val="00CB291F"/>
    <w:rsid w:val="00CB2A48"/>
    <w:rsid w:val="00CB3615"/>
    <w:rsid w:val="00CB3666"/>
    <w:rsid w:val="00CB39AC"/>
    <w:rsid w:val="00CB3EDB"/>
    <w:rsid w:val="00CB42AC"/>
    <w:rsid w:val="00CB42D6"/>
    <w:rsid w:val="00CB43EE"/>
    <w:rsid w:val="00CB43FE"/>
    <w:rsid w:val="00CB4942"/>
    <w:rsid w:val="00CB4A36"/>
    <w:rsid w:val="00CB4F05"/>
    <w:rsid w:val="00CB53A8"/>
    <w:rsid w:val="00CB54B2"/>
    <w:rsid w:val="00CB59FB"/>
    <w:rsid w:val="00CB5A74"/>
    <w:rsid w:val="00CB5F7B"/>
    <w:rsid w:val="00CB6433"/>
    <w:rsid w:val="00CB652F"/>
    <w:rsid w:val="00CB69B2"/>
    <w:rsid w:val="00CB6A92"/>
    <w:rsid w:val="00CB6B73"/>
    <w:rsid w:val="00CB6BA4"/>
    <w:rsid w:val="00CB6C4C"/>
    <w:rsid w:val="00CB6E5C"/>
    <w:rsid w:val="00CB768A"/>
    <w:rsid w:val="00CB7924"/>
    <w:rsid w:val="00CB7A94"/>
    <w:rsid w:val="00CB7AC3"/>
    <w:rsid w:val="00CB7D58"/>
    <w:rsid w:val="00CB7ECC"/>
    <w:rsid w:val="00CC048D"/>
    <w:rsid w:val="00CC05E4"/>
    <w:rsid w:val="00CC08EB"/>
    <w:rsid w:val="00CC0980"/>
    <w:rsid w:val="00CC0A56"/>
    <w:rsid w:val="00CC0AA4"/>
    <w:rsid w:val="00CC0B18"/>
    <w:rsid w:val="00CC0B4D"/>
    <w:rsid w:val="00CC0B7C"/>
    <w:rsid w:val="00CC0C11"/>
    <w:rsid w:val="00CC0C6D"/>
    <w:rsid w:val="00CC123C"/>
    <w:rsid w:val="00CC12CE"/>
    <w:rsid w:val="00CC15E4"/>
    <w:rsid w:val="00CC1EDA"/>
    <w:rsid w:val="00CC2202"/>
    <w:rsid w:val="00CC232C"/>
    <w:rsid w:val="00CC2669"/>
    <w:rsid w:val="00CC28F4"/>
    <w:rsid w:val="00CC2A03"/>
    <w:rsid w:val="00CC2E3D"/>
    <w:rsid w:val="00CC3054"/>
    <w:rsid w:val="00CC3CFA"/>
    <w:rsid w:val="00CC41E4"/>
    <w:rsid w:val="00CC442B"/>
    <w:rsid w:val="00CC50C0"/>
    <w:rsid w:val="00CC58AE"/>
    <w:rsid w:val="00CC5A36"/>
    <w:rsid w:val="00CC5AEE"/>
    <w:rsid w:val="00CC5F3D"/>
    <w:rsid w:val="00CC5FA7"/>
    <w:rsid w:val="00CC6277"/>
    <w:rsid w:val="00CC630F"/>
    <w:rsid w:val="00CC6522"/>
    <w:rsid w:val="00CC654D"/>
    <w:rsid w:val="00CC6983"/>
    <w:rsid w:val="00CC6A7A"/>
    <w:rsid w:val="00CC7635"/>
    <w:rsid w:val="00CC7A0A"/>
    <w:rsid w:val="00CC7A79"/>
    <w:rsid w:val="00CC7B42"/>
    <w:rsid w:val="00CC7D25"/>
    <w:rsid w:val="00CC7DA7"/>
    <w:rsid w:val="00CC7EA5"/>
    <w:rsid w:val="00CD0093"/>
    <w:rsid w:val="00CD0370"/>
    <w:rsid w:val="00CD068A"/>
    <w:rsid w:val="00CD0D28"/>
    <w:rsid w:val="00CD0DA3"/>
    <w:rsid w:val="00CD0FC9"/>
    <w:rsid w:val="00CD1354"/>
    <w:rsid w:val="00CD1737"/>
    <w:rsid w:val="00CD1918"/>
    <w:rsid w:val="00CD1DAD"/>
    <w:rsid w:val="00CD1DBE"/>
    <w:rsid w:val="00CD1F44"/>
    <w:rsid w:val="00CD2979"/>
    <w:rsid w:val="00CD2B12"/>
    <w:rsid w:val="00CD2B2B"/>
    <w:rsid w:val="00CD2E65"/>
    <w:rsid w:val="00CD32BD"/>
    <w:rsid w:val="00CD368E"/>
    <w:rsid w:val="00CD3A34"/>
    <w:rsid w:val="00CD3B7A"/>
    <w:rsid w:val="00CD3FA7"/>
    <w:rsid w:val="00CD4716"/>
    <w:rsid w:val="00CD4988"/>
    <w:rsid w:val="00CD4BDA"/>
    <w:rsid w:val="00CD4C1A"/>
    <w:rsid w:val="00CD51ED"/>
    <w:rsid w:val="00CD6230"/>
    <w:rsid w:val="00CD62F4"/>
    <w:rsid w:val="00CD64A4"/>
    <w:rsid w:val="00CD668D"/>
    <w:rsid w:val="00CD6815"/>
    <w:rsid w:val="00CD6837"/>
    <w:rsid w:val="00CD6BCE"/>
    <w:rsid w:val="00CD70E8"/>
    <w:rsid w:val="00CD7147"/>
    <w:rsid w:val="00CD7151"/>
    <w:rsid w:val="00CD72D0"/>
    <w:rsid w:val="00CD755E"/>
    <w:rsid w:val="00CD7581"/>
    <w:rsid w:val="00CD7675"/>
    <w:rsid w:val="00CD7748"/>
    <w:rsid w:val="00CD7A10"/>
    <w:rsid w:val="00CE043B"/>
    <w:rsid w:val="00CE04D8"/>
    <w:rsid w:val="00CE0556"/>
    <w:rsid w:val="00CE0699"/>
    <w:rsid w:val="00CE07CF"/>
    <w:rsid w:val="00CE0A11"/>
    <w:rsid w:val="00CE0B8D"/>
    <w:rsid w:val="00CE11F3"/>
    <w:rsid w:val="00CE1335"/>
    <w:rsid w:val="00CE15E4"/>
    <w:rsid w:val="00CE178D"/>
    <w:rsid w:val="00CE187C"/>
    <w:rsid w:val="00CE2AC8"/>
    <w:rsid w:val="00CE2BAE"/>
    <w:rsid w:val="00CE2D3B"/>
    <w:rsid w:val="00CE2D50"/>
    <w:rsid w:val="00CE3094"/>
    <w:rsid w:val="00CE315D"/>
    <w:rsid w:val="00CE32C5"/>
    <w:rsid w:val="00CE36A1"/>
    <w:rsid w:val="00CE372E"/>
    <w:rsid w:val="00CE3A87"/>
    <w:rsid w:val="00CE3BA5"/>
    <w:rsid w:val="00CE3C76"/>
    <w:rsid w:val="00CE41AD"/>
    <w:rsid w:val="00CE4433"/>
    <w:rsid w:val="00CE484A"/>
    <w:rsid w:val="00CE4A16"/>
    <w:rsid w:val="00CE4A5F"/>
    <w:rsid w:val="00CE4D8C"/>
    <w:rsid w:val="00CE4FE0"/>
    <w:rsid w:val="00CE5537"/>
    <w:rsid w:val="00CE62B4"/>
    <w:rsid w:val="00CE6795"/>
    <w:rsid w:val="00CE6C6F"/>
    <w:rsid w:val="00CE70CC"/>
    <w:rsid w:val="00CE7126"/>
    <w:rsid w:val="00CE76A4"/>
    <w:rsid w:val="00CE78A8"/>
    <w:rsid w:val="00CE7B47"/>
    <w:rsid w:val="00CF08FB"/>
    <w:rsid w:val="00CF09B3"/>
    <w:rsid w:val="00CF09E3"/>
    <w:rsid w:val="00CF0AD8"/>
    <w:rsid w:val="00CF0E1F"/>
    <w:rsid w:val="00CF1067"/>
    <w:rsid w:val="00CF1915"/>
    <w:rsid w:val="00CF1A9D"/>
    <w:rsid w:val="00CF1C3E"/>
    <w:rsid w:val="00CF2163"/>
    <w:rsid w:val="00CF2238"/>
    <w:rsid w:val="00CF242A"/>
    <w:rsid w:val="00CF2891"/>
    <w:rsid w:val="00CF31D6"/>
    <w:rsid w:val="00CF335C"/>
    <w:rsid w:val="00CF339B"/>
    <w:rsid w:val="00CF351E"/>
    <w:rsid w:val="00CF37F2"/>
    <w:rsid w:val="00CF3B7C"/>
    <w:rsid w:val="00CF3F15"/>
    <w:rsid w:val="00CF3F32"/>
    <w:rsid w:val="00CF4166"/>
    <w:rsid w:val="00CF41D1"/>
    <w:rsid w:val="00CF4B60"/>
    <w:rsid w:val="00CF4F5C"/>
    <w:rsid w:val="00CF4F7A"/>
    <w:rsid w:val="00CF5236"/>
    <w:rsid w:val="00CF5267"/>
    <w:rsid w:val="00CF5439"/>
    <w:rsid w:val="00CF552C"/>
    <w:rsid w:val="00CF5AA6"/>
    <w:rsid w:val="00CF5E09"/>
    <w:rsid w:val="00CF5E9A"/>
    <w:rsid w:val="00CF5F16"/>
    <w:rsid w:val="00CF632D"/>
    <w:rsid w:val="00CF6568"/>
    <w:rsid w:val="00CF6BC3"/>
    <w:rsid w:val="00CF6D28"/>
    <w:rsid w:val="00CF702E"/>
    <w:rsid w:val="00CF70DE"/>
    <w:rsid w:val="00CF7109"/>
    <w:rsid w:val="00CF71C1"/>
    <w:rsid w:val="00CF7324"/>
    <w:rsid w:val="00CF7331"/>
    <w:rsid w:val="00CF757A"/>
    <w:rsid w:val="00CF77A5"/>
    <w:rsid w:val="00D000B9"/>
    <w:rsid w:val="00D001EB"/>
    <w:rsid w:val="00D0020A"/>
    <w:rsid w:val="00D00368"/>
    <w:rsid w:val="00D00622"/>
    <w:rsid w:val="00D00817"/>
    <w:rsid w:val="00D00930"/>
    <w:rsid w:val="00D00F96"/>
    <w:rsid w:val="00D010C0"/>
    <w:rsid w:val="00D01227"/>
    <w:rsid w:val="00D0134F"/>
    <w:rsid w:val="00D014B1"/>
    <w:rsid w:val="00D01755"/>
    <w:rsid w:val="00D017CE"/>
    <w:rsid w:val="00D01941"/>
    <w:rsid w:val="00D01A18"/>
    <w:rsid w:val="00D01BCB"/>
    <w:rsid w:val="00D01C7B"/>
    <w:rsid w:val="00D01E38"/>
    <w:rsid w:val="00D0281C"/>
    <w:rsid w:val="00D02A52"/>
    <w:rsid w:val="00D02C12"/>
    <w:rsid w:val="00D02F9E"/>
    <w:rsid w:val="00D030CD"/>
    <w:rsid w:val="00D0333A"/>
    <w:rsid w:val="00D03356"/>
    <w:rsid w:val="00D033C4"/>
    <w:rsid w:val="00D03980"/>
    <w:rsid w:val="00D04089"/>
    <w:rsid w:val="00D0413F"/>
    <w:rsid w:val="00D04537"/>
    <w:rsid w:val="00D0489F"/>
    <w:rsid w:val="00D048ED"/>
    <w:rsid w:val="00D04A17"/>
    <w:rsid w:val="00D04C19"/>
    <w:rsid w:val="00D04E9D"/>
    <w:rsid w:val="00D0545C"/>
    <w:rsid w:val="00D05462"/>
    <w:rsid w:val="00D05517"/>
    <w:rsid w:val="00D05628"/>
    <w:rsid w:val="00D0578A"/>
    <w:rsid w:val="00D058C4"/>
    <w:rsid w:val="00D05980"/>
    <w:rsid w:val="00D05BB8"/>
    <w:rsid w:val="00D05BD7"/>
    <w:rsid w:val="00D05D9C"/>
    <w:rsid w:val="00D0628B"/>
    <w:rsid w:val="00D0665F"/>
    <w:rsid w:val="00D06770"/>
    <w:rsid w:val="00D069D3"/>
    <w:rsid w:val="00D06D7C"/>
    <w:rsid w:val="00D06F20"/>
    <w:rsid w:val="00D073A3"/>
    <w:rsid w:val="00D07966"/>
    <w:rsid w:val="00D079EE"/>
    <w:rsid w:val="00D10539"/>
    <w:rsid w:val="00D10BC6"/>
    <w:rsid w:val="00D11324"/>
    <w:rsid w:val="00D11498"/>
    <w:rsid w:val="00D11670"/>
    <w:rsid w:val="00D11874"/>
    <w:rsid w:val="00D120B7"/>
    <w:rsid w:val="00D123E7"/>
    <w:rsid w:val="00D1269F"/>
    <w:rsid w:val="00D12AE8"/>
    <w:rsid w:val="00D12B55"/>
    <w:rsid w:val="00D12B9C"/>
    <w:rsid w:val="00D12CB0"/>
    <w:rsid w:val="00D12E56"/>
    <w:rsid w:val="00D130F5"/>
    <w:rsid w:val="00D13853"/>
    <w:rsid w:val="00D13A93"/>
    <w:rsid w:val="00D13BFE"/>
    <w:rsid w:val="00D143A2"/>
    <w:rsid w:val="00D145D2"/>
    <w:rsid w:val="00D149E1"/>
    <w:rsid w:val="00D14ACD"/>
    <w:rsid w:val="00D14BA8"/>
    <w:rsid w:val="00D14DCE"/>
    <w:rsid w:val="00D15499"/>
    <w:rsid w:val="00D156A0"/>
    <w:rsid w:val="00D1580C"/>
    <w:rsid w:val="00D15D39"/>
    <w:rsid w:val="00D15E23"/>
    <w:rsid w:val="00D16449"/>
    <w:rsid w:val="00D16564"/>
    <w:rsid w:val="00D1658F"/>
    <w:rsid w:val="00D165BD"/>
    <w:rsid w:val="00D1721A"/>
    <w:rsid w:val="00D17414"/>
    <w:rsid w:val="00D17560"/>
    <w:rsid w:val="00D1786C"/>
    <w:rsid w:val="00D17BD3"/>
    <w:rsid w:val="00D17F5F"/>
    <w:rsid w:val="00D200F7"/>
    <w:rsid w:val="00D2024F"/>
    <w:rsid w:val="00D20729"/>
    <w:rsid w:val="00D207F8"/>
    <w:rsid w:val="00D21761"/>
    <w:rsid w:val="00D217F4"/>
    <w:rsid w:val="00D21A13"/>
    <w:rsid w:val="00D21C01"/>
    <w:rsid w:val="00D21EC3"/>
    <w:rsid w:val="00D22754"/>
    <w:rsid w:val="00D228D7"/>
    <w:rsid w:val="00D22A67"/>
    <w:rsid w:val="00D22B5E"/>
    <w:rsid w:val="00D22E03"/>
    <w:rsid w:val="00D23081"/>
    <w:rsid w:val="00D231E5"/>
    <w:rsid w:val="00D232AE"/>
    <w:rsid w:val="00D2381C"/>
    <w:rsid w:val="00D23B27"/>
    <w:rsid w:val="00D23F8B"/>
    <w:rsid w:val="00D242CA"/>
    <w:rsid w:val="00D24544"/>
    <w:rsid w:val="00D2472B"/>
    <w:rsid w:val="00D24C12"/>
    <w:rsid w:val="00D24C97"/>
    <w:rsid w:val="00D24CEC"/>
    <w:rsid w:val="00D24DE7"/>
    <w:rsid w:val="00D24E7C"/>
    <w:rsid w:val="00D24FE1"/>
    <w:rsid w:val="00D2520F"/>
    <w:rsid w:val="00D25611"/>
    <w:rsid w:val="00D259C0"/>
    <w:rsid w:val="00D25B5C"/>
    <w:rsid w:val="00D25C70"/>
    <w:rsid w:val="00D26352"/>
    <w:rsid w:val="00D26390"/>
    <w:rsid w:val="00D267D3"/>
    <w:rsid w:val="00D26CDB"/>
    <w:rsid w:val="00D26FCB"/>
    <w:rsid w:val="00D2744D"/>
    <w:rsid w:val="00D27524"/>
    <w:rsid w:val="00D2755E"/>
    <w:rsid w:val="00D27AA3"/>
    <w:rsid w:val="00D27F7A"/>
    <w:rsid w:val="00D31D73"/>
    <w:rsid w:val="00D31E44"/>
    <w:rsid w:val="00D31F28"/>
    <w:rsid w:val="00D322C2"/>
    <w:rsid w:val="00D32510"/>
    <w:rsid w:val="00D32A03"/>
    <w:rsid w:val="00D32ABE"/>
    <w:rsid w:val="00D32AC9"/>
    <w:rsid w:val="00D32CCC"/>
    <w:rsid w:val="00D32E98"/>
    <w:rsid w:val="00D33066"/>
    <w:rsid w:val="00D33582"/>
    <w:rsid w:val="00D337ED"/>
    <w:rsid w:val="00D33902"/>
    <w:rsid w:val="00D33977"/>
    <w:rsid w:val="00D33B10"/>
    <w:rsid w:val="00D33C96"/>
    <w:rsid w:val="00D341FE"/>
    <w:rsid w:val="00D34356"/>
    <w:rsid w:val="00D34377"/>
    <w:rsid w:val="00D345F8"/>
    <w:rsid w:val="00D347BF"/>
    <w:rsid w:val="00D347F1"/>
    <w:rsid w:val="00D348B4"/>
    <w:rsid w:val="00D34B23"/>
    <w:rsid w:val="00D352E4"/>
    <w:rsid w:val="00D3555F"/>
    <w:rsid w:val="00D35660"/>
    <w:rsid w:val="00D35712"/>
    <w:rsid w:val="00D35802"/>
    <w:rsid w:val="00D35820"/>
    <w:rsid w:val="00D35EA2"/>
    <w:rsid w:val="00D362D8"/>
    <w:rsid w:val="00D367C3"/>
    <w:rsid w:val="00D36D02"/>
    <w:rsid w:val="00D370B3"/>
    <w:rsid w:val="00D372D8"/>
    <w:rsid w:val="00D3730F"/>
    <w:rsid w:val="00D378BF"/>
    <w:rsid w:val="00D378CD"/>
    <w:rsid w:val="00D40146"/>
    <w:rsid w:val="00D402D0"/>
    <w:rsid w:val="00D403BE"/>
    <w:rsid w:val="00D403F7"/>
    <w:rsid w:val="00D40A5B"/>
    <w:rsid w:val="00D40B0A"/>
    <w:rsid w:val="00D40E75"/>
    <w:rsid w:val="00D416EA"/>
    <w:rsid w:val="00D41A79"/>
    <w:rsid w:val="00D41B19"/>
    <w:rsid w:val="00D42011"/>
    <w:rsid w:val="00D4277A"/>
    <w:rsid w:val="00D42786"/>
    <w:rsid w:val="00D42A82"/>
    <w:rsid w:val="00D42A9C"/>
    <w:rsid w:val="00D42B40"/>
    <w:rsid w:val="00D43325"/>
    <w:rsid w:val="00D4376C"/>
    <w:rsid w:val="00D437B8"/>
    <w:rsid w:val="00D43A7E"/>
    <w:rsid w:val="00D43DF5"/>
    <w:rsid w:val="00D43E22"/>
    <w:rsid w:val="00D4409B"/>
    <w:rsid w:val="00D4415C"/>
    <w:rsid w:val="00D44228"/>
    <w:rsid w:val="00D442DC"/>
    <w:rsid w:val="00D44493"/>
    <w:rsid w:val="00D44642"/>
    <w:rsid w:val="00D4548C"/>
    <w:rsid w:val="00D45898"/>
    <w:rsid w:val="00D458D7"/>
    <w:rsid w:val="00D45E53"/>
    <w:rsid w:val="00D45FA4"/>
    <w:rsid w:val="00D45FD3"/>
    <w:rsid w:val="00D4637D"/>
    <w:rsid w:val="00D463C1"/>
    <w:rsid w:val="00D46488"/>
    <w:rsid w:val="00D46B04"/>
    <w:rsid w:val="00D46FCD"/>
    <w:rsid w:val="00D472E4"/>
    <w:rsid w:val="00D47302"/>
    <w:rsid w:val="00D47925"/>
    <w:rsid w:val="00D47A9F"/>
    <w:rsid w:val="00D47B50"/>
    <w:rsid w:val="00D47B54"/>
    <w:rsid w:val="00D50077"/>
    <w:rsid w:val="00D506E3"/>
    <w:rsid w:val="00D5074E"/>
    <w:rsid w:val="00D5077A"/>
    <w:rsid w:val="00D5082A"/>
    <w:rsid w:val="00D5082E"/>
    <w:rsid w:val="00D50DF5"/>
    <w:rsid w:val="00D51194"/>
    <w:rsid w:val="00D511CD"/>
    <w:rsid w:val="00D51476"/>
    <w:rsid w:val="00D5170B"/>
    <w:rsid w:val="00D51D7F"/>
    <w:rsid w:val="00D51E7C"/>
    <w:rsid w:val="00D520E0"/>
    <w:rsid w:val="00D52904"/>
    <w:rsid w:val="00D52A59"/>
    <w:rsid w:val="00D52A68"/>
    <w:rsid w:val="00D52C50"/>
    <w:rsid w:val="00D52DA6"/>
    <w:rsid w:val="00D53144"/>
    <w:rsid w:val="00D537D8"/>
    <w:rsid w:val="00D539C0"/>
    <w:rsid w:val="00D539E9"/>
    <w:rsid w:val="00D53C21"/>
    <w:rsid w:val="00D53CB9"/>
    <w:rsid w:val="00D53ED6"/>
    <w:rsid w:val="00D541F0"/>
    <w:rsid w:val="00D54314"/>
    <w:rsid w:val="00D54418"/>
    <w:rsid w:val="00D54570"/>
    <w:rsid w:val="00D549B2"/>
    <w:rsid w:val="00D54AFE"/>
    <w:rsid w:val="00D551A5"/>
    <w:rsid w:val="00D55637"/>
    <w:rsid w:val="00D5586B"/>
    <w:rsid w:val="00D55A8E"/>
    <w:rsid w:val="00D560F5"/>
    <w:rsid w:val="00D563D9"/>
    <w:rsid w:val="00D56BD6"/>
    <w:rsid w:val="00D56BFE"/>
    <w:rsid w:val="00D56C0E"/>
    <w:rsid w:val="00D56DBF"/>
    <w:rsid w:val="00D571AD"/>
    <w:rsid w:val="00D57232"/>
    <w:rsid w:val="00D5737D"/>
    <w:rsid w:val="00D57413"/>
    <w:rsid w:val="00D57DBA"/>
    <w:rsid w:val="00D60263"/>
    <w:rsid w:val="00D60A71"/>
    <w:rsid w:val="00D60AB8"/>
    <w:rsid w:val="00D60CD2"/>
    <w:rsid w:val="00D61738"/>
    <w:rsid w:val="00D6174C"/>
    <w:rsid w:val="00D6181B"/>
    <w:rsid w:val="00D61B1B"/>
    <w:rsid w:val="00D61C16"/>
    <w:rsid w:val="00D62067"/>
    <w:rsid w:val="00D62499"/>
    <w:rsid w:val="00D6262C"/>
    <w:rsid w:val="00D628D1"/>
    <w:rsid w:val="00D62A27"/>
    <w:rsid w:val="00D62D8D"/>
    <w:rsid w:val="00D6313E"/>
    <w:rsid w:val="00D63443"/>
    <w:rsid w:val="00D63544"/>
    <w:rsid w:val="00D63559"/>
    <w:rsid w:val="00D6383C"/>
    <w:rsid w:val="00D63A89"/>
    <w:rsid w:val="00D63D8C"/>
    <w:rsid w:val="00D63E5A"/>
    <w:rsid w:val="00D64018"/>
    <w:rsid w:val="00D6421C"/>
    <w:rsid w:val="00D6446C"/>
    <w:rsid w:val="00D644D5"/>
    <w:rsid w:val="00D64BA1"/>
    <w:rsid w:val="00D650B7"/>
    <w:rsid w:val="00D653D9"/>
    <w:rsid w:val="00D653E1"/>
    <w:rsid w:val="00D65476"/>
    <w:rsid w:val="00D6581F"/>
    <w:rsid w:val="00D6583A"/>
    <w:rsid w:val="00D65A13"/>
    <w:rsid w:val="00D65D3B"/>
    <w:rsid w:val="00D65D42"/>
    <w:rsid w:val="00D65D56"/>
    <w:rsid w:val="00D65DB6"/>
    <w:rsid w:val="00D66134"/>
    <w:rsid w:val="00D66489"/>
    <w:rsid w:val="00D664D5"/>
    <w:rsid w:val="00D66929"/>
    <w:rsid w:val="00D6742B"/>
    <w:rsid w:val="00D677C7"/>
    <w:rsid w:val="00D6783C"/>
    <w:rsid w:val="00D67C16"/>
    <w:rsid w:val="00D67FD8"/>
    <w:rsid w:val="00D70044"/>
    <w:rsid w:val="00D70214"/>
    <w:rsid w:val="00D70377"/>
    <w:rsid w:val="00D705A6"/>
    <w:rsid w:val="00D706D5"/>
    <w:rsid w:val="00D706FA"/>
    <w:rsid w:val="00D7090A"/>
    <w:rsid w:val="00D709F3"/>
    <w:rsid w:val="00D70A42"/>
    <w:rsid w:val="00D70CC7"/>
    <w:rsid w:val="00D70F33"/>
    <w:rsid w:val="00D70F45"/>
    <w:rsid w:val="00D71174"/>
    <w:rsid w:val="00D71811"/>
    <w:rsid w:val="00D71997"/>
    <w:rsid w:val="00D71DC3"/>
    <w:rsid w:val="00D723A3"/>
    <w:rsid w:val="00D72503"/>
    <w:rsid w:val="00D72616"/>
    <w:rsid w:val="00D72A64"/>
    <w:rsid w:val="00D72E4B"/>
    <w:rsid w:val="00D72EF5"/>
    <w:rsid w:val="00D73A96"/>
    <w:rsid w:val="00D73BFE"/>
    <w:rsid w:val="00D73E5F"/>
    <w:rsid w:val="00D743DC"/>
    <w:rsid w:val="00D74704"/>
    <w:rsid w:val="00D74A4D"/>
    <w:rsid w:val="00D74B19"/>
    <w:rsid w:val="00D74E4B"/>
    <w:rsid w:val="00D74F7F"/>
    <w:rsid w:val="00D74FD4"/>
    <w:rsid w:val="00D753E9"/>
    <w:rsid w:val="00D75A06"/>
    <w:rsid w:val="00D75C72"/>
    <w:rsid w:val="00D75C93"/>
    <w:rsid w:val="00D762E5"/>
    <w:rsid w:val="00D76476"/>
    <w:rsid w:val="00D7660F"/>
    <w:rsid w:val="00D76722"/>
    <w:rsid w:val="00D7710E"/>
    <w:rsid w:val="00D7721A"/>
    <w:rsid w:val="00D77854"/>
    <w:rsid w:val="00D77C7B"/>
    <w:rsid w:val="00D77D84"/>
    <w:rsid w:val="00D801AA"/>
    <w:rsid w:val="00D803CC"/>
    <w:rsid w:val="00D809B9"/>
    <w:rsid w:val="00D80A58"/>
    <w:rsid w:val="00D80F31"/>
    <w:rsid w:val="00D8130F"/>
    <w:rsid w:val="00D8149E"/>
    <w:rsid w:val="00D8162A"/>
    <w:rsid w:val="00D81901"/>
    <w:rsid w:val="00D81DFC"/>
    <w:rsid w:val="00D81FD5"/>
    <w:rsid w:val="00D8225F"/>
    <w:rsid w:val="00D823CA"/>
    <w:rsid w:val="00D82597"/>
    <w:rsid w:val="00D827FE"/>
    <w:rsid w:val="00D8280D"/>
    <w:rsid w:val="00D82BB3"/>
    <w:rsid w:val="00D83065"/>
    <w:rsid w:val="00D830A5"/>
    <w:rsid w:val="00D830B1"/>
    <w:rsid w:val="00D833F1"/>
    <w:rsid w:val="00D83505"/>
    <w:rsid w:val="00D835EF"/>
    <w:rsid w:val="00D83764"/>
    <w:rsid w:val="00D8381B"/>
    <w:rsid w:val="00D83C54"/>
    <w:rsid w:val="00D83F9D"/>
    <w:rsid w:val="00D84338"/>
    <w:rsid w:val="00D8433F"/>
    <w:rsid w:val="00D843CD"/>
    <w:rsid w:val="00D84489"/>
    <w:rsid w:val="00D84763"/>
    <w:rsid w:val="00D84B15"/>
    <w:rsid w:val="00D84FA8"/>
    <w:rsid w:val="00D8582F"/>
    <w:rsid w:val="00D85873"/>
    <w:rsid w:val="00D85AA7"/>
    <w:rsid w:val="00D85DB3"/>
    <w:rsid w:val="00D85E64"/>
    <w:rsid w:val="00D85F16"/>
    <w:rsid w:val="00D86198"/>
    <w:rsid w:val="00D8639D"/>
    <w:rsid w:val="00D865AC"/>
    <w:rsid w:val="00D86889"/>
    <w:rsid w:val="00D868E6"/>
    <w:rsid w:val="00D86A42"/>
    <w:rsid w:val="00D86C20"/>
    <w:rsid w:val="00D87124"/>
    <w:rsid w:val="00D872F4"/>
    <w:rsid w:val="00D878A5"/>
    <w:rsid w:val="00D87FF9"/>
    <w:rsid w:val="00D9011B"/>
    <w:rsid w:val="00D90264"/>
    <w:rsid w:val="00D91012"/>
    <w:rsid w:val="00D9114F"/>
    <w:rsid w:val="00D91985"/>
    <w:rsid w:val="00D91A83"/>
    <w:rsid w:val="00D91CAE"/>
    <w:rsid w:val="00D91D5D"/>
    <w:rsid w:val="00D91FBF"/>
    <w:rsid w:val="00D927AF"/>
    <w:rsid w:val="00D929B1"/>
    <w:rsid w:val="00D92A72"/>
    <w:rsid w:val="00D92B9C"/>
    <w:rsid w:val="00D93FBA"/>
    <w:rsid w:val="00D93FF4"/>
    <w:rsid w:val="00D943AC"/>
    <w:rsid w:val="00D947E8"/>
    <w:rsid w:val="00D948F5"/>
    <w:rsid w:val="00D94D15"/>
    <w:rsid w:val="00D94D5F"/>
    <w:rsid w:val="00D94D9A"/>
    <w:rsid w:val="00D94E88"/>
    <w:rsid w:val="00D95067"/>
    <w:rsid w:val="00D95731"/>
    <w:rsid w:val="00D959C7"/>
    <w:rsid w:val="00D961D8"/>
    <w:rsid w:val="00D96373"/>
    <w:rsid w:val="00D969FD"/>
    <w:rsid w:val="00D96A58"/>
    <w:rsid w:val="00D96D01"/>
    <w:rsid w:val="00D96E45"/>
    <w:rsid w:val="00D96F0E"/>
    <w:rsid w:val="00D972B7"/>
    <w:rsid w:val="00D97531"/>
    <w:rsid w:val="00D97628"/>
    <w:rsid w:val="00D9790E"/>
    <w:rsid w:val="00D97CF6"/>
    <w:rsid w:val="00D97D95"/>
    <w:rsid w:val="00DA06E7"/>
    <w:rsid w:val="00DA0A71"/>
    <w:rsid w:val="00DA0AA5"/>
    <w:rsid w:val="00DA0F84"/>
    <w:rsid w:val="00DA1350"/>
    <w:rsid w:val="00DA13A2"/>
    <w:rsid w:val="00DA14CC"/>
    <w:rsid w:val="00DA1C2C"/>
    <w:rsid w:val="00DA234C"/>
    <w:rsid w:val="00DA251F"/>
    <w:rsid w:val="00DA25BB"/>
    <w:rsid w:val="00DA326E"/>
    <w:rsid w:val="00DA35B0"/>
    <w:rsid w:val="00DA3690"/>
    <w:rsid w:val="00DA389D"/>
    <w:rsid w:val="00DA3BBF"/>
    <w:rsid w:val="00DA3D81"/>
    <w:rsid w:val="00DA3F89"/>
    <w:rsid w:val="00DA4027"/>
    <w:rsid w:val="00DA4111"/>
    <w:rsid w:val="00DA4B01"/>
    <w:rsid w:val="00DA4DAB"/>
    <w:rsid w:val="00DA58A9"/>
    <w:rsid w:val="00DA5A30"/>
    <w:rsid w:val="00DA5C5F"/>
    <w:rsid w:val="00DA5FAF"/>
    <w:rsid w:val="00DA5FCA"/>
    <w:rsid w:val="00DA6049"/>
    <w:rsid w:val="00DA656F"/>
    <w:rsid w:val="00DA662B"/>
    <w:rsid w:val="00DA68BE"/>
    <w:rsid w:val="00DA68F8"/>
    <w:rsid w:val="00DA69BB"/>
    <w:rsid w:val="00DA6A0C"/>
    <w:rsid w:val="00DA6A32"/>
    <w:rsid w:val="00DA6E5F"/>
    <w:rsid w:val="00DA701D"/>
    <w:rsid w:val="00DA739F"/>
    <w:rsid w:val="00DA748E"/>
    <w:rsid w:val="00DA77EE"/>
    <w:rsid w:val="00DA78FF"/>
    <w:rsid w:val="00DA7DFE"/>
    <w:rsid w:val="00DA7E73"/>
    <w:rsid w:val="00DB0271"/>
    <w:rsid w:val="00DB048D"/>
    <w:rsid w:val="00DB0725"/>
    <w:rsid w:val="00DB0B3F"/>
    <w:rsid w:val="00DB0CC4"/>
    <w:rsid w:val="00DB0E47"/>
    <w:rsid w:val="00DB12AA"/>
    <w:rsid w:val="00DB1350"/>
    <w:rsid w:val="00DB1ADD"/>
    <w:rsid w:val="00DB1C17"/>
    <w:rsid w:val="00DB1F9B"/>
    <w:rsid w:val="00DB1FA9"/>
    <w:rsid w:val="00DB2078"/>
    <w:rsid w:val="00DB21A6"/>
    <w:rsid w:val="00DB23A2"/>
    <w:rsid w:val="00DB2490"/>
    <w:rsid w:val="00DB24E3"/>
    <w:rsid w:val="00DB2650"/>
    <w:rsid w:val="00DB2E41"/>
    <w:rsid w:val="00DB30CF"/>
    <w:rsid w:val="00DB3104"/>
    <w:rsid w:val="00DB33AB"/>
    <w:rsid w:val="00DB3740"/>
    <w:rsid w:val="00DB3838"/>
    <w:rsid w:val="00DB3846"/>
    <w:rsid w:val="00DB397D"/>
    <w:rsid w:val="00DB3E18"/>
    <w:rsid w:val="00DB4063"/>
    <w:rsid w:val="00DB4409"/>
    <w:rsid w:val="00DB4951"/>
    <w:rsid w:val="00DB4A76"/>
    <w:rsid w:val="00DB4C93"/>
    <w:rsid w:val="00DB4E3C"/>
    <w:rsid w:val="00DB4F67"/>
    <w:rsid w:val="00DB537F"/>
    <w:rsid w:val="00DB590D"/>
    <w:rsid w:val="00DB5D1E"/>
    <w:rsid w:val="00DB63D2"/>
    <w:rsid w:val="00DB69D6"/>
    <w:rsid w:val="00DB6A68"/>
    <w:rsid w:val="00DB6CBA"/>
    <w:rsid w:val="00DB6E15"/>
    <w:rsid w:val="00DB6EF8"/>
    <w:rsid w:val="00DB6F40"/>
    <w:rsid w:val="00DB7D37"/>
    <w:rsid w:val="00DC019D"/>
    <w:rsid w:val="00DC0295"/>
    <w:rsid w:val="00DC0578"/>
    <w:rsid w:val="00DC05B6"/>
    <w:rsid w:val="00DC06A3"/>
    <w:rsid w:val="00DC0C66"/>
    <w:rsid w:val="00DC0F58"/>
    <w:rsid w:val="00DC10F3"/>
    <w:rsid w:val="00DC19FB"/>
    <w:rsid w:val="00DC1C89"/>
    <w:rsid w:val="00DC1E9F"/>
    <w:rsid w:val="00DC2396"/>
    <w:rsid w:val="00DC23D6"/>
    <w:rsid w:val="00DC28FC"/>
    <w:rsid w:val="00DC2BDD"/>
    <w:rsid w:val="00DC2F05"/>
    <w:rsid w:val="00DC2F9E"/>
    <w:rsid w:val="00DC2FF2"/>
    <w:rsid w:val="00DC306A"/>
    <w:rsid w:val="00DC30ED"/>
    <w:rsid w:val="00DC316B"/>
    <w:rsid w:val="00DC36BA"/>
    <w:rsid w:val="00DC3EFE"/>
    <w:rsid w:val="00DC3F1A"/>
    <w:rsid w:val="00DC3FCE"/>
    <w:rsid w:val="00DC41BF"/>
    <w:rsid w:val="00DC4700"/>
    <w:rsid w:val="00DC4798"/>
    <w:rsid w:val="00DC50DA"/>
    <w:rsid w:val="00DC5340"/>
    <w:rsid w:val="00DC544A"/>
    <w:rsid w:val="00DC5794"/>
    <w:rsid w:val="00DC579B"/>
    <w:rsid w:val="00DC59FF"/>
    <w:rsid w:val="00DC65BD"/>
    <w:rsid w:val="00DC661E"/>
    <w:rsid w:val="00DC6BD4"/>
    <w:rsid w:val="00DC6C16"/>
    <w:rsid w:val="00DC6CF4"/>
    <w:rsid w:val="00DC6F4A"/>
    <w:rsid w:val="00DC77A9"/>
    <w:rsid w:val="00DC7CB8"/>
    <w:rsid w:val="00DCF071"/>
    <w:rsid w:val="00DD01F9"/>
    <w:rsid w:val="00DD02CD"/>
    <w:rsid w:val="00DD03AD"/>
    <w:rsid w:val="00DD0522"/>
    <w:rsid w:val="00DD110D"/>
    <w:rsid w:val="00DD11B8"/>
    <w:rsid w:val="00DD14E1"/>
    <w:rsid w:val="00DD162D"/>
    <w:rsid w:val="00DD1ABC"/>
    <w:rsid w:val="00DD1AD1"/>
    <w:rsid w:val="00DD1BDC"/>
    <w:rsid w:val="00DD1E69"/>
    <w:rsid w:val="00DD21ED"/>
    <w:rsid w:val="00DD257D"/>
    <w:rsid w:val="00DD2589"/>
    <w:rsid w:val="00DD2F13"/>
    <w:rsid w:val="00DD3150"/>
    <w:rsid w:val="00DD329C"/>
    <w:rsid w:val="00DD335D"/>
    <w:rsid w:val="00DD358B"/>
    <w:rsid w:val="00DD390E"/>
    <w:rsid w:val="00DD3A7E"/>
    <w:rsid w:val="00DD3C47"/>
    <w:rsid w:val="00DD3CA8"/>
    <w:rsid w:val="00DD3DF1"/>
    <w:rsid w:val="00DD3F25"/>
    <w:rsid w:val="00DD45FC"/>
    <w:rsid w:val="00DD4F36"/>
    <w:rsid w:val="00DD506C"/>
    <w:rsid w:val="00DD534F"/>
    <w:rsid w:val="00DD5361"/>
    <w:rsid w:val="00DD5B16"/>
    <w:rsid w:val="00DD667E"/>
    <w:rsid w:val="00DD6C84"/>
    <w:rsid w:val="00DD6E67"/>
    <w:rsid w:val="00DD70A4"/>
    <w:rsid w:val="00DD725D"/>
    <w:rsid w:val="00DD7508"/>
    <w:rsid w:val="00DD7608"/>
    <w:rsid w:val="00DE01D1"/>
    <w:rsid w:val="00DE08DA"/>
    <w:rsid w:val="00DE0A49"/>
    <w:rsid w:val="00DE10A6"/>
    <w:rsid w:val="00DE1672"/>
    <w:rsid w:val="00DE1E0D"/>
    <w:rsid w:val="00DE1F95"/>
    <w:rsid w:val="00DE2151"/>
    <w:rsid w:val="00DE2464"/>
    <w:rsid w:val="00DE2916"/>
    <w:rsid w:val="00DE2A95"/>
    <w:rsid w:val="00DE2D37"/>
    <w:rsid w:val="00DE2D8E"/>
    <w:rsid w:val="00DE3A33"/>
    <w:rsid w:val="00DE3B2B"/>
    <w:rsid w:val="00DE3FA0"/>
    <w:rsid w:val="00DE42AF"/>
    <w:rsid w:val="00DE51C0"/>
    <w:rsid w:val="00DE54F4"/>
    <w:rsid w:val="00DE59A5"/>
    <w:rsid w:val="00DE59F3"/>
    <w:rsid w:val="00DE5E45"/>
    <w:rsid w:val="00DE5EEB"/>
    <w:rsid w:val="00DE6154"/>
    <w:rsid w:val="00DE62EE"/>
    <w:rsid w:val="00DE640D"/>
    <w:rsid w:val="00DE656C"/>
    <w:rsid w:val="00DE6D3E"/>
    <w:rsid w:val="00DE6DFC"/>
    <w:rsid w:val="00DE7097"/>
    <w:rsid w:val="00DE73F1"/>
    <w:rsid w:val="00DE7973"/>
    <w:rsid w:val="00DE7C17"/>
    <w:rsid w:val="00DE7E0A"/>
    <w:rsid w:val="00DE7E8E"/>
    <w:rsid w:val="00DF0A05"/>
    <w:rsid w:val="00DF0FB8"/>
    <w:rsid w:val="00DF1034"/>
    <w:rsid w:val="00DF1044"/>
    <w:rsid w:val="00DF10CE"/>
    <w:rsid w:val="00DF2097"/>
    <w:rsid w:val="00DF22FC"/>
    <w:rsid w:val="00DF289D"/>
    <w:rsid w:val="00DF2A2A"/>
    <w:rsid w:val="00DF2CF4"/>
    <w:rsid w:val="00DF371A"/>
    <w:rsid w:val="00DF38B9"/>
    <w:rsid w:val="00DF3A00"/>
    <w:rsid w:val="00DF3DEA"/>
    <w:rsid w:val="00DF3F02"/>
    <w:rsid w:val="00DF505E"/>
    <w:rsid w:val="00DF5068"/>
    <w:rsid w:val="00DF5136"/>
    <w:rsid w:val="00DF5A8D"/>
    <w:rsid w:val="00DF5AC3"/>
    <w:rsid w:val="00DF5B1A"/>
    <w:rsid w:val="00DF5B25"/>
    <w:rsid w:val="00DF5C62"/>
    <w:rsid w:val="00DF5D3E"/>
    <w:rsid w:val="00DF5DF7"/>
    <w:rsid w:val="00DF5E19"/>
    <w:rsid w:val="00DF5E1E"/>
    <w:rsid w:val="00DF6012"/>
    <w:rsid w:val="00DF636B"/>
    <w:rsid w:val="00DF660C"/>
    <w:rsid w:val="00DF6613"/>
    <w:rsid w:val="00DF67CE"/>
    <w:rsid w:val="00DF67D4"/>
    <w:rsid w:val="00DF69DA"/>
    <w:rsid w:val="00DF70BD"/>
    <w:rsid w:val="00DF77A7"/>
    <w:rsid w:val="00E001CE"/>
    <w:rsid w:val="00E00572"/>
    <w:rsid w:val="00E005AD"/>
    <w:rsid w:val="00E00764"/>
    <w:rsid w:val="00E00803"/>
    <w:rsid w:val="00E009B1"/>
    <w:rsid w:val="00E00A86"/>
    <w:rsid w:val="00E011F1"/>
    <w:rsid w:val="00E0167E"/>
    <w:rsid w:val="00E01A84"/>
    <w:rsid w:val="00E01B14"/>
    <w:rsid w:val="00E02465"/>
    <w:rsid w:val="00E02685"/>
    <w:rsid w:val="00E03255"/>
    <w:rsid w:val="00E033DB"/>
    <w:rsid w:val="00E033EA"/>
    <w:rsid w:val="00E03428"/>
    <w:rsid w:val="00E03700"/>
    <w:rsid w:val="00E03736"/>
    <w:rsid w:val="00E03AFD"/>
    <w:rsid w:val="00E04088"/>
    <w:rsid w:val="00E0417B"/>
    <w:rsid w:val="00E0459E"/>
    <w:rsid w:val="00E04BD2"/>
    <w:rsid w:val="00E04F31"/>
    <w:rsid w:val="00E05053"/>
    <w:rsid w:val="00E05077"/>
    <w:rsid w:val="00E055BF"/>
    <w:rsid w:val="00E0580B"/>
    <w:rsid w:val="00E058BE"/>
    <w:rsid w:val="00E0591C"/>
    <w:rsid w:val="00E05B6A"/>
    <w:rsid w:val="00E0651A"/>
    <w:rsid w:val="00E0667C"/>
    <w:rsid w:val="00E0678F"/>
    <w:rsid w:val="00E06983"/>
    <w:rsid w:val="00E06ADB"/>
    <w:rsid w:val="00E07280"/>
    <w:rsid w:val="00E07AD5"/>
    <w:rsid w:val="00E07AE0"/>
    <w:rsid w:val="00E07C58"/>
    <w:rsid w:val="00E10048"/>
    <w:rsid w:val="00E107BA"/>
    <w:rsid w:val="00E10DBD"/>
    <w:rsid w:val="00E10DC3"/>
    <w:rsid w:val="00E11357"/>
    <w:rsid w:val="00E1191E"/>
    <w:rsid w:val="00E11B6C"/>
    <w:rsid w:val="00E11BB5"/>
    <w:rsid w:val="00E11FDE"/>
    <w:rsid w:val="00E1204F"/>
    <w:rsid w:val="00E122E0"/>
    <w:rsid w:val="00E12DD4"/>
    <w:rsid w:val="00E12DE9"/>
    <w:rsid w:val="00E12F9E"/>
    <w:rsid w:val="00E131A4"/>
    <w:rsid w:val="00E13323"/>
    <w:rsid w:val="00E1336C"/>
    <w:rsid w:val="00E135CB"/>
    <w:rsid w:val="00E13A8E"/>
    <w:rsid w:val="00E13C76"/>
    <w:rsid w:val="00E13D1D"/>
    <w:rsid w:val="00E13F26"/>
    <w:rsid w:val="00E14132"/>
    <w:rsid w:val="00E1414F"/>
    <w:rsid w:val="00E14166"/>
    <w:rsid w:val="00E1430D"/>
    <w:rsid w:val="00E14364"/>
    <w:rsid w:val="00E14406"/>
    <w:rsid w:val="00E147B7"/>
    <w:rsid w:val="00E14AA4"/>
    <w:rsid w:val="00E14B5F"/>
    <w:rsid w:val="00E14D86"/>
    <w:rsid w:val="00E14E42"/>
    <w:rsid w:val="00E1503F"/>
    <w:rsid w:val="00E15044"/>
    <w:rsid w:val="00E15359"/>
    <w:rsid w:val="00E15705"/>
    <w:rsid w:val="00E15A9A"/>
    <w:rsid w:val="00E15AB4"/>
    <w:rsid w:val="00E15B5A"/>
    <w:rsid w:val="00E16471"/>
    <w:rsid w:val="00E16796"/>
    <w:rsid w:val="00E169A7"/>
    <w:rsid w:val="00E16FB6"/>
    <w:rsid w:val="00E170F6"/>
    <w:rsid w:val="00E1721F"/>
    <w:rsid w:val="00E17396"/>
    <w:rsid w:val="00E173C7"/>
    <w:rsid w:val="00E17818"/>
    <w:rsid w:val="00E178D0"/>
    <w:rsid w:val="00E17A7F"/>
    <w:rsid w:val="00E17AE7"/>
    <w:rsid w:val="00E17B9E"/>
    <w:rsid w:val="00E17FA9"/>
    <w:rsid w:val="00E203C3"/>
    <w:rsid w:val="00E2055B"/>
    <w:rsid w:val="00E20B6E"/>
    <w:rsid w:val="00E2101C"/>
    <w:rsid w:val="00E21083"/>
    <w:rsid w:val="00E21351"/>
    <w:rsid w:val="00E2169B"/>
    <w:rsid w:val="00E21DBB"/>
    <w:rsid w:val="00E2254D"/>
    <w:rsid w:val="00E22590"/>
    <w:rsid w:val="00E2269E"/>
    <w:rsid w:val="00E227BC"/>
    <w:rsid w:val="00E22ACE"/>
    <w:rsid w:val="00E22EDB"/>
    <w:rsid w:val="00E22F6C"/>
    <w:rsid w:val="00E22F77"/>
    <w:rsid w:val="00E23047"/>
    <w:rsid w:val="00E23140"/>
    <w:rsid w:val="00E2331D"/>
    <w:rsid w:val="00E23356"/>
    <w:rsid w:val="00E233C4"/>
    <w:rsid w:val="00E23583"/>
    <w:rsid w:val="00E23877"/>
    <w:rsid w:val="00E241D0"/>
    <w:rsid w:val="00E24413"/>
    <w:rsid w:val="00E24921"/>
    <w:rsid w:val="00E249A6"/>
    <w:rsid w:val="00E24A41"/>
    <w:rsid w:val="00E24C5F"/>
    <w:rsid w:val="00E25047"/>
    <w:rsid w:val="00E253A5"/>
    <w:rsid w:val="00E25593"/>
    <w:rsid w:val="00E255D9"/>
    <w:rsid w:val="00E25678"/>
    <w:rsid w:val="00E258A4"/>
    <w:rsid w:val="00E25AFC"/>
    <w:rsid w:val="00E25B05"/>
    <w:rsid w:val="00E25BB3"/>
    <w:rsid w:val="00E26248"/>
    <w:rsid w:val="00E26A4E"/>
    <w:rsid w:val="00E27223"/>
    <w:rsid w:val="00E274F8"/>
    <w:rsid w:val="00E27591"/>
    <w:rsid w:val="00E27788"/>
    <w:rsid w:val="00E27895"/>
    <w:rsid w:val="00E27ACE"/>
    <w:rsid w:val="00E30124"/>
    <w:rsid w:val="00E301DF"/>
    <w:rsid w:val="00E3024E"/>
    <w:rsid w:val="00E30B12"/>
    <w:rsid w:val="00E30BDA"/>
    <w:rsid w:val="00E30BDD"/>
    <w:rsid w:val="00E30CF3"/>
    <w:rsid w:val="00E30EAA"/>
    <w:rsid w:val="00E30ED6"/>
    <w:rsid w:val="00E30FE0"/>
    <w:rsid w:val="00E30FE2"/>
    <w:rsid w:val="00E310A5"/>
    <w:rsid w:val="00E310B4"/>
    <w:rsid w:val="00E31280"/>
    <w:rsid w:val="00E3146F"/>
    <w:rsid w:val="00E31600"/>
    <w:rsid w:val="00E3170E"/>
    <w:rsid w:val="00E318CD"/>
    <w:rsid w:val="00E31A23"/>
    <w:rsid w:val="00E32210"/>
    <w:rsid w:val="00E32375"/>
    <w:rsid w:val="00E32407"/>
    <w:rsid w:val="00E32B28"/>
    <w:rsid w:val="00E32CF2"/>
    <w:rsid w:val="00E32D6E"/>
    <w:rsid w:val="00E32E98"/>
    <w:rsid w:val="00E32EDA"/>
    <w:rsid w:val="00E332AF"/>
    <w:rsid w:val="00E3344C"/>
    <w:rsid w:val="00E3368C"/>
    <w:rsid w:val="00E336B5"/>
    <w:rsid w:val="00E33A0B"/>
    <w:rsid w:val="00E33B32"/>
    <w:rsid w:val="00E33EC5"/>
    <w:rsid w:val="00E33FE8"/>
    <w:rsid w:val="00E345EA"/>
    <w:rsid w:val="00E345F1"/>
    <w:rsid w:val="00E346C8"/>
    <w:rsid w:val="00E34B34"/>
    <w:rsid w:val="00E34FBF"/>
    <w:rsid w:val="00E3544D"/>
    <w:rsid w:val="00E3560A"/>
    <w:rsid w:val="00E35B2B"/>
    <w:rsid w:val="00E35BA8"/>
    <w:rsid w:val="00E35E1E"/>
    <w:rsid w:val="00E35F99"/>
    <w:rsid w:val="00E35FFF"/>
    <w:rsid w:val="00E36AAD"/>
    <w:rsid w:val="00E36B2C"/>
    <w:rsid w:val="00E36B5F"/>
    <w:rsid w:val="00E36C38"/>
    <w:rsid w:val="00E3748B"/>
    <w:rsid w:val="00E37D80"/>
    <w:rsid w:val="00E37E95"/>
    <w:rsid w:val="00E37F56"/>
    <w:rsid w:val="00E37F8B"/>
    <w:rsid w:val="00E40555"/>
    <w:rsid w:val="00E405A9"/>
    <w:rsid w:val="00E411A3"/>
    <w:rsid w:val="00E4120C"/>
    <w:rsid w:val="00E41925"/>
    <w:rsid w:val="00E41960"/>
    <w:rsid w:val="00E4199F"/>
    <w:rsid w:val="00E41A9E"/>
    <w:rsid w:val="00E41E77"/>
    <w:rsid w:val="00E41F1C"/>
    <w:rsid w:val="00E41F98"/>
    <w:rsid w:val="00E421C1"/>
    <w:rsid w:val="00E428BA"/>
    <w:rsid w:val="00E42AE4"/>
    <w:rsid w:val="00E42B4B"/>
    <w:rsid w:val="00E43238"/>
    <w:rsid w:val="00E43408"/>
    <w:rsid w:val="00E437B7"/>
    <w:rsid w:val="00E43DC6"/>
    <w:rsid w:val="00E44689"/>
    <w:rsid w:val="00E44B35"/>
    <w:rsid w:val="00E44B5B"/>
    <w:rsid w:val="00E44BD8"/>
    <w:rsid w:val="00E45192"/>
    <w:rsid w:val="00E454D9"/>
    <w:rsid w:val="00E457F4"/>
    <w:rsid w:val="00E45FDE"/>
    <w:rsid w:val="00E46754"/>
    <w:rsid w:val="00E468B6"/>
    <w:rsid w:val="00E46ACA"/>
    <w:rsid w:val="00E474B8"/>
    <w:rsid w:val="00E477C9"/>
    <w:rsid w:val="00E47D2C"/>
    <w:rsid w:val="00E50276"/>
    <w:rsid w:val="00E504CD"/>
    <w:rsid w:val="00E50581"/>
    <w:rsid w:val="00E5061F"/>
    <w:rsid w:val="00E50BC0"/>
    <w:rsid w:val="00E50F0C"/>
    <w:rsid w:val="00E51133"/>
    <w:rsid w:val="00E51214"/>
    <w:rsid w:val="00E513DC"/>
    <w:rsid w:val="00E51D98"/>
    <w:rsid w:val="00E52069"/>
    <w:rsid w:val="00E521EE"/>
    <w:rsid w:val="00E5237C"/>
    <w:rsid w:val="00E523BF"/>
    <w:rsid w:val="00E52987"/>
    <w:rsid w:val="00E52DAA"/>
    <w:rsid w:val="00E52FA2"/>
    <w:rsid w:val="00E531E6"/>
    <w:rsid w:val="00E53421"/>
    <w:rsid w:val="00E536E5"/>
    <w:rsid w:val="00E538C6"/>
    <w:rsid w:val="00E53927"/>
    <w:rsid w:val="00E53A3B"/>
    <w:rsid w:val="00E53A70"/>
    <w:rsid w:val="00E53AAA"/>
    <w:rsid w:val="00E53DB3"/>
    <w:rsid w:val="00E53FF6"/>
    <w:rsid w:val="00E542C8"/>
    <w:rsid w:val="00E54842"/>
    <w:rsid w:val="00E54866"/>
    <w:rsid w:val="00E54BCA"/>
    <w:rsid w:val="00E55119"/>
    <w:rsid w:val="00E553AF"/>
    <w:rsid w:val="00E5548A"/>
    <w:rsid w:val="00E55880"/>
    <w:rsid w:val="00E55B91"/>
    <w:rsid w:val="00E56540"/>
    <w:rsid w:val="00E56736"/>
    <w:rsid w:val="00E56A60"/>
    <w:rsid w:val="00E56A89"/>
    <w:rsid w:val="00E56C48"/>
    <w:rsid w:val="00E57133"/>
    <w:rsid w:val="00E57338"/>
    <w:rsid w:val="00E57BE8"/>
    <w:rsid w:val="00E57BF9"/>
    <w:rsid w:val="00E57FF0"/>
    <w:rsid w:val="00E600E8"/>
    <w:rsid w:val="00E605F5"/>
    <w:rsid w:val="00E60709"/>
    <w:rsid w:val="00E60953"/>
    <w:rsid w:val="00E60AE4"/>
    <w:rsid w:val="00E60C37"/>
    <w:rsid w:val="00E60C61"/>
    <w:rsid w:val="00E60D1C"/>
    <w:rsid w:val="00E60DD8"/>
    <w:rsid w:val="00E612CB"/>
    <w:rsid w:val="00E6191B"/>
    <w:rsid w:val="00E61D8A"/>
    <w:rsid w:val="00E62BEC"/>
    <w:rsid w:val="00E632E4"/>
    <w:rsid w:val="00E63979"/>
    <w:rsid w:val="00E63BB8"/>
    <w:rsid w:val="00E63CAE"/>
    <w:rsid w:val="00E6443D"/>
    <w:rsid w:val="00E645C3"/>
    <w:rsid w:val="00E649E6"/>
    <w:rsid w:val="00E64B9F"/>
    <w:rsid w:val="00E64BD9"/>
    <w:rsid w:val="00E65163"/>
    <w:rsid w:val="00E65612"/>
    <w:rsid w:val="00E65846"/>
    <w:rsid w:val="00E65A09"/>
    <w:rsid w:val="00E65C78"/>
    <w:rsid w:val="00E66248"/>
    <w:rsid w:val="00E664E2"/>
    <w:rsid w:val="00E6660F"/>
    <w:rsid w:val="00E667B0"/>
    <w:rsid w:val="00E66908"/>
    <w:rsid w:val="00E66A35"/>
    <w:rsid w:val="00E66B8C"/>
    <w:rsid w:val="00E66D75"/>
    <w:rsid w:val="00E66E05"/>
    <w:rsid w:val="00E66EBB"/>
    <w:rsid w:val="00E671DA"/>
    <w:rsid w:val="00E6750A"/>
    <w:rsid w:val="00E675C4"/>
    <w:rsid w:val="00E676C9"/>
    <w:rsid w:val="00E67D75"/>
    <w:rsid w:val="00E700D6"/>
    <w:rsid w:val="00E701BF"/>
    <w:rsid w:val="00E702DB"/>
    <w:rsid w:val="00E70589"/>
    <w:rsid w:val="00E705CB"/>
    <w:rsid w:val="00E70706"/>
    <w:rsid w:val="00E709C0"/>
    <w:rsid w:val="00E70B91"/>
    <w:rsid w:val="00E70EAB"/>
    <w:rsid w:val="00E7110C"/>
    <w:rsid w:val="00E71D4B"/>
    <w:rsid w:val="00E71E48"/>
    <w:rsid w:val="00E71E6C"/>
    <w:rsid w:val="00E720B4"/>
    <w:rsid w:val="00E72451"/>
    <w:rsid w:val="00E72750"/>
    <w:rsid w:val="00E72DA5"/>
    <w:rsid w:val="00E72F60"/>
    <w:rsid w:val="00E72FE7"/>
    <w:rsid w:val="00E7322B"/>
    <w:rsid w:val="00E73852"/>
    <w:rsid w:val="00E73C75"/>
    <w:rsid w:val="00E73CA6"/>
    <w:rsid w:val="00E73D2B"/>
    <w:rsid w:val="00E741DA"/>
    <w:rsid w:val="00E7477E"/>
    <w:rsid w:val="00E747FF"/>
    <w:rsid w:val="00E7486D"/>
    <w:rsid w:val="00E75233"/>
    <w:rsid w:val="00E754BF"/>
    <w:rsid w:val="00E7574F"/>
    <w:rsid w:val="00E762FA"/>
    <w:rsid w:val="00E76AEC"/>
    <w:rsid w:val="00E76CAA"/>
    <w:rsid w:val="00E76FE2"/>
    <w:rsid w:val="00E7779D"/>
    <w:rsid w:val="00E77C41"/>
    <w:rsid w:val="00E80199"/>
    <w:rsid w:val="00E80620"/>
    <w:rsid w:val="00E80865"/>
    <w:rsid w:val="00E80AA9"/>
    <w:rsid w:val="00E810A8"/>
    <w:rsid w:val="00E81196"/>
    <w:rsid w:val="00E814A7"/>
    <w:rsid w:val="00E81564"/>
    <w:rsid w:val="00E81689"/>
    <w:rsid w:val="00E817AB"/>
    <w:rsid w:val="00E817CF"/>
    <w:rsid w:val="00E81E4A"/>
    <w:rsid w:val="00E82126"/>
    <w:rsid w:val="00E821AB"/>
    <w:rsid w:val="00E8297D"/>
    <w:rsid w:val="00E82AD5"/>
    <w:rsid w:val="00E82AFB"/>
    <w:rsid w:val="00E8341E"/>
    <w:rsid w:val="00E83472"/>
    <w:rsid w:val="00E83D17"/>
    <w:rsid w:val="00E84924"/>
    <w:rsid w:val="00E849CD"/>
    <w:rsid w:val="00E84C6B"/>
    <w:rsid w:val="00E84F72"/>
    <w:rsid w:val="00E857B3"/>
    <w:rsid w:val="00E85AD9"/>
    <w:rsid w:val="00E86155"/>
    <w:rsid w:val="00E861FF"/>
    <w:rsid w:val="00E8633A"/>
    <w:rsid w:val="00E8693D"/>
    <w:rsid w:val="00E8696A"/>
    <w:rsid w:val="00E86B9D"/>
    <w:rsid w:val="00E87376"/>
    <w:rsid w:val="00E874E5"/>
    <w:rsid w:val="00E87504"/>
    <w:rsid w:val="00E87850"/>
    <w:rsid w:val="00E87A1C"/>
    <w:rsid w:val="00E87D6E"/>
    <w:rsid w:val="00E87F16"/>
    <w:rsid w:val="00E90455"/>
    <w:rsid w:val="00E90495"/>
    <w:rsid w:val="00E90534"/>
    <w:rsid w:val="00E90BD0"/>
    <w:rsid w:val="00E9109F"/>
    <w:rsid w:val="00E91759"/>
    <w:rsid w:val="00E91CD5"/>
    <w:rsid w:val="00E91CF5"/>
    <w:rsid w:val="00E91FC9"/>
    <w:rsid w:val="00E92077"/>
    <w:rsid w:val="00E9210A"/>
    <w:rsid w:val="00E922BE"/>
    <w:rsid w:val="00E92319"/>
    <w:rsid w:val="00E9276D"/>
    <w:rsid w:val="00E92D6D"/>
    <w:rsid w:val="00E9327F"/>
    <w:rsid w:val="00E937A4"/>
    <w:rsid w:val="00E93E02"/>
    <w:rsid w:val="00E940A6"/>
    <w:rsid w:val="00E94190"/>
    <w:rsid w:val="00E942F6"/>
    <w:rsid w:val="00E949E0"/>
    <w:rsid w:val="00E95058"/>
    <w:rsid w:val="00E9512E"/>
    <w:rsid w:val="00E95BC5"/>
    <w:rsid w:val="00E95F0C"/>
    <w:rsid w:val="00E96552"/>
    <w:rsid w:val="00E9662F"/>
    <w:rsid w:val="00E97098"/>
    <w:rsid w:val="00E973FA"/>
    <w:rsid w:val="00E97725"/>
    <w:rsid w:val="00E978E2"/>
    <w:rsid w:val="00E97A7A"/>
    <w:rsid w:val="00EA02ED"/>
    <w:rsid w:val="00EA05BE"/>
    <w:rsid w:val="00EA0990"/>
    <w:rsid w:val="00EA0ADE"/>
    <w:rsid w:val="00EA0BEE"/>
    <w:rsid w:val="00EA0CAA"/>
    <w:rsid w:val="00EA125E"/>
    <w:rsid w:val="00EA12A7"/>
    <w:rsid w:val="00EA133A"/>
    <w:rsid w:val="00EA15F1"/>
    <w:rsid w:val="00EA1802"/>
    <w:rsid w:val="00EA1A19"/>
    <w:rsid w:val="00EA1D7F"/>
    <w:rsid w:val="00EA1DA8"/>
    <w:rsid w:val="00EA1DC0"/>
    <w:rsid w:val="00EA1EE3"/>
    <w:rsid w:val="00EA20B2"/>
    <w:rsid w:val="00EA2406"/>
    <w:rsid w:val="00EA28A0"/>
    <w:rsid w:val="00EA29A5"/>
    <w:rsid w:val="00EA2A46"/>
    <w:rsid w:val="00EA2AA0"/>
    <w:rsid w:val="00EA2B5D"/>
    <w:rsid w:val="00EA2B90"/>
    <w:rsid w:val="00EA2B98"/>
    <w:rsid w:val="00EA2DB8"/>
    <w:rsid w:val="00EA2E13"/>
    <w:rsid w:val="00EA2FC5"/>
    <w:rsid w:val="00EA3198"/>
    <w:rsid w:val="00EA3233"/>
    <w:rsid w:val="00EA32D8"/>
    <w:rsid w:val="00EA3638"/>
    <w:rsid w:val="00EA3E99"/>
    <w:rsid w:val="00EA4042"/>
    <w:rsid w:val="00EA4286"/>
    <w:rsid w:val="00EA4470"/>
    <w:rsid w:val="00EA45B7"/>
    <w:rsid w:val="00EA4870"/>
    <w:rsid w:val="00EA4887"/>
    <w:rsid w:val="00EA4C5B"/>
    <w:rsid w:val="00EA4C9D"/>
    <w:rsid w:val="00EA4CD3"/>
    <w:rsid w:val="00EA4F89"/>
    <w:rsid w:val="00EA4FCC"/>
    <w:rsid w:val="00EA5115"/>
    <w:rsid w:val="00EA5133"/>
    <w:rsid w:val="00EA5447"/>
    <w:rsid w:val="00EA54C5"/>
    <w:rsid w:val="00EA559D"/>
    <w:rsid w:val="00EA57F1"/>
    <w:rsid w:val="00EA5A48"/>
    <w:rsid w:val="00EA5BDC"/>
    <w:rsid w:val="00EA5C11"/>
    <w:rsid w:val="00EA64AF"/>
    <w:rsid w:val="00EA6538"/>
    <w:rsid w:val="00EA6661"/>
    <w:rsid w:val="00EA6B56"/>
    <w:rsid w:val="00EA6C41"/>
    <w:rsid w:val="00EA74C9"/>
    <w:rsid w:val="00EA7763"/>
    <w:rsid w:val="00EA77C9"/>
    <w:rsid w:val="00EA7B34"/>
    <w:rsid w:val="00EA7BFA"/>
    <w:rsid w:val="00EA7D69"/>
    <w:rsid w:val="00EA7DC8"/>
    <w:rsid w:val="00EA7F08"/>
    <w:rsid w:val="00EB024B"/>
    <w:rsid w:val="00EB0263"/>
    <w:rsid w:val="00EB0FB7"/>
    <w:rsid w:val="00EB1206"/>
    <w:rsid w:val="00EB1395"/>
    <w:rsid w:val="00EB14E7"/>
    <w:rsid w:val="00EB1561"/>
    <w:rsid w:val="00EB15FC"/>
    <w:rsid w:val="00EB1D84"/>
    <w:rsid w:val="00EB1F82"/>
    <w:rsid w:val="00EB1FB0"/>
    <w:rsid w:val="00EB23FE"/>
    <w:rsid w:val="00EB2B98"/>
    <w:rsid w:val="00EB2DB5"/>
    <w:rsid w:val="00EB2F56"/>
    <w:rsid w:val="00EB30CB"/>
    <w:rsid w:val="00EB3195"/>
    <w:rsid w:val="00EB31EF"/>
    <w:rsid w:val="00EB39C9"/>
    <w:rsid w:val="00EB39E1"/>
    <w:rsid w:val="00EB3EE0"/>
    <w:rsid w:val="00EB4180"/>
    <w:rsid w:val="00EB4A4F"/>
    <w:rsid w:val="00EB4C33"/>
    <w:rsid w:val="00EB4C95"/>
    <w:rsid w:val="00EB5242"/>
    <w:rsid w:val="00EB53EF"/>
    <w:rsid w:val="00EB569A"/>
    <w:rsid w:val="00EB5948"/>
    <w:rsid w:val="00EB5CEE"/>
    <w:rsid w:val="00EB5DE3"/>
    <w:rsid w:val="00EB6220"/>
    <w:rsid w:val="00EB66FF"/>
    <w:rsid w:val="00EB6CE8"/>
    <w:rsid w:val="00EB7657"/>
    <w:rsid w:val="00EB76C6"/>
    <w:rsid w:val="00EB7981"/>
    <w:rsid w:val="00EB7E11"/>
    <w:rsid w:val="00EC02F3"/>
    <w:rsid w:val="00EC0B92"/>
    <w:rsid w:val="00EC0E4F"/>
    <w:rsid w:val="00EC12D8"/>
    <w:rsid w:val="00EC1444"/>
    <w:rsid w:val="00EC16E8"/>
    <w:rsid w:val="00EC1701"/>
    <w:rsid w:val="00EC1E4D"/>
    <w:rsid w:val="00EC1F71"/>
    <w:rsid w:val="00EC2122"/>
    <w:rsid w:val="00EC25D0"/>
    <w:rsid w:val="00EC29FF"/>
    <w:rsid w:val="00EC3BB1"/>
    <w:rsid w:val="00EC3C68"/>
    <w:rsid w:val="00EC449A"/>
    <w:rsid w:val="00EC465E"/>
    <w:rsid w:val="00EC4CB6"/>
    <w:rsid w:val="00EC4D9D"/>
    <w:rsid w:val="00EC4EB7"/>
    <w:rsid w:val="00EC50E3"/>
    <w:rsid w:val="00EC51F4"/>
    <w:rsid w:val="00EC52ED"/>
    <w:rsid w:val="00EC587D"/>
    <w:rsid w:val="00EC61B5"/>
    <w:rsid w:val="00EC64D7"/>
    <w:rsid w:val="00EC6645"/>
    <w:rsid w:val="00EC68A2"/>
    <w:rsid w:val="00EC7265"/>
    <w:rsid w:val="00EC7750"/>
    <w:rsid w:val="00EC7783"/>
    <w:rsid w:val="00ED00ED"/>
    <w:rsid w:val="00ED0EFC"/>
    <w:rsid w:val="00ED0FE2"/>
    <w:rsid w:val="00ED1271"/>
    <w:rsid w:val="00ED138B"/>
    <w:rsid w:val="00ED1536"/>
    <w:rsid w:val="00ED1639"/>
    <w:rsid w:val="00ED1674"/>
    <w:rsid w:val="00ED19F3"/>
    <w:rsid w:val="00ED20B1"/>
    <w:rsid w:val="00ED2854"/>
    <w:rsid w:val="00ED29B1"/>
    <w:rsid w:val="00ED2A15"/>
    <w:rsid w:val="00ED3034"/>
    <w:rsid w:val="00ED34C3"/>
    <w:rsid w:val="00ED375D"/>
    <w:rsid w:val="00ED38BD"/>
    <w:rsid w:val="00ED3ABC"/>
    <w:rsid w:val="00ED409E"/>
    <w:rsid w:val="00ED40D1"/>
    <w:rsid w:val="00ED4A32"/>
    <w:rsid w:val="00ED4F05"/>
    <w:rsid w:val="00ED5071"/>
    <w:rsid w:val="00ED5169"/>
    <w:rsid w:val="00ED541A"/>
    <w:rsid w:val="00ED571A"/>
    <w:rsid w:val="00ED57B1"/>
    <w:rsid w:val="00ED5E07"/>
    <w:rsid w:val="00ED5EDE"/>
    <w:rsid w:val="00ED5EF6"/>
    <w:rsid w:val="00ED6704"/>
    <w:rsid w:val="00ED6A2B"/>
    <w:rsid w:val="00ED6D2C"/>
    <w:rsid w:val="00ED6D78"/>
    <w:rsid w:val="00ED7227"/>
    <w:rsid w:val="00ED73ED"/>
    <w:rsid w:val="00ED7437"/>
    <w:rsid w:val="00ED752D"/>
    <w:rsid w:val="00ED7E2C"/>
    <w:rsid w:val="00EE0364"/>
    <w:rsid w:val="00EE03C5"/>
    <w:rsid w:val="00EE040D"/>
    <w:rsid w:val="00EE0843"/>
    <w:rsid w:val="00EE0AE1"/>
    <w:rsid w:val="00EE0C63"/>
    <w:rsid w:val="00EE0F6A"/>
    <w:rsid w:val="00EE1202"/>
    <w:rsid w:val="00EE139D"/>
    <w:rsid w:val="00EE146E"/>
    <w:rsid w:val="00EE1723"/>
    <w:rsid w:val="00EE1D2F"/>
    <w:rsid w:val="00EE1D93"/>
    <w:rsid w:val="00EE26DC"/>
    <w:rsid w:val="00EE290A"/>
    <w:rsid w:val="00EE2BCF"/>
    <w:rsid w:val="00EE2BE2"/>
    <w:rsid w:val="00EE32BA"/>
    <w:rsid w:val="00EE3404"/>
    <w:rsid w:val="00EE368F"/>
    <w:rsid w:val="00EE373C"/>
    <w:rsid w:val="00EE3C45"/>
    <w:rsid w:val="00EE479F"/>
    <w:rsid w:val="00EE47ED"/>
    <w:rsid w:val="00EE4A31"/>
    <w:rsid w:val="00EE4AAA"/>
    <w:rsid w:val="00EE4C6E"/>
    <w:rsid w:val="00EE515C"/>
    <w:rsid w:val="00EE5162"/>
    <w:rsid w:val="00EE55EB"/>
    <w:rsid w:val="00EE56EA"/>
    <w:rsid w:val="00EE5816"/>
    <w:rsid w:val="00EE5833"/>
    <w:rsid w:val="00EE591B"/>
    <w:rsid w:val="00EE5FA4"/>
    <w:rsid w:val="00EE6052"/>
    <w:rsid w:val="00EE6247"/>
    <w:rsid w:val="00EE6D17"/>
    <w:rsid w:val="00EE6DC7"/>
    <w:rsid w:val="00EE6DF3"/>
    <w:rsid w:val="00EE705B"/>
    <w:rsid w:val="00EE71CE"/>
    <w:rsid w:val="00EE7382"/>
    <w:rsid w:val="00EE7486"/>
    <w:rsid w:val="00EE7E70"/>
    <w:rsid w:val="00EE7EDF"/>
    <w:rsid w:val="00EE7FF1"/>
    <w:rsid w:val="00EF1273"/>
    <w:rsid w:val="00EF1618"/>
    <w:rsid w:val="00EF1A41"/>
    <w:rsid w:val="00EF21F1"/>
    <w:rsid w:val="00EF2353"/>
    <w:rsid w:val="00EF2BC5"/>
    <w:rsid w:val="00EF2C43"/>
    <w:rsid w:val="00EF3312"/>
    <w:rsid w:val="00EF35B3"/>
    <w:rsid w:val="00EF38A4"/>
    <w:rsid w:val="00EF39EB"/>
    <w:rsid w:val="00EF3B0D"/>
    <w:rsid w:val="00EF3EA2"/>
    <w:rsid w:val="00EF3F00"/>
    <w:rsid w:val="00EF3F9F"/>
    <w:rsid w:val="00EF3FDE"/>
    <w:rsid w:val="00EF40A4"/>
    <w:rsid w:val="00EF41C3"/>
    <w:rsid w:val="00EF438F"/>
    <w:rsid w:val="00EF44C5"/>
    <w:rsid w:val="00EF4598"/>
    <w:rsid w:val="00EF47B4"/>
    <w:rsid w:val="00EF4967"/>
    <w:rsid w:val="00EF4C02"/>
    <w:rsid w:val="00EF4CC1"/>
    <w:rsid w:val="00EF4D54"/>
    <w:rsid w:val="00EF4F0A"/>
    <w:rsid w:val="00EF542F"/>
    <w:rsid w:val="00EF5677"/>
    <w:rsid w:val="00EF5A41"/>
    <w:rsid w:val="00EF5E41"/>
    <w:rsid w:val="00EF5ECC"/>
    <w:rsid w:val="00EF5F30"/>
    <w:rsid w:val="00EF61D4"/>
    <w:rsid w:val="00EF61EF"/>
    <w:rsid w:val="00EF6362"/>
    <w:rsid w:val="00EF6789"/>
    <w:rsid w:val="00EF679D"/>
    <w:rsid w:val="00EF6870"/>
    <w:rsid w:val="00EF6A0E"/>
    <w:rsid w:val="00EF6BBF"/>
    <w:rsid w:val="00EF6C43"/>
    <w:rsid w:val="00EF73BE"/>
    <w:rsid w:val="00EF79B9"/>
    <w:rsid w:val="00EF7B6C"/>
    <w:rsid w:val="00EF7FE3"/>
    <w:rsid w:val="00F0004E"/>
    <w:rsid w:val="00F00993"/>
    <w:rsid w:val="00F00EDD"/>
    <w:rsid w:val="00F00F63"/>
    <w:rsid w:val="00F010B9"/>
    <w:rsid w:val="00F01145"/>
    <w:rsid w:val="00F01496"/>
    <w:rsid w:val="00F01891"/>
    <w:rsid w:val="00F018B2"/>
    <w:rsid w:val="00F01AB0"/>
    <w:rsid w:val="00F01EED"/>
    <w:rsid w:val="00F01F42"/>
    <w:rsid w:val="00F02006"/>
    <w:rsid w:val="00F02069"/>
    <w:rsid w:val="00F02224"/>
    <w:rsid w:val="00F023C3"/>
    <w:rsid w:val="00F02A49"/>
    <w:rsid w:val="00F02AA6"/>
    <w:rsid w:val="00F02B93"/>
    <w:rsid w:val="00F02C5F"/>
    <w:rsid w:val="00F03028"/>
    <w:rsid w:val="00F0306C"/>
    <w:rsid w:val="00F035C4"/>
    <w:rsid w:val="00F03AC2"/>
    <w:rsid w:val="00F03CE6"/>
    <w:rsid w:val="00F04093"/>
    <w:rsid w:val="00F040D3"/>
    <w:rsid w:val="00F0417F"/>
    <w:rsid w:val="00F0454E"/>
    <w:rsid w:val="00F046D9"/>
    <w:rsid w:val="00F04734"/>
    <w:rsid w:val="00F0476D"/>
    <w:rsid w:val="00F04989"/>
    <w:rsid w:val="00F049D6"/>
    <w:rsid w:val="00F04A5A"/>
    <w:rsid w:val="00F04B83"/>
    <w:rsid w:val="00F04C00"/>
    <w:rsid w:val="00F05210"/>
    <w:rsid w:val="00F05273"/>
    <w:rsid w:val="00F0617C"/>
    <w:rsid w:val="00F06316"/>
    <w:rsid w:val="00F063E0"/>
    <w:rsid w:val="00F0661A"/>
    <w:rsid w:val="00F0661C"/>
    <w:rsid w:val="00F0663F"/>
    <w:rsid w:val="00F06710"/>
    <w:rsid w:val="00F06719"/>
    <w:rsid w:val="00F06B6E"/>
    <w:rsid w:val="00F06D8D"/>
    <w:rsid w:val="00F071BE"/>
    <w:rsid w:val="00F07279"/>
    <w:rsid w:val="00F07627"/>
    <w:rsid w:val="00F076F1"/>
    <w:rsid w:val="00F077B8"/>
    <w:rsid w:val="00F07828"/>
    <w:rsid w:val="00F07A0C"/>
    <w:rsid w:val="00F07E79"/>
    <w:rsid w:val="00F10368"/>
    <w:rsid w:val="00F105B7"/>
    <w:rsid w:val="00F1095A"/>
    <w:rsid w:val="00F10CA2"/>
    <w:rsid w:val="00F11739"/>
    <w:rsid w:val="00F1186D"/>
    <w:rsid w:val="00F119D1"/>
    <w:rsid w:val="00F11C43"/>
    <w:rsid w:val="00F11EDC"/>
    <w:rsid w:val="00F12040"/>
    <w:rsid w:val="00F1210F"/>
    <w:rsid w:val="00F12116"/>
    <w:rsid w:val="00F12348"/>
    <w:rsid w:val="00F12601"/>
    <w:rsid w:val="00F12603"/>
    <w:rsid w:val="00F126E4"/>
    <w:rsid w:val="00F130F8"/>
    <w:rsid w:val="00F13267"/>
    <w:rsid w:val="00F13337"/>
    <w:rsid w:val="00F1392C"/>
    <w:rsid w:val="00F13AD5"/>
    <w:rsid w:val="00F142E9"/>
    <w:rsid w:val="00F1449C"/>
    <w:rsid w:val="00F1469A"/>
    <w:rsid w:val="00F14982"/>
    <w:rsid w:val="00F14E91"/>
    <w:rsid w:val="00F14F29"/>
    <w:rsid w:val="00F14FD9"/>
    <w:rsid w:val="00F1509A"/>
    <w:rsid w:val="00F1556C"/>
    <w:rsid w:val="00F1561D"/>
    <w:rsid w:val="00F15902"/>
    <w:rsid w:val="00F15C27"/>
    <w:rsid w:val="00F15CD6"/>
    <w:rsid w:val="00F16011"/>
    <w:rsid w:val="00F160A9"/>
    <w:rsid w:val="00F161E2"/>
    <w:rsid w:val="00F16A3A"/>
    <w:rsid w:val="00F16C46"/>
    <w:rsid w:val="00F17545"/>
    <w:rsid w:val="00F17575"/>
    <w:rsid w:val="00F17656"/>
    <w:rsid w:val="00F17749"/>
    <w:rsid w:val="00F17815"/>
    <w:rsid w:val="00F17B54"/>
    <w:rsid w:val="00F17BAF"/>
    <w:rsid w:val="00F17F3A"/>
    <w:rsid w:val="00F202DC"/>
    <w:rsid w:val="00F20366"/>
    <w:rsid w:val="00F203EF"/>
    <w:rsid w:val="00F2045C"/>
    <w:rsid w:val="00F20568"/>
    <w:rsid w:val="00F20601"/>
    <w:rsid w:val="00F20626"/>
    <w:rsid w:val="00F2075B"/>
    <w:rsid w:val="00F208E3"/>
    <w:rsid w:val="00F209DC"/>
    <w:rsid w:val="00F20F19"/>
    <w:rsid w:val="00F21160"/>
    <w:rsid w:val="00F212FD"/>
    <w:rsid w:val="00F2132E"/>
    <w:rsid w:val="00F2161B"/>
    <w:rsid w:val="00F21A5B"/>
    <w:rsid w:val="00F21BBF"/>
    <w:rsid w:val="00F21E8D"/>
    <w:rsid w:val="00F21FEE"/>
    <w:rsid w:val="00F220B0"/>
    <w:rsid w:val="00F22225"/>
    <w:rsid w:val="00F22A36"/>
    <w:rsid w:val="00F22EA8"/>
    <w:rsid w:val="00F22F55"/>
    <w:rsid w:val="00F232B8"/>
    <w:rsid w:val="00F23781"/>
    <w:rsid w:val="00F238E9"/>
    <w:rsid w:val="00F23CD7"/>
    <w:rsid w:val="00F23CF3"/>
    <w:rsid w:val="00F23EE0"/>
    <w:rsid w:val="00F2421D"/>
    <w:rsid w:val="00F243C2"/>
    <w:rsid w:val="00F24833"/>
    <w:rsid w:val="00F249B8"/>
    <w:rsid w:val="00F25543"/>
    <w:rsid w:val="00F2559E"/>
    <w:rsid w:val="00F2565D"/>
    <w:rsid w:val="00F25EF9"/>
    <w:rsid w:val="00F25FA9"/>
    <w:rsid w:val="00F2602B"/>
    <w:rsid w:val="00F26503"/>
    <w:rsid w:val="00F26DC7"/>
    <w:rsid w:val="00F26FDE"/>
    <w:rsid w:val="00F270C4"/>
    <w:rsid w:val="00F273A5"/>
    <w:rsid w:val="00F30078"/>
    <w:rsid w:val="00F306F7"/>
    <w:rsid w:val="00F30900"/>
    <w:rsid w:val="00F30F63"/>
    <w:rsid w:val="00F31574"/>
    <w:rsid w:val="00F31786"/>
    <w:rsid w:val="00F317C7"/>
    <w:rsid w:val="00F31AE7"/>
    <w:rsid w:val="00F31CD1"/>
    <w:rsid w:val="00F320AA"/>
    <w:rsid w:val="00F3224F"/>
    <w:rsid w:val="00F322CD"/>
    <w:rsid w:val="00F322DE"/>
    <w:rsid w:val="00F32873"/>
    <w:rsid w:val="00F32AE3"/>
    <w:rsid w:val="00F33376"/>
    <w:rsid w:val="00F33F8D"/>
    <w:rsid w:val="00F33FFE"/>
    <w:rsid w:val="00F341D9"/>
    <w:rsid w:val="00F34517"/>
    <w:rsid w:val="00F34718"/>
    <w:rsid w:val="00F34740"/>
    <w:rsid w:val="00F3490A"/>
    <w:rsid w:val="00F34972"/>
    <w:rsid w:val="00F34E37"/>
    <w:rsid w:val="00F34FD6"/>
    <w:rsid w:val="00F35196"/>
    <w:rsid w:val="00F354B2"/>
    <w:rsid w:val="00F35C17"/>
    <w:rsid w:val="00F35D5B"/>
    <w:rsid w:val="00F35EB6"/>
    <w:rsid w:val="00F360AE"/>
    <w:rsid w:val="00F36583"/>
    <w:rsid w:val="00F366B5"/>
    <w:rsid w:val="00F366C1"/>
    <w:rsid w:val="00F3696C"/>
    <w:rsid w:val="00F36D03"/>
    <w:rsid w:val="00F36F10"/>
    <w:rsid w:val="00F36FA3"/>
    <w:rsid w:val="00F3714B"/>
    <w:rsid w:val="00F37167"/>
    <w:rsid w:val="00F3718F"/>
    <w:rsid w:val="00F37195"/>
    <w:rsid w:val="00F37A06"/>
    <w:rsid w:val="00F4004E"/>
    <w:rsid w:val="00F401A9"/>
    <w:rsid w:val="00F402F0"/>
    <w:rsid w:val="00F40334"/>
    <w:rsid w:val="00F4044C"/>
    <w:rsid w:val="00F40E2C"/>
    <w:rsid w:val="00F41283"/>
    <w:rsid w:val="00F4139C"/>
    <w:rsid w:val="00F422A0"/>
    <w:rsid w:val="00F422B1"/>
    <w:rsid w:val="00F42CC5"/>
    <w:rsid w:val="00F42F79"/>
    <w:rsid w:val="00F4313B"/>
    <w:rsid w:val="00F432F4"/>
    <w:rsid w:val="00F43399"/>
    <w:rsid w:val="00F43493"/>
    <w:rsid w:val="00F436FB"/>
    <w:rsid w:val="00F43BCB"/>
    <w:rsid w:val="00F43E09"/>
    <w:rsid w:val="00F44369"/>
    <w:rsid w:val="00F44757"/>
    <w:rsid w:val="00F44B7B"/>
    <w:rsid w:val="00F45622"/>
    <w:rsid w:val="00F458C2"/>
    <w:rsid w:val="00F45961"/>
    <w:rsid w:val="00F4602F"/>
    <w:rsid w:val="00F46588"/>
    <w:rsid w:val="00F46736"/>
    <w:rsid w:val="00F469B6"/>
    <w:rsid w:val="00F470AB"/>
    <w:rsid w:val="00F47431"/>
    <w:rsid w:val="00F47497"/>
    <w:rsid w:val="00F476F9"/>
    <w:rsid w:val="00F47741"/>
    <w:rsid w:val="00F4797E"/>
    <w:rsid w:val="00F47A75"/>
    <w:rsid w:val="00F47FE6"/>
    <w:rsid w:val="00F47FFA"/>
    <w:rsid w:val="00F5021E"/>
    <w:rsid w:val="00F50535"/>
    <w:rsid w:val="00F5082A"/>
    <w:rsid w:val="00F515B4"/>
    <w:rsid w:val="00F516EF"/>
    <w:rsid w:val="00F5186A"/>
    <w:rsid w:val="00F51F49"/>
    <w:rsid w:val="00F526DB"/>
    <w:rsid w:val="00F5271C"/>
    <w:rsid w:val="00F52B56"/>
    <w:rsid w:val="00F52B7A"/>
    <w:rsid w:val="00F52BAC"/>
    <w:rsid w:val="00F52F7E"/>
    <w:rsid w:val="00F53124"/>
    <w:rsid w:val="00F5318C"/>
    <w:rsid w:val="00F5340C"/>
    <w:rsid w:val="00F53740"/>
    <w:rsid w:val="00F53800"/>
    <w:rsid w:val="00F53A15"/>
    <w:rsid w:val="00F53DED"/>
    <w:rsid w:val="00F53F39"/>
    <w:rsid w:val="00F542F5"/>
    <w:rsid w:val="00F54389"/>
    <w:rsid w:val="00F547D6"/>
    <w:rsid w:val="00F54B90"/>
    <w:rsid w:val="00F54BEB"/>
    <w:rsid w:val="00F54FDF"/>
    <w:rsid w:val="00F5566D"/>
    <w:rsid w:val="00F55679"/>
    <w:rsid w:val="00F557A2"/>
    <w:rsid w:val="00F56236"/>
    <w:rsid w:val="00F567FC"/>
    <w:rsid w:val="00F56A0A"/>
    <w:rsid w:val="00F57042"/>
    <w:rsid w:val="00F577CF"/>
    <w:rsid w:val="00F57BFA"/>
    <w:rsid w:val="00F57C9B"/>
    <w:rsid w:val="00F57EB0"/>
    <w:rsid w:val="00F6058E"/>
    <w:rsid w:val="00F6069F"/>
    <w:rsid w:val="00F60740"/>
    <w:rsid w:val="00F6096D"/>
    <w:rsid w:val="00F60B43"/>
    <w:rsid w:val="00F60CA5"/>
    <w:rsid w:val="00F61155"/>
    <w:rsid w:val="00F61194"/>
    <w:rsid w:val="00F611DA"/>
    <w:rsid w:val="00F6144B"/>
    <w:rsid w:val="00F615F8"/>
    <w:rsid w:val="00F61691"/>
    <w:rsid w:val="00F61FA3"/>
    <w:rsid w:val="00F620E8"/>
    <w:rsid w:val="00F6257A"/>
    <w:rsid w:val="00F62652"/>
    <w:rsid w:val="00F62A2F"/>
    <w:rsid w:val="00F62E2F"/>
    <w:rsid w:val="00F62E8D"/>
    <w:rsid w:val="00F6302B"/>
    <w:rsid w:val="00F63199"/>
    <w:rsid w:val="00F63239"/>
    <w:rsid w:val="00F6344F"/>
    <w:rsid w:val="00F637CD"/>
    <w:rsid w:val="00F63852"/>
    <w:rsid w:val="00F6386C"/>
    <w:rsid w:val="00F63A6C"/>
    <w:rsid w:val="00F63D64"/>
    <w:rsid w:val="00F63D92"/>
    <w:rsid w:val="00F63DDB"/>
    <w:rsid w:val="00F63F75"/>
    <w:rsid w:val="00F641AA"/>
    <w:rsid w:val="00F643EB"/>
    <w:rsid w:val="00F64752"/>
    <w:rsid w:val="00F64D07"/>
    <w:rsid w:val="00F64E1D"/>
    <w:rsid w:val="00F65269"/>
    <w:rsid w:val="00F65399"/>
    <w:rsid w:val="00F65614"/>
    <w:rsid w:val="00F659E0"/>
    <w:rsid w:val="00F65F27"/>
    <w:rsid w:val="00F6638E"/>
    <w:rsid w:val="00F665AB"/>
    <w:rsid w:val="00F66722"/>
    <w:rsid w:val="00F6679B"/>
    <w:rsid w:val="00F669FD"/>
    <w:rsid w:val="00F66A84"/>
    <w:rsid w:val="00F66C5C"/>
    <w:rsid w:val="00F66CD6"/>
    <w:rsid w:val="00F6757C"/>
    <w:rsid w:val="00F677ED"/>
    <w:rsid w:val="00F6792D"/>
    <w:rsid w:val="00F67BC9"/>
    <w:rsid w:val="00F67CBE"/>
    <w:rsid w:val="00F67D8B"/>
    <w:rsid w:val="00F67F78"/>
    <w:rsid w:val="00F7026C"/>
    <w:rsid w:val="00F70933"/>
    <w:rsid w:val="00F70940"/>
    <w:rsid w:val="00F70947"/>
    <w:rsid w:val="00F70B6E"/>
    <w:rsid w:val="00F7129C"/>
    <w:rsid w:val="00F712DA"/>
    <w:rsid w:val="00F71F3A"/>
    <w:rsid w:val="00F72267"/>
    <w:rsid w:val="00F723CE"/>
    <w:rsid w:val="00F72EC5"/>
    <w:rsid w:val="00F73873"/>
    <w:rsid w:val="00F73A35"/>
    <w:rsid w:val="00F73DAA"/>
    <w:rsid w:val="00F7403B"/>
    <w:rsid w:val="00F74093"/>
    <w:rsid w:val="00F74C0B"/>
    <w:rsid w:val="00F74E6C"/>
    <w:rsid w:val="00F7583A"/>
    <w:rsid w:val="00F75846"/>
    <w:rsid w:val="00F75858"/>
    <w:rsid w:val="00F7604D"/>
    <w:rsid w:val="00F761A1"/>
    <w:rsid w:val="00F76442"/>
    <w:rsid w:val="00F764F4"/>
    <w:rsid w:val="00F7670E"/>
    <w:rsid w:val="00F76C64"/>
    <w:rsid w:val="00F774DF"/>
    <w:rsid w:val="00F7773F"/>
    <w:rsid w:val="00F77A27"/>
    <w:rsid w:val="00F77B98"/>
    <w:rsid w:val="00F804CE"/>
    <w:rsid w:val="00F8089E"/>
    <w:rsid w:val="00F80C47"/>
    <w:rsid w:val="00F80C74"/>
    <w:rsid w:val="00F811AA"/>
    <w:rsid w:val="00F8169C"/>
    <w:rsid w:val="00F81933"/>
    <w:rsid w:val="00F81B6E"/>
    <w:rsid w:val="00F81C4A"/>
    <w:rsid w:val="00F81E54"/>
    <w:rsid w:val="00F82512"/>
    <w:rsid w:val="00F82831"/>
    <w:rsid w:val="00F829D1"/>
    <w:rsid w:val="00F829E3"/>
    <w:rsid w:val="00F83044"/>
    <w:rsid w:val="00F83621"/>
    <w:rsid w:val="00F8383E"/>
    <w:rsid w:val="00F83BFA"/>
    <w:rsid w:val="00F83BFE"/>
    <w:rsid w:val="00F83CAA"/>
    <w:rsid w:val="00F84573"/>
    <w:rsid w:val="00F845B8"/>
    <w:rsid w:val="00F84654"/>
    <w:rsid w:val="00F8474F"/>
    <w:rsid w:val="00F847EF"/>
    <w:rsid w:val="00F84E55"/>
    <w:rsid w:val="00F84FA8"/>
    <w:rsid w:val="00F85110"/>
    <w:rsid w:val="00F8557B"/>
    <w:rsid w:val="00F859C7"/>
    <w:rsid w:val="00F85A14"/>
    <w:rsid w:val="00F85A54"/>
    <w:rsid w:val="00F85AD5"/>
    <w:rsid w:val="00F85B96"/>
    <w:rsid w:val="00F85E1B"/>
    <w:rsid w:val="00F85F25"/>
    <w:rsid w:val="00F86332"/>
    <w:rsid w:val="00F86479"/>
    <w:rsid w:val="00F86B8C"/>
    <w:rsid w:val="00F86D34"/>
    <w:rsid w:val="00F86D86"/>
    <w:rsid w:val="00F86DB7"/>
    <w:rsid w:val="00F87063"/>
    <w:rsid w:val="00F87357"/>
    <w:rsid w:val="00F876EC"/>
    <w:rsid w:val="00F87EB4"/>
    <w:rsid w:val="00F90F05"/>
    <w:rsid w:val="00F90F29"/>
    <w:rsid w:val="00F910A6"/>
    <w:rsid w:val="00F91574"/>
    <w:rsid w:val="00F91FAD"/>
    <w:rsid w:val="00F92AAA"/>
    <w:rsid w:val="00F92ED2"/>
    <w:rsid w:val="00F9304E"/>
    <w:rsid w:val="00F935BF"/>
    <w:rsid w:val="00F938DC"/>
    <w:rsid w:val="00F93C5A"/>
    <w:rsid w:val="00F941A3"/>
    <w:rsid w:val="00F94219"/>
    <w:rsid w:val="00F94297"/>
    <w:rsid w:val="00F94678"/>
    <w:rsid w:val="00F94868"/>
    <w:rsid w:val="00F948B8"/>
    <w:rsid w:val="00F9497A"/>
    <w:rsid w:val="00F9505A"/>
    <w:rsid w:val="00F95673"/>
    <w:rsid w:val="00F95804"/>
    <w:rsid w:val="00F958F3"/>
    <w:rsid w:val="00F95C93"/>
    <w:rsid w:val="00F95ECF"/>
    <w:rsid w:val="00F95ED8"/>
    <w:rsid w:val="00F960F4"/>
    <w:rsid w:val="00F964A4"/>
    <w:rsid w:val="00F96C0D"/>
    <w:rsid w:val="00F9779C"/>
    <w:rsid w:val="00F977F2"/>
    <w:rsid w:val="00F97DAF"/>
    <w:rsid w:val="00F97E0C"/>
    <w:rsid w:val="00F97FC0"/>
    <w:rsid w:val="00FA0267"/>
    <w:rsid w:val="00FA0845"/>
    <w:rsid w:val="00FA0B0A"/>
    <w:rsid w:val="00FA0BA2"/>
    <w:rsid w:val="00FA0FD4"/>
    <w:rsid w:val="00FA105A"/>
    <w:rsid w:val="00FA11E1"/>
    <w:rsid w:val="00FA18EA"/>
    <w:rsid w:val="00FA1B60"/>
    <w:rsid w:val="00FA1BAA"/>
    <w:rsid w:val="00FA1E00"/>
    <w:rsid w:val="00FA262F"/>
    <w:rsid w:val="00FA26BC"/>
    <w:rsid w:val="00FA2926"/>
    <w:rsid w:val="00FA29A9"/>
    <w:rsid w:val="00FA3026"/>
    <w:rsid w:val="00FA357C"/>
    <w:rsid w:val="00FA3797"/>
    <w:rsid w:val="00FA397F"/>
    <w:rsid w:val="00FA41D5"/>
    <w:rsid w:val="00FA4202"/>
    <w:rsid w:val="00FA45EE"/>
    <w:rsid w:val="00FA4BAD"/>
    <w:rsid w:val="00FA57F9"/>
    <w:rsid w:val="00FA5D1B"/>
    <w:rsid w:val="00FA60AD"/>
    <w:rsid w:val="00FA611F"/>
    <w:rsid w:val="00FA6254"/>
    <w:rsid w:val="00FA6271"/>
    <w:rsid w:val="00FA64E7"/>
    <w:rsid w:val="00FA6B45"/>
    <w:rsid w:val="00FA6BC4"/>
    <w:rsid w:val="00FA721D"/>
    <w:rsid w:val="00FA7487"/>
    <w:rsid w:val="00FA7BA3"/>
    <w:rsid w:val="00FA7CD6"/>
    <w:rsid w:val="00FB03BF"/>
    <w:rsid w:val="00FB0405"/>
    <w:rsid w:val="00FB072D"/>
    <w:rsid w:val="00FB07E9"/>
    <w:rsid w:val="00FB0828"/>
    <w:rsid w:val="00FB0D89"/>
    <w:rsid w:val="00FB181D"/>
    <w:rsid w:val="00FB228D"/>
    <w:rsid w:val="00FB22A7"/>
    <w:rsid w:val="00FB22B1"/>
    <w:rsid w:val="00FB25CE"/>
    <w:rsid w:val="00FB296A"/>
    <w:rsid w:val="00FB2BAD"/>
    <w:rsid w:val="00FB2FBC"/>
    <w:rsid w:val="00FB3803"/>
    <w:rsid w:val="00FB3923"/>
    <w:rsid w:val="00FB39B4"/>
    <w:rsid w:val="00FB3CEB"/>
    <w:rsid w:val="00FB4361"/>
    <w:rsid w:val="00FB48D2"/>
    <w:rsid w:val="00FB4909"/>
    <w:rsid w:val="00FB49AB"/>
    <w:rsid w:val="00FB4CD8"/>
    <w:rsid w:val="00FB53AA"/>
    <w:rsid w:val="00FB541A"/>
    <w:rsid w:val="00FB54B0"/>
    <w:rsid w:val="00FB561A"/>
    <w:rsid w:val="00FB56D1"/>
    <w:rsid w:val="00FB598F"/>
    <w:rsid w:val="00FB5B5D"/>
    <w:rsid w:val="00FB5FC9"/>
    <w:rsid w:val="00FB61ED"/>
    <w:rsid w:val="00FB62C1"/>
    <w:rsid w:val="00FB6520"/>
    <w:rsid w:val="00FB6C89"/>
    <w:rsid w:val="00FB6E78"/>
    <w:rsid w:val="00FB7033"/>
    <w:rsid w:val="00FB703E"/>
    <w:rsid w:val="00FB70AE"/>
    <w:rsid w:val="00FB7215"/>
    <w:rsid w:val="00FB7444"/>
    <w:rsid w:val="00FB7553"/>
    <w:rsid w:val="00FC0740"/>
    <w:rsid w:val="00FC085A"/>
    <w:rsid w:val="00FC08D5"/>
    <w:rsid w:val="00FC0B04"/>
    <w:rsid w:val="00FC1281"/>
    <w:rsid w:val="00FC16BA"/>
    <w:rsid w:val="00FC171C"/>
    <w:rsid w:val="00FC1B6B"/>
    <w:rsid w:val="00FC1D81"/>
    <w:rsid w:val="00FC205A"/>
    <w:rsid w:val="00FC2742"/>
    <w:rsid w:val="00FC285A"/>
    <w:rsid w:val="00FC28BF"/>
    <w:rsid w:val="00FC2A17"/>
    <w:rsid w:val="00FC2B18"/>
    <w:rsid w:val="00FC2D13"/>
    <w:rsid w:val="00FC3027"/>
    <w:rsid w:val="00FC34E2"/>
    <w:rsid w:val="00FC418D"/>
    <w:rsid w:val="00FC45A5"/>
    <w:rsid w:val="00FC470A"/>
    <w:rsid w:val="00FC4760"/>
    <w:rsid w:val="00FC4874"/>
    <w:rsid w:val="00FC48FC"/>
    <w:rsid w:val="00FC4BD9"/>
    <w:rsid w:val="00FC4CE3"/>
    <w:rsid w:val="00FC4E4D"/>
    <w:rsid w:val="00FC539A"/>
    <w:rsid w:val="00FC555C"/>
    <w:rsid w:val="00FC5597"/>
    <w:rsid w:val="00FC5ACD"/>
    <w:rsid w:val="00FC657B"/>
    <w:rsid w:val="00FC6839"/>
    <w:rsid w:val="00FC691E"/>
    <w:rsid w:val="00FC6B76"/>
    <w:rsid w:val="00FC6CFB"/>
    <w:rsid w:val="00FC70B8"/>
    <w:rsid w:val="00FC71E9"/>
    <w:rsid w:val="00FC7F5B"/>
    <w:rsid w:val="00FD0126"/>
    <w:rsid w:val="00FD026A"/>
    <w:rsid w:val="00FD0329"/>
    <w:rsid w:val="00FD03DF"/>
    <w:rsid w:val="00FD0519"/>
    <w:rsid w:val="00FD0A37"/>
    <w:rsid w:val="00FD1208"/>
    <w:rsid w:val="00FD126D"/>
    <w:rsid w:val="00FD15D8"/>
    <w:rsid w:val="00FD1676"/>
    <w:rsid w:val="00FD17F6"/>
    <w:rsid w:val="00FD1C0D"/>
    <w:rsid w:val="00FD1E57"/>
    <w:rsid w:val="00FD2005"/>
    <w:rsid w:val="00FD216F"/>
    <w:rsid w:val="00FD21C3"/>
    <w:rsid w:val="00FD231B"/>
    <w:rsid w:val="00FD307E"/>
    <w:rsid w:val="00FD3392"/>
    <w:rsid w:val="00FD345D"/>
    <w:rsid w:val="00FD34D4"/>
    <w:rsid w:val="00FD362E"/>
    <w:rsid w:val="00FD38D7"/>
    <w:rsid w:val="00FD3B52"/>
    <w:rsid w:val="00FD3F82"/>
    <w:rsid w:val="00FD4286"/>
    <w:rsid w:val="00FD43C6"/>
    <w:rsid w:val="00FD44CC"/>
    <w:rsid w:val="00FD47CC"/>
    <w:rsid w:val="00FD5056"/>
    <w:rsid w:val="00FD51FB"/>
    <w:rsid w:val="00FD5576"/>
    <w:rsid w:val="00FD59C4"/>
    <w:rsid w:val="00FD59DD"/>
    <w:rsid w:val="00FD5B9E"/>
    <w:rsid w:val="00FD5D92"/>
    <w:rsid w:val="00FD5DE5"/>
    <w:rsid w:val="00FD6183"/>
    <w:rsid w:val="00FD62F1"/>
    <w:rsid w:val="00FD65B6"/>
    <w:rsid w:val="00FD675E"/>
    <w:rsid w:val="00FD68B1"/>
    <w:rsid w:val="00FD755C"/>
    <w:rsid w:val="00FD769F"/>
    <w:rsid w:val="00FD7B3E"/>
    <w:rsid w:val="00FD7F5A"/>
    <w:rsid w:val="00FE0098"/>
    <w:rsid w:val="00FE041E"/>
    <w:rsid w:val="00FE0520"/>
    <w:rsid w:val="00FE05E1"/>
    <w:rsid w:val="00FE0C67"/>
    <w:rsid w:val="00FE111B"/>
    <w:rsid w:val="00FE12E6"/>
    <w:rsid w:val="00FE137C"/>
    <w:rsid w:val="00FE192C"/>
    <w:rsid w:val="00FE19F7"/>
    <w:rsid w:val="00FE1B86"/>
    <w:rsid w:val="00FE1C42"/>
    <w:rsid w:val="00FE1EDA"/>
    <w:rsid w:val="00FE23EA"/>
    <w:rsid w:val="00FE243A"/>
    <w:rsid w:val="00FE2658"/>
    <w:rsid w:val="00FE2DA0"/>
    <w:rsid w:val="00FE3A8A"/>
    <w:rsid w:val="00FE3BFC"/>
    <w:rsid w:val="00FE4351"/>
    <w:rsid w:val="00FE4366"/>
    <w:rsid w:val="00FE452C"/>
    <w:rsid w:val="00FE4662"/>
    <w:rsid w:val="00FE48C0"/>
    <w:rsid w:val="00FE4A9A"/>
    <w:rsid w:val="00FE4D2A"/>
    <w:rsid w:val="00FE4DBE"/>
    <w:rsid w:val="00FE4EB6"/>
    <w:rsid w:val="00FE5111"/>
    <w:rsid w:val="00FE511C"/>
    <w:rsid w:val="00FE51B6"/>
    <w:rsid w:val="00FE52C5"/>
    <w:rsid w:val="00FE52CB"/>
    <w:rsid w:val="00FE551A"/>
    <w:rsid w:val="00FE56B3"/>
    <w:rsid w:val="00FE577F"/>
    <w:rsid w:val="00FE5973"/>
    <w:rsid w:val="00FE5A70"/>
    <w:rsid w:val="00FE5DAB"/>
    <w:rsid w:val="00FE5E1B"/>
    <w:rsid w:val="00FE5FE4"/>
    <w:rsid w:val="00FE70ED"/>
    <w:rsid w:val="00FE73BD"/>
    <w:rsid w:val="00FE789C"/>
    <w:rsid w:val="00FE796A"/>
    <w:rsid w:val="00FE79E3"/>
    <w:rsid w:val="00FF0114"/>
    <w:rsid w:val="00FF04DB"/>
    <w:rsid w:val="00FF0AED"/>
    <w:rsid w:val="00FF0BC6"/>
    <w:rsid w:val="00FF0C20"/>
    <w:rsid w:val="00FF1230"/>
    <w:rsid w:val="00FF1237"/>
    <w:rsid w:val="00FF15E0"/>
    <w:rsid w:val="00FF1AAE"/>
    <w:rsid w:val="00FF1B31"/>
    <w:rsid w:val="00FF1EF4"/>
    <w:rsid w:val="00FF20B9"/>
    <w:rsid w:val="00FF2217"/>
    <w:rsid w:val="00FF2505"/>
    <w:rsid w:val="00FF26CF"/>
    <w:rsid w:val="00FF2767"/>
    <w:rsid w:val="00FF27B2"/>
    <w:rsid w:val="00FF2831"/>
    <w:rsid w:val="00FF2990"/>
    <w:rsid w:val="00FF2B07"/>
    <w:rsid w:val="00FF2CE6"/>
    <w:rsid w:val="00FF2D0C"/>
    <w:rsid w:val="00FF2DC2"/>
    <w:rsid w:val="00FF2E07"/>
    <w:rsid w:val="00FF3469"/>
    <w:rsid w:val="00FF34FF"/>
    <w:rsid w:val="00FF35A7"/>
    <w:rsid w:val="00FF3CE6"/>
    <w:rsid w:val="00FF46D2"/>
    <w:rsid w:val="00FF4725"/>
    <w:rsid w:val="00FF4C1C"/>
    <w:rsid w:val="00FF4E9F"/>
    <w:rsid w:val="00FF53CC"/>
    <w:rsid w:val="00FF5776"/>
    <w:rsid w:val="00FF57E7"/>
    <w:rsid w:val="00FF5CCE"/>
    <w:rsid w:val="00FF5DEB"/>
    <w:rsid w:val="00FF5F11"/>
    <w:rsid w:val="00FF5F55"/>
    <w:rsid w:val="00FF5FFD"/>
    <w:rsid w:val="00FF6A10"/>
    <w:rsid w:val="00FF6C97"/>
    <w:rsid w:val="00FF6D09"/>
    <w:rsid w:val="00FF7668"/>
    <w:rsid w:val="00FF796E"/>
    <w:rsid w:val="00FF7AE8"/>
    <w:rsid w:val="00FF7B15"/>
    <w:rsid w:val="00FF7BF6"/>
    <w:rsid w:val="00FF7CD5"/>
    <w:rsid w:val="00FF7D1E"/>
    <w:rsid w:val="00FF7E29"/>
    <w:rsid w:val="0127A360"/>
    <w:rsid w:val="01776903"/>
    <w:rsid w:val="0179D2A0"/>
    <w:rsid w:val="017F4DC8"/>
    <w:rsid w:val="018E3FFA"/>
    <w:rsid w:val="01A69988"/>
    <w:rsid w:val="01A7ABC3"/>
    <w:rsid w:val="01AC15D9"/>
    <w:rsid w:val="01C330C3"/>
    <w:rsid w:val="01F75C1B"/>
    <w:rsid w:val="020642F6"/>
    <w:rsid w:val="022850BB"/>
    <w:rsid w:val="02370397"/>
    <w:rsid w:val="02375A6D"/>
    <w:rsid w:val="0243FAD7"/>
    <w:rsid w:val="0244CB47"/>
    <w:rsid w:val="024B8C31"/>
    <w:rsid w:val="02712F33"/>
    <w:rsid w:val="0274E366"/>
    <w:rsid w:val="02850C39"/>
    <w:rsid w:val="028E5A07"/>
    <w:rsid w:val="0296C8EB"/>
    <w:rsid w:val="02BF57C2"/>
    <w:rsid w:val="0328B460"/>
    <w:rsid w:val="03633A71"/>
    <w:rsid w:val="03643C5A"/>
    <w:rsid w:val="03ABD300"/>
    <w:rsid w:val="03B0A894"/>
    <w:rsid w:val="03B8CB53"/>
    <w:rsid w:val="03BF0EBE"/>
    <w:rsid w:val="03CBE224"/>
    <w:rsid w:val="03D8AAE3"/>
    <w:rsid w:val="041ECB11"/>
    <w:rsid w:val="0442EFDB"/>
    <w:rsid w:val="046E35C9"/>
    <w:rsid w:val="0470F577"/>
    <w:rsid w:val="04D8E6A3"/>
    <w:rsid w:val="04E170F5"/>
    <w:rsid w:val="04EE20D2"/>
    <w:rsid w:val="04F72043"/>
    <w:rsid w:val="0584D274"/>
    <w:rsid w:val="0589F541"/>
    <w:rsid w:val="05C4A285"/>
    <w:rsid w:val="05C4DC40"/>
    <w:rsid w:val="05C75F6D"/>
    <w:rsid w:val="068ED472"/>
    <w:rsid w:val="06A91B62"/>
    <w:rsid w:val="06EE4FA8"/>
    <w:rsid w:val="06FAF00A"/>
    <w:rsid w:val="073EB119"/>
    <w:rsid w:val="077145BF"/>
    <w:rsid w:val="0780FD2E"/>
    <w:rsid w:val="0792890F"/>
    <w:rsid w:val="079F6829"/>
    <w:rsid w:val="07D88F38"/>
    <w:rsid w:val="07DC4E03"/>
    <w:rsid w:val="07EBDACA"/>
    <w:rsid w:val="086EE304"/>
    <w:rsid w:val="0873085D"/>
    <w:rsid w:val="08752069"/>
    <w:rsid w:val="087A438E"/>
    <w:rsid w:val="088A8F38"/>
    <w:rsid w:val="0892C139"/>
    <w:rsid w:val="08BD6123"/>
    <w:rsid w:val="08F965F7"/>
    <w:rsid w:val="097659D8"/>
    <w:rsid w:val="099B9BA8"/>
    <w:rsid w:val="09C3C3B1"/>
    <w:rsid w:val="0A84329F"/>
    <w:rsid w:val="0AB43433"/>
    <w:rsid w:val="0AD81AF9"/>
    <w:rsid w:val="0AE30D60"/>
    <w:rsid w:val="0B123E5A"/>
    <w:rsid w:val="0B60758E"/>
    <w:rsid w:val="0B66482B"/>
    <w:rsid w:val="0B73ADB3"/>
    <w:rsid w:val="0B9E27BD"/>
    <w:rsid w:val="0BA1549C"/>
    <w:rsid w:val="0C0405BF"/>
    <w:rsid w:val="0C057E1C"/>
    <w:rsid w:val="0C1D2339"/>
    <w:rsid w:val="0C2E66EB"/>
    <w:rsid w:val="0C9416AF"/>
    <w:rsid w:val="0C956FBA"/>
    <w:rsid w:val="0CC739C3"/>
    <w:rsid w:val="0CD48A5C"/>
    <w:rsid w:val="0CE5232E"/>
    <w:rsid w:val="0CF255EE"/>
    <w:rsid w:val="0CFF7FDD"/>
    <w:rsid w:val="0D097C3C"/>
    <w:rsid w:val="0D09BCB6"/>
    <w:rsid w:val="0D33D70D"/>
    <w:rsid w:val="0D50537B"/>
    <w:rsid w:val="0D51FC41"/>
    <w:rsid w:val="0D63F1E7"/>
    <w:rsid w:val="0D6883D1"/>
    <w:rsid w:val="0D68D93B"/>
    <w:rsid w:val="0D91124C"/>
    <w:rsid w:val="0DB45315"/>
    <w:rsid w:val="0DCC6FF9"/>
    <w:rsid w:val="0DD9745E"/>
    <w:rsid w:val="0DFBCAF9"/>
    <w:rsid w:val="0DFEB3A6"/>
    <w:rsid w:val="0E208423"/>
    <w:rsid w:val="0E4468E9"/>
    <w:rsid w:val="0E72CA7E"/>
    <w:rsid w:val="0E7A0442"/>
    <w:rsid w:val="0E995B2D"/>
    <w:rsid w:val="0EA41D89"/>
    <w:rsid w:val="0EAF2926"/>
    <w:rsid w:val="0EC19DC0"/>
    <w:rsid w:val="0EF6A6E9"/>
    <w:rsid w:val="0F2593FF"/>
    <w:rsid w:val="0F5DA225"/>
    <w:rsid w:val="0F7AE9A5"/>
    <w:rsid w:val="0F85F0AB"/>
    <w:rsid w:val="0F8A82F7"/>
    <w:rsid w:val="0F90BDD3"/>
    <w:rsid w:val="100C965C"/>
    <w:rsid w:val="101B7B2B"/>
    <w:rsid w:val="1020EFA2"/>
    <w:rsid w:val="1074F862"/>
    <w:rsid w:val="10B7E5CE"/>
    <w:rsid w:val="10D16835"/>
    <w:rsid w:val="10DC21CF"/>
    <w:rsid w:val="10E179CE"/>
    <w:rsid w:val="111A9F0D"/>
    <w:rsid w:val="1156BA87"/>
    <w:rsid w:val="115AFA45"/>
    <w:rsid w:val="119099E3"/>
    <w:rsid w:val="1199564F"/>
    <w:rsid w:val="11B103FE"/>
    <w:rsid w:val="11B83D71"/>
    <w:rsid w:val="11C2857E"/>
    <w:rsid w:val="11C82188"/>
    <w:rsid w:val="11DA25E1"/>
    <w:rsid w:val="11DAA5DD"/>
    <w:rsid w:val="11E873BD"/>
    <w:rsid w:val="11F3795B"/>
    <w:rsid w:val="12001571"/>
    <w:rsid w:val="1240A4B8"/>
    <w:rsid w:val="1247D4EB"/>
    <w:rsid w:val="12543F7A"/>
    <w:rsid w:val="1254F6F2"/>
    <w:rsid w:val="127848EE"/>
    <w:rsid w:val="1283600C"/>
    <w:rsid w:val="12999F41"/>
    <w:rsid w:val="12A53DD5"/>
    <w:rsid w:val="12CDC203"/>
    <w:rsid w:val="12D0470F"/>
    <w:rsid w:val="132DE25C"/>
    <w:rsid w:val="1353C677"/>
    <w:rsid w:val="1355C348"/>
    <w:rsid w:val="136255F0"/>
    <w:rsid w:val="13676FB8"/>
    <w:rsid w:val="13695138"/>
    <w:rsid w:val="137B2243"/>
    <w:rsid w:val="13AA40E0"/>
    <w:rsid w:val="13BA174E"/>
    <w:rsid w:val="1427980F"/>
    <w:rsid w:val="14777C80"/>
    <w:rsid w:val="1483661E"/>
    <w:rsid w:val="14907932"/>
    <w:rsid w:val="14A39D27"/>
    <w:rsid w:val="14B7C742"/>
    <w:rsid w:val="14B8DFF8"/>
    <w:rsid w:val="14D04EF3"/>
    <w:rsid w:val="14D9E163"/>
    <w:rsid w:val="14FDE292"/>
    <w:rsid w:val="15103338"/>
    <w:rsid w:val="1515384A"/>
    <w:rsid w:val="15244D03"/>
    <w:rsid w:val="154BE6DC"/>
    <w:rsid w:val="1556E061"/>
    <w:rsid w:val="156BF3ED"/>
    <w:rsid w:val="157CC7E2"/>
    <w:rsid w:val="1581972B"/>
    <w:rsid w:val="15CF9382"/>
    <w:rsid w:val="163ED437"/>
    <w:rsid w:val="16578985"/>
    <w:rsid w:val="16D2F73F"/>
    <w:rsid w:val="16F5CED2"/>
    <w:rsid w:val="171D69C8"/>
    <w:rsid w:val="174471AB"/>
    <w:rsid w:val="176E679E"/>
    <w:rsid w:val="178F4913"/>
    <w:rsid w:val="179589DA"/>
    <w:rsid w:val="17D67667"/>
    <w:rsid w:val="1802D27F"/>
    <w:rsid w:val="1808D54A"/>
    <w:rsid w:val="185015D1"/>
    <w:rsid w:val="185251EE"/>
    <w:rsid w:val="1855FD15"/>
    <w:rsid w:val="1862885E"/>
    <w:rsid w:val="18651EA3"/>
    <w:rsid w:val="188E6109"/>
    <w:rsid w:val="18C68BBD"/>
    <w:rsid w:val="18FA8A2C"/>
    <w:rsid w:val="1901DCC1"/>
    <w:rsid w:val="190EDEEF"/>
    <w:rsid w:val="190F6434"/>
    <w:rsid w:val="1919BA3F"/>
    <w:rsid w:val="194629F7"/>
    <w:rsid w:val="195454AD"/>
    <w:rsid w:val="19AF5D8B"/>
    <w:rsid w:val="19F0EF99"/>
    <w:rsid w:val="1A12CED8"/>
    <w:rsid w:val="1A17AB87"/>
    <w:rsid w:val="1A2D4B8F"/>
    <w:rsid w:val="1A78EEE4"/>
    <w:rsid w:val="1AAFE065"/>
    <w:rsid w:val="1ACC3457"/>
    <w:rsid w:val="1AF5A0AF"/>
    <w:rsid w:val="1AF995F7"/>
    <w:rsid w:val="1AF9E38D"/>
    <w:rsid w:val="1B2A03A1"/>
    <w:rsid w:val="1B34D0C8"/>
    <w:rsid w:val="1B4E7E9D"/>
    <w:rsid w:val="1B5B78C6"/>
    <w:rsid w:val="1B653A90"/>
    <w:rsid w:val="1B788593"/>
    <w:rsid w:val="1B85C99E"/>
    <w:rsid w:val="1B8D64BB"/>
    <w:rsid w:val="1B9E10C5"/>
    <w:rsid w:val="1BB5EB00"/>
    <w:rsid w:val="1C0896EA"/>
    <w:rsid w:val="1C41D357"/>
    <w:rsid w:val="1C86F4A0"/>
    <w:rsid w:val="1C94FDC8"/>
    <w:rsid w:val="1CA5674B"/>
    <w:rsid w:val="1CB1DD99"/>
    <w:rsid w:val="1CC021AC"/>
    <w:rsid w:val="1CD6157D"/>
    <w:rsid w:val="1CDC5236"/>
    <w:rsid w:val="1CE8F79A"/>
    <w:rsid w:val="1CF746EA"/>
    <w:rsid w:val="1D187AA3"/>
    <w:rsid w:val="1D33E3C2"/>
    <w:rsid w:val="1D5ED49E"/>
    <w:rsid w:val="1D67B681"/>
    <w:rsid w:val="1D7AB114"/>
    <w:rsid w:val="1D94B305"/>
    <w:rsid w:val="1DB28ED3"/>
    <w:rsid w:val="1DB422B5"/>
    <w:rsid w:val="1DD82DE0"/>
    <w:rsid w:val="1DF58B70"/>
    <w:rsid w:val="1E1AB565"/>
    <w:rsid w:val="1E2AC78F"/>
    <w:rsid w:val="1E2DB648"/>
    <w:rsid w:val="1E37C169"/>
    <w:rsid w:val="1E4001DE"/>
    <w:rsid w:val="1E42EDDA"/>
    <w:rsid w:val="1EB80EEC"/>
    <w:rsid w:val="1F0C6173"/>
    <w:rsid w:val="1F1216DC"/>
    <w:rsid w:val="1F510B5A"/>
    <w:rsid w:val="1F52668E"/>
    <w:rsid w:val="1F59620B"/>
    <w:rsid w:val="1FAB13CF"/>
    <w:rsid w:val="1FB66C21"/>
    <w:rsid w:val="1FC0C865"/>
    <w:rsid w:val="201F56DA"/>
    <w:rsid w:val="2025192F"/>
    <w:rsid w:val="20560F58"/>
    <w:rsid w:val="2076C449"/>
    <w:rsid w:val="20AF8259"/>
    <w:rsid w:val="20B38396"/>
    <w:rsid w:val="20FC88EA"/>
    <w:rsid w:val="2113EE53"/>
    <w:rsid w:val="2124A6F5"/>
    <w:rsid w:val="212DDA06"/>
    <w:rsid w:val="2139DDC4"/>
    <w:rsid w:val="214692CE"/>
    <w:rsid w:val="2176D4B0"/>
    <w:rsid w:val="21BE8592"/>
    <w:rsid w:val="21CB77FF"/>
    <w:rsid w:val="21D05748"/>
    <w:rsid w:val="21E15D5D"/>
    <w:rsid w:val="2239093E"/>
    <w:rsid w:val="223AAAB8"/>
    <w:rsid w:val="226310D8"/>
    <w:rsid w:val="226344E6"/>
    <w:rsid w:val="229EDF6C"/>
    <w:rsid w:val="229EFAFD"/>
    <w:rsid w:val="22DC4FD4"/>
    <w:rsid w:val="22E9DE6D"/>
    <w:rsid w:val="22FCA3DC"/>
    <w:rsid w:val="230E01FB"/>
    <w:rsid w:val="23141743"/>
    <w:rsid w:val="231C3F28"/>
    <w:rsid w:val="23276DC1"/>
    <w:rsid w:val="234968A9"/>
    <w:rsid w:val="234B05DA"/>
    <w:rsid w:val="236237D2"/>
    <w:rsid w:val="23773265"/>
    <w:rsid w:val="238BDC77"/>
    <w:rsid w:val="239EF129"/>
    <w:rsid w:val="23C10F6C"/>
    <w:rsid w:val="23D82C43"/>
    <w:rsid w:val="241A3CD4"/>
    <w:rsid w:val="24262FFB"/>
    <w:rsid w:val="242F7816"/>
    <w:rsid w:val="246D2686"/>
    <w:rsid w:val="24A962BC"/>
    <w:rsid w:val="24C41F51"/>
    <w:rsid w:val="24CCD65A"/>
    <w:rsid w:val="250B8C37"/>
    <w:rsid w:val="252C1E1F"/>
    <w:rsid w:val="253930F1"/>
    <w:rsid w:val="253D1894"/>
    <w:rsid w:val="256737ED"/>
    <w:rsid w:val="2596CA04"/>
    <w:rsid w:val="25B508BF"/>
    <w:rsid w:val="25C05EC4"/>
    <w:rsid w:val="25C63F14"/>
    <w:rsid w:val="25EA51AC"/>
    <w:rsid w:val="26058917"/>
    <w:rsid w:val="261EA19D"/>
    <w:rsid w:val="2631E543"/>
    <w:rsid w:val="266096D0"/>
    <w:rsid w:val="2669D7A6"/>
    <w:rsid w:val="26724DA5"/>
    <w:rsid w:val="2676E7D5"/>
    <w:rsid w:val="267F5840"/>
    <w:rsid w:val="26B694F9"/>
    <w:rsid w:val="270C6FD6"/>
    <w:rsid w:val="275F3D89"/>
    <w:rsid w:val="27AD2E4D"/>
    <w:rsid w:val="27B73C65"/>
    <w:rsid w:val="28276401"/>
    <w:rsid w:val="28527288"/>
    <w:rsid w:val="286AF538"/>
    <w:rsid w:val="287054F7"/>
    <w:rsid w:val="287EE069"/>
    <w:rsid w:val="289CA55E"/>
    <w:rsid w:val="28B4AADF"/>
    <w:rsid w:val="28E997C6"/>
    <w:rsid w:val="28FE02F1"/>
    <w:rsid w:val="29006009"/>
    <w:rsid w:val="2917C8DC"/>
    <w:rsid w:val="291DC244"/>
    <w:rsid w:val="2921C54B"/>
    <w:rsid w:val="29507A02"/>
    <w:rsid w:val="2952720A"/>
    <w:rsid w:val="29686311"/>
    <w:rsid w:val="296A917F"/>
    <w:rsid w:val="29703480"/>
    <w:rsid w:val="2979FE8B"/>
    <w:rsid w:val="29E17E28"/>
    <w:rsid w:val="2A077807"/>
    <w:rsid w:val="2A4CC40C"/>
    <w:rsid w:val="2A5AE53F"/>
    <w:rsid w:val="2AA6CF0B"/>
    <w:rsid w:val="2AC3D252"/>
    <w:rsid w:val="2ACA6A59"/>
    <w:rsid w:val="2B240FBB"/>
    <w:rsid w:val="2B33D05D"/>
    <w:rsid w:val="2B3F6140"/>
    <w:rsid w:val="2B40EF71"/>
    <w:rsid w:val="2B4C5D84"/>
    <w:rsid w:val="2B576522"/>
    <w:rsid w:val="2B597141"/>
    <w:rsid w:val="2B5A880C"/>
    <w:rsid w:val="2B65F3B5"/>
    <w:rsid w:val="2B7B421F"/>
    <w:rsid w:val="2BBFA08B"/>
    <w:rsid w:val="2BD620EB"/>
    <w:rsid w:val="2BEF6C57"/>
    <w:rsid w:val="2C0CDB1C"/>
    <w:rsid w:val="2C39FA67"/>
    <w:rsid w:val="2C4D46FB"/>
    <w:rsid w:val="2C7C85EE"/>
    <w:rsid w:val="2C9BEAA4"/>
    <w:rsid w:val="2CA9B7DC"/>
    <w:rsid w:val="2CC12977"/>
    <w:rsid w:val="2CD13844"/>
    <w:rsid w:val="2CD4F12D"/>
    <w:rsid w:val="2CEA3FF4"/>
    <w:rsid w:val="2CF2371E"/>
    <w:rsid w:val="2CF64207"/>
    <w:rsid w:val="2CF6A28F"/>
    <w:rsid w:val="2D2C8A84"/>
    <w:rsid w:val="2D391627"/>
    <w:rsid w:val="2D3DEB73"/>
    <w:rsid w:val="2D4DF07F"/>
    <w:rsid w:val="2D52CDFB"/>
    <w:rsid w:val="2D5CB1BA"/>
    <w:rsid w:val="2D6C070C"/>
    <w:rsid w:val="2D96BDE1"/>
    <w:rsid w:val="2D9D1E3E"/>
    <w:rsid w:val="2DD66728"/>
    <w:rsid w:val="2DED8E94"/>
    <w:rsid w:val="2DF505ED"/>
    <w:rsid w:val="2E1B02C5"/>
    <w:rsid w:val="2E3D8D06"/>
    <w:rsid w:val="2E7E850E"/>
    <w:rsid w:val="2EA572C8"/>
    <w:rsid w:val="2EAE7286"/>
    <w:rsid w:val="2EB4AC93"/>
    <w:rsid w:val="2EB8D3C0"/>
    <w:rsid w:val="2EE2486B"/>
    <w:rsid w:val="2EF890BF"/>
    <w:rsid w:val="2EF93C33"/>
    <w:rsid w:val="2F165EBB"/>
    <w:rsid w:val="2F26010A"/>
    <w:rsid w:val="2F28620D"/>
    <w:rsid w:val="2F448751"/>
    <w:rsid w:val="2F6051B1"/>
    <w:rsid w:val="2F9ECBCB"/>
    <w:rsid w:val="2FAAB8C1"/>
    <w:rsid w:val="2FB6C234"/>
    <w:rsid w:val="2FEDE9AD"/>
    <w:rsid w:val="3013A476"/>
    <w:rsid w:val="301EDD98"/>
    <w:rsid w:val="30308E85"/>
    <w:rsid w:val="305BF6F9"/>
    <w:rsid w:val="3084DA9A"/>
    <w:rsid w:val="308C67BF"/>
    <w:rsid w:val="309C7DBB"/>
    <w:rsid w:val="30A52431"/>
    <w:rsid w:val="30B026D4"/>
    <w:rsid w:val="30C6BF9E"/>
    <w:rsid w:val="311C9B09"/>
    <w:rsid w:val="3165D64D"/>
    <w:rsid w:val="31ED4D1A"/>
    <w:rsid w:val="3228ED46"/>
    <w:rsid w:val="325FDAF9"/>
    <w:rsid w:val="327FC9C4"/>
    <w:rsid w:val="32851620"/>
    <w:rsid w:val="32883621"/>
    <w:rsid w:val="32AF6B93"/>
    <w:rsid w:val="32B407A5"/>
    <w:rsid w:val="32E6C9BC"/>
    <w:rsid w:val="330C42E5"/>
    <w:rsid w:val="3377EEB5"/>
    <w:rsid w:val="33B17217"/>
    <w:rsid w:val="33C7B71C"/>
    <w:rsid w:val="33D97F6D"/>
    <w:rsid w:val="33EB41B7"/>
    <w:rsid w:val="3402DDD4"/>
    <w:rsid w:val="340BB7F2"/>
    <w:rsid w:val="343DA809"/>
    <w:rsid w:val="3456C0FA"/>
    <w:rsid w:val="3466BD33"/>
    <w:rsid w:val="347288FA"/>
    <w:rsid w:val="348BC130"/>
    <w:rsid w:val="349C781B"/>
    <w:rsid w:val="34BDD4F2"/>
    <w:rsid w:val="35101AFA"/>
    <w:rsid w:val="35252704"/>
    <w:rsid w:val="3526BAEF"/>
    <w:rsid w:val="3595EB9F"/>
    <w:rsid w:val="359BEAB7"/>
    <w:rsid w:val="359E8085"/>
    <w:rsid w:val="35BFB146"/>
    <w:rsid w:val="35BFE8EE"/>
    <w:rsid w:val="35C9FD8C"/>
    <w:rsid w:val="35D6BD2F"/>
    <w:rsid w:val="35E0FF5A"/>
    <w:rsid w:val="35E67DD8"/>
    <w:rsid w:val="35FEDDE7"/>
    <w:rsid w:val="363B52D0"/>
    <w:rsid w:val="3698AA91"/>
    <w:rsid w:val="36C015AB"/>
    <w:rsid w:val="36D0BE25"/>
    <w:rsid w:val="36D37D5C"/>
    <w:rsid w:val="36E2B081"/>
    <w:rsid w:val="370EF7BD"/>
    <w:rsid w:val="372B0728"/>
    <w:rsid w:val="3742C689"/>
    <w:rsid w:val="37501EA8"/>
    <w:rsid w:val="377BF222"/>
    <w:rsid w:val="377ED8A4"/>
    <w:rsid w:val="37A4DC3F"/>
    <w:rsid w:val="37AA481B"/>
    <w:rsid w:val="37CB6C66"/>
    <w:rsid w:val="37EDC39D"/>
    <w:rsid w:val="37F8D700"/>
    <w:rsid w:val="3835441A"/>
    <w:rsid w:val="3837E300"/>
    <w:rsid w:val="3869255F"/>
    <w:rsid w:val="387862DF"/>
    <w:rsid w:val="38B53680"/>
    <w:rsid w:val="38C19FD3"/>
    <w:rsid w:val="38C615C7"/>
    <w:rsid w:val="38C776B4"/>
    <w:rsid w:val="38D0B69A"/>
    <w:rsid w:val="38F4E76E"/>
    <w:rsid w:val="38FF10C9"/>
    <w:rsid w:val="3939EE65"/>
    <w:rsid w:val="393E2B1E"/>
    <w:rsid w:val="3974AD24"/>
    <w:rsid w:val="39A40A68"/>
    <w:rsid w:val="39AAB35D"/>
    <w:rsid w:val="39B6E1C9"/>
    <w:rsid w:val="39BD8E19"/>
    <w:rsid w:val="39C8EA6B"/>
    <w:rsid w:val="39D2EBE9"/>
    <w:rsid w:val="3A012D47"/>
    <w:rsid w:val="3A1895B9"/>
    <w:rsid w:val="3A2036F7"/>
    <w:rsid w:val="3A4D1DD4"/>
    <w:rsid w:val="3A5A8919"/>
    <w:rsid w:val="3A5D271F"/>
    <w:rsid w:val="3A77BC55"/>
    <w:rsid w:val="3A9C64BE"/>
    <w:rsid w:val="3AAA5550"/>
    <w:rsid w:val="3AB91B2F"/>
    <w:rsid w:val="3ACF2F78"/>
    <w:rsid w:val="3ADD0FAE"/>
    <w:rsid w:val="3AE48A66"/>
    <w:rsid w:val="3AEA5C51"/>
    <w:rsid w:val="3AEC5F73"/>
    <w:rsid w:val="3B27115E"/>
    <w:rsid w:val="3B441AC0"/>
    <w:rsid w:val="3B585534"/>
    <w:rsid w:val="3B6ABD70"/>
    <w:rsid w:val="3B9E68B6"/>
    <w:rsid w:val="3BC0F0FC"/>
    <w:rsid w:val="3BEDF41B"/>
    <w:rsid w:val="3BF61709"/>
    <w:rsid w:val="3C25F58D"/>
    <w:rsid w:val="3C63436E"/>
    <w:rsid w:val="3C9C4966"/>
    <w:rsid w:val="3CAF11C6"/>
    <w:rsid w:val="3CAF1CCF"/>
    <w:rsid w:val="3CBB466B"/>
    <w:rsid w:val="3CC38EB9"/>
    <w:rsid w:val="3CCF0297"/>
    <w:rsid w:val="3CF233E4"/>
    <w:rsid w:val="3CF44819"/>
    <w:rsid w:val="3CF508E6"/>
    <w:rsid w:val="3D028C14"/>
    <w:rsid w:val="3D58A56D"/>
    <w:rsid w:val="3D60248E"/>
    <w:rsid w:val="3D64594D"/>
    <w:rsid w:val="3D8B8112"/>
    <w:rsid w:val="3DB9A9AE"/>
    <w:rsid w:val="3DC089CA"/>
    <w:rsid w:val="3DDCAA19"/>
    <w:rsid w:val="3E009BDD"/>
    <w:rsid w:val="3E071466"/>
    <w:rsid w:val="3E0BD813"/>
    <w:rsid w:val="3E18CFDB"/>
    <w:rsid w:val="3E905A56"/>
    <w:rsid w:val="3EAC668F"/>
    <w:rsid w:val="3ED25AD8"/>
    <w:rsid w:val="3F0D0592"/>
    <w:rsid w:val="3F1DF9E9"/>
    <w:rsid w:val="3F3158FE"/>
    <w:rsid w:val="3F48C1C8"/>
    <w:rsid w:val="3F58C3F0"/>
    <w:rsid w:val="3FAA3331"/>
    <w:rsid w:val="3FEB10E5"/>
    <w:rsid w:val="40160247"/>
    <w:rsid w:val="401D4D7A"/>
    <w:rsid w:val="402370E4"/>
    <w:rsid w:val="403800A9"/>
    <w:rsid w:val="404BF98C"/>
    <w:rsid w:val="40BA0C97"/>
    <w:rsid w:val="40D09E9E"/>
    <w:rsid w:val="41047DC2"/>
    <w:rsid w:val="4108DC98"/>
    <w:rsid w:val="411E2AB9"/>
    <w:rsid w:val="412B8E69"/>
    <w:rsid w:val="41845CC4"/>
    <w:rsid w:val="41945640"/>
    <w:rsid w:val="41954B71"/>
    <w:rsid w:val="41CD41D5"/>
    <w:rsid w:val="41E249D5"/>
    <w:rsid w:val="420B84DB"/>
    <w:rsid w:val="421714D3"/>
    <w:rsid w:val="421F5E77"/>
    <w:rsid w:val="422126FB"/>
    <w:rsid w:val="426127AD"/>
    <w:rsid w:val="4266FE36"/>
    <w:rsid w:val="427C9B94"/>
    <w:rsid w:val="42A1A821"/>
    <w:rsid w:val="42B76B9C"/>
    <w:rsid w:val="42D2C1AB"/>
    <w:rsid w:val="42E16F92"/>
    <w:rsid w:val="42E35B4A"/>
    <w:rsid w:val="431B5B65"/>
    <w:rsid w:val="4321FCFA"/>
    <w:rsid w:val="432E8553"/>
    <w:rsid w:val="4346E008"/>
    <w:rsid w:val="434A36F4"/>
    <w:rsid w:val="435C79E5"/>
    <w:rsid w:val="4373980E"/>
    <w:rsid w:val="44131DE6"/>
    <w:rsid w:val="4432C185"/>
    <w:rsid w:val="44489711"/>
    <w:rsid w:val="447B6EEE"/>
    <w:rsid w:val="448AD6D7"/>
    <w:rsid w:val="44CAB432"/>
    <w:rsid w:val="44D7D434"/>
    <w:rsid w:val="44F3CD1A"/>
    <w:rsid w:val="4505EBDD"/>
    <w:rsid w:val="450FF23A"/>
    <w:rsid w:val="45620EA4"/>
    <w:rsid w:val="45B1D0FF"/>
    <w:rsid w:val="45B5F865"/>
    <w:rsid w:val="45BBE7DB"/>
    <w:rsid w:val="45DC356F"/>
    <w:rsid w:val="45EC66D4"/>
    <w:rsid w:val="4614992C"/>
    <w:rsid w:val="4619355B"/>
    <w:rsid w:val="462F60A6"/>
    <w:rsid w:val="46307BB6"/>
    <w:rsid w:val="4663DE8F"/>
    <w:rsid w:val="4679207D"/>
    <w:rsid w:val="46A734BC"/>
    <w:rsid w:val="46C8B0F7"/>
    <w:rsid w:val="46DA6EAA"/>
    <w:rsid w:val="46EEB9F4"/>
    <w:rsid w:val="470EA9E2"/>
    <w:rsid w:val="4716FDE3"/>
    <w:rsid w:val="47438752"/>
    <w:rsid w:val="47CB10EA"/>
    <w:rsid w:val="47E666CE"/>
    <w:rsid w:val="47FFEC07"/>
    <w:rsid w:val="4828D421"/>
    <w:rsid w:val="4863A5E7"/>
    <w:rsid w:val="4866B52E"/>
    <w:rsid w:val="488011FA"/>
    <w:rsid w:val="48826F0F"/>
    <w:rsid w:val="48926DA4"/>
    <w:rsid w:val="48CABB61"/>
    <w:rsid w:val="48D565B0"/>
    <w:rsid w:val="48E0A696"/>
    <w:rsid w:val="48E1585C"/>
    <w:rsid w:val="491CD345"/>
    <w:rsid w:val="491D4EF2"/>
    <w:rsid w:val="4933D17F"/>
    <w:rsid w:val="4965A14E"/>
    <w:rsid w:val="4983EB50"/>
    <w:rsid w:val="49CEC94B"/>
    <w:rsid w:val="49E62CE4"/>
    <w:rsid w:val="49FF3BAB"/>
    <w:rsid w:val="4A2705A8"/>
    <w:rsid w:val="4A69D63C"/>
    <w:rsid w:val="4A97131B"/>
    <w:rsid w:val="4ACCBE2E"/>
    <w:rsid w:val="4AEF7494"/>
    <w:rsid w:val="4B31C547"/>
    <w:rsid w:val="4B4B5C7D"/>
    <w:rsid w:val="4B5C75EC"/>
    <w:rsid w:val="4B5E2D8F"/>
    <w:rsid w:val="4B70037A"/>
    <w:rsid w:val="4B8661DE"/>
    <w:rsid w:val="4B9CB36E"/>
    <w:rsid w:val="4BAB5471"/>
    <w:rsid w:val="4BEA3B8D"/>
    <w:rsid w:val="4C3913A5"/>
    <w:rsid w:val="4C4BB63C"/>
    <w:rsid w:val="4C53F300"/>
    <w:rsid w:val="4C604D8C"/>
    <w:rsid w:val="4CD8C52C"/>
    <w:rsid w:val="4D023E84"/>
    <w:rsid w:val="4D209E1C"/>
    <w:rsid w:val="4D32789F"/>
    <w:rsid w:val="4D7FD81A"/>
    <w:rsid w:val="4D90D60F"/>
    <w:rsid w:val="4D99BE63"/>
    <w:rsid w:val="4DA57C01"/>
    <w:rsid w:val="4DA607AF"/>
    <w:rsid w:val="4DAC61A2"/>
    <w:rsid w:val="4DB186FC"/>
    <w:rsid w:val="4DC0E10E"/>
    <w:rsid w:val="4DD10D28"/>
    <w:rsid w:val="4DEF5887"/>
    <w:rsid w:val="4DF53D32"/>
    <w:rsid w:val="4E0CF8B1"/>
    <w:rsid w:val="4E1C8189"/>
    <w:rsid w:val="4E4AD022"/>
    <w:rsid w:val="4E50DB31"/>
    <w:rsid w:val="4E514486"/>
    <w:rsid w:val="4E64A9E3"/>
    <w:rsid w:val="4E7A29BC"/>
    <w:rsid w:val="4E7B8AEB"/>
    <w:rsid w:val="4E906CEF"/>
    <w:rsid w:val="4E94372B"/>
    <w:rsid w:val="4E9F1BA2"/>
    <w:rsid w:val="4EA5A6EE"/>
    <w:rsid w:val="4EC9817A"/>
    <w:rsid w:val="4ECA8F53"/>
    <w:rsid w:val="4ECE77CB"/>
    <w:rsid w:val="4F002C4E"/>
    <w:rsid w:val="4F325146"/>
    <w:rsid w:val="4F42E6EB"/>
    <w:rsid w:val="4F4DA636"/>
    <w:rsid w:val="4F5DB3D2"/>
    <w:rsid w:val="4F627562"/>
    <w:rsid w:val="4F871B74"/>
    <w:rsid w:val="4FA68260"/>
    <w:rsid w:val="4FCEACDC"/>
    <w:rsid w:val="4FE3D064"/>
    <w:rsid w:val="4FE81750"/>
    <w:rsid w:val="50043E47"/>
    <w:rsid w:val="50080503"/>
    <w:rsid w:val="501B8CF1"/>
    <w:rsid w:val="502773B2"/>
    <w:rsid w:val="503972E6"/>
    <w:rsid w:val="506CEB31"/>
    <w:rsid w:val="5077C54B"/>
    <w:rsid w:val="509E5B4A"/>
    <w:rsid w:val="50A90C4B"/>
    <w:rsid w:val="50B88858"/>
    <w:rsid w:val="50D663D0"/>
    <w:rsid w:val="511A68A6"/>
    <w:rsid w:val="51283456"/>
    <w:rsid w:val="51378791"/>
    <w:rsid w:val="51418902"/>
    <w:rsid w:val="514352BC"/>
    <w:rsid w:val="51C6BA84"/>
    <w:rsid w:val="51C7904D"/>
    <w:rsid w:val="51DF3CDD"/>
    <w:rsid w:val="51F95431"/>
    <w:rsid w:val="52192DA3"/>
    <w:rsid w:val="5225ED88"/>
    <w:rsid w:val="523AB3BA"/>
    <w:rsid w:val="52532934"/>
    <w:rsid w:val="52937971"/>
    <w:rsid w:val="52CD6A4E"/>
    <w:rsid w:val="52F2CB5C"/>
    <w:rsid w:val="53160722"/>
    <w:rsid w:val="5322E5D3"/>
    <w:rsid w:val="533CB32F"/>
    <w:rsid w:val="5341AED4"/>
    <w:rsid w:val="534ABA1C"/>
    <w:rsid w:val="53B26BEC"/>
    <w:rsid w:val="53B92082"/>
    <w:rsid w:val="53B95CC3"/>
    <w:rsid w:val="53E1A902"/>
    <w:rsid w:val="541014EC"/>
    <w:rsid w:val="5426274C"/>
    <w:rsid w:val="5449D8C8"/>
    <w:rsid w:val="54CA4342"/>
    <w:rsid w:val="54ECD003"/>
    <w:rsid w:val="54F06951"/>
    <w:rsid w:val="55DE8ADF"/>
    <w:rsid w:val="55E91F68"/>
    <w:rsid w:val="562677D0"/>
    <w:rsid w:val="566624E1"/>
    <w:rsid w:val="567B2EA2"/>
    <w:rsid w:val="56C1820B"/>
    <w:rsid w:val="56CA121A"/>
    <w:rsid w:val="56CD8D85"/>
    <w:rsid w:val="56D17EB4"/>
    <w:rsid w:val="573325FC"/>
    <w:rsid w:val="574CBF2F"/>
    <w:rsid w:val="575CA82B"/>
    <w:rsid w:val="578B1BC1"/>
    <w:rsid w:val="578B2A95"/>
    <w:rsid w:val="57A8EC7D"/>
    <w:rsid w:val="57C5716D"/>
    <w:rsid w:val="57C625B5"/>
    <w:rsid w:val="57DD2979"/>
    <w:rsid w:val="57DEA35E"/>
    <w:rsid w:val="57E24955"/>
    <w:rsid w:val="57F9C646"/>
    <w:rsid w:val="5802D34D"/>
    <w:rsid w:val="58122302"/>
    <w:rsid w:val="5815486E"/>
    <w:rsid w:val="584B582C"/>
    <w:rsid w:val="585F7389"/>
    <w:rsid w:val="588AF78A"/>
    <w:rsid w:val="58FE237D"/>
    <w:rsid w:val="58FE4C4D"/>
    <w:rsid w:val="59477EE8"/>
    <w:rsid w:val="5961F54F"/>
    <w:rsid w:val="598255AC"/>
    <w:rsid w:val="599CA25D"/>
    <w:rsid w:val="5A051108"/>
    <w:rsid w:val="5A657FC3"/>
    <w:rsid w:val="5A666632"/>
    <w:rsid w:val="5A6CDEF7"/>
    <w:rsid w:val="5A76A689"/>
    <w:rsid w:val="5A7A8B7D"/>
    <w:rsid w:val="5A7FC92B"/>
    <w:rsid w:val="5A8D04A6"/>
    <w:rsid w:val="5A9C5099"/>
    <w:rsid w:val="5AA53CB4"/>
    <w:rsid w:val="5AB5EEDA"/>
    <w:rsid w:val="5ABEF966"/>
    <w:rsid w:val="5ACC51DC"/>
    <w:rsid w:val="5B6C52B1"/>
    <w:rsid w:val="5B791F7D"/>
    <w:rsid w:val="5B9ECF68"/>
    <w:rsid w:val="5BEF305C"/>
    <w:rsid w:val="5C435A16"/>
    <w:rsid w:val="5CA03CD6"/>
    <w:rsid w:val="5CC31BD8"/>
    <w:rsid w:val="5CF1EF10"/>
    <w:rsid w:val="5D11B1CE"/>
    <w:rsid w:val="5D20C2A1"/>
    <w:rsid w:val="5D2659E1"/>
    <w:rsid w:val="5D269B4D"/>
    <w:rsid w:val="5D64E1B5"/>
    <w:rsid w:val="5D92A67C"/>
    <w:rsid w:val="5D96B908"/>
    <w:rsid w:val="5DB0C937"/>
    <w:rsid w:val="5DCD406D"/>
    <w:rsid w:val="5DE03DF4"/>
    <w:rsid w:val="5DE6381C"/>
    <w:rsid w:val="5DF40077"/>
    <w:rsid w:val="5DF4CE90"/>
    <w:rsid w:val="5E1C24B1"/>
    <w:rsid w:val="5E4EB2C5"/>
    <w:rsid w:val="5EABEE11"/>
    <w:rsid w:val="5EC05D21"/>
    <w:rsid w:val="5ECA1117"/>
    <w:rsid w:val="5ED67FA8"/>
    <w:rsid w:val="5EF96AA6"/>
    <w:rsid w:val="5F0AB207"/>
    <w:rsid w:val="5F4C9567"/>
    <w:rsid w:val="5F83C6E9"/>
    <w:rsid w:val="5F89EF84"/>
    <w:rsid w:val="5F95A06D"/>
    <w:rsid w:val="5FC1D6E1"/>
    <w:rsid w:val="5FD6910B"/>
    <w:rsid w:val="605FAC30"/>
    <w:rsid w:val="60B720B3"/>
    <w:rsid w:val="611743AF"/>
    <w:rsid w:val="613E3E7B"/>
    <w:rsid w:val="616E5B7B"/>
    <w:rsid w:val="6178BFD6"/>
    <w:rsid w:val="61A95FDE"/>
    <w:rsid w:val="61C6147A"/>
    <w:rsid w:val="61D858C0"/>
    <w:rsid w:val="6201C07D"/>
    <w:rsid w:val="6205F27B"/>
    <w:rsid w:val="6228175F"/>
    <w:rsid w:val="622D57CE"/>
    <w:rsid w:val="622EF7BC"/>
    <w:rsid w:val="6244FA8E"/>
    <w:rsid w:val="6256CDF0"/>
    <w:rsid w:val="6258EA9D"/>
    <w:rsid w:val="629AA78A"/>
    <w:rsid w:val="62DABC8B"/>
    <w:rsid w:val="62E04232"/>
    <w:rsid w:val="6311F790"/>
    <w:rsid w:val="63254D14"/>
    <w:rsid w:val="632B37EF"/>
    <w:rsid w:val="6350CBCE"/>
    <w:rsid w:val="6356F129"/>
    <w:rsid w:val="636376EC"/>
    <w:rsid w:val="637EFED1"/>
    <w:rsid w:val="63B33568"/>
    <w:rsid w:val="63D761B7"/>
    <w:rsid w:val="63F66A41"/>
    <w:rsid w:val="64040B7F"/>
    <w:rsid w:val="641A0931"/>
    <w:rsid w:val="64396DCC"/>
    <w:rsid w:val="647FB872"/>
    <w:rsid w:val="64F9F8BD"/>
    <w:rsid w:val="650F29AA"/>
    <w:rsid w:val="6533E2E1"/>
    <w:rsid w:val="657AC735"/>
    <w:rsid w:val="65BF3F3D"/>
    <w:rsid w:val="65D127A8"/>
    <w:rsid w:val="664043F9"/>
    <w:rsid w:val="66564BCC"/>
    <w:rsid w:val="66C74495"/>
    <w:rsid w:val="66EC8C4D"/>
    <w:rsid w:val="670E297F"/>
    <w:rsid w:val="6744D1A2"/>
    <w:rsid w:val="6784DDF6"/>
    <w:rsid w:val="6792D502"/>
    <w:rsid w:val="67C489D7"/>
    <w:rsid w:val="67CE48C5"/>
    <w:rsid w:val="6811ECDE"/>
    <w:rsid w:val="684E0A32"/>
    <w:rsid w:val="687EBB82"/>
    <w:rsid w:val="688BEC13"/>
    <w:rsid w:val="68DFE649"/>
    <w:rsid w:val="68F31D62"/>
    <w:rsid w:val="6920CF02"/>
    <w:rsid w:val="694229D3"/>
    <w:rsid w:val="696F4710"/>
    <w:rsid w:val="6995E8EE"/>
    <w:rsid w:val="699F675C"/>
    <w:rsid w:val="69CA6CAB"/>
    <w:rsid w:val="69DACE7B"/>
    <w:rsid w:val="69F8C0D9"/>
    <w:rsid w:val="6A818D22"/>
    <w:rsid w:val="6AB27B1F"/>
    <w:rsid w:val="6AB63AFA"/>
    <w:rsid w:val="6ABA45C9"/>
    <w:rsid w:val="6ABB6822"/>
    <w:rsid w:val="6AD3515E"/>
    <w:rsid w:val="6AE77108"/>
    <w:rsid w:val="6B13F5D2"/>
    <w:rsid w:val="6B3170FE"/>
    <w:rsid w:val="6B32989B"/>
    <w:rsid w:val="6B3F50AD"/>
    <w:rsid w:val="6B463516"/>
    <w:rsid w:val="6B541AA3"/>
    <w:rsid w:val="6B96B62C"/>
    <w:rsid w:val="6BC82700"/>
    <w:rsid w:val="6C395D0E"/>
    <w:rsid w:val="6C46FF9C"/>
    <w:rsid w:val="6C5DEA49"/>
    <w:rsid w:val="6CBDF5A7"/>
    <w:rsid w:val="6CD4C76C"/>
    <w:rsid w:val="6CD8DC74"/>
    <w:rsid w:val="6D339D59"/>
    <w:rsid w:val="6D4C0A53"/>
    <w:rsid w:val="6D8C7132"/>
    <w:rsid w:val="6DAC7323"/>
    <w:rsid w:val="6DB46526"/>
    <w:rsid w:val="6DBB4F34"/>
    <w:rsid w:val="6DCD4E83"/>
    <w:rsid w:val="6DF8C8C2"/>
    <w:rsid w:val="6E1C3AFE"/>
    <w:rsid w:val="6E3DFC85"/>
    <w:rsid w:val="6E8C7EB7"/>
    <w:rsid w:val="6F092BAF"/>
    <w:rsid w:val="6F167FCA"/>
    <w:rsid w:val="6F1FFA96"/>
    <w:rsid w:val="6F4C22A6"/>
    <w:rsid w:val="6F6E2BAC"/>
    <w:rsid w:val="6F76CA4A"/>
    <w:rsid w:val="6FC49B29"/>
    <w:rsid w:val="6FC9AF54"/>
    <w:rsid w:val="6FDA69D5"/>
    <w:rsid w:val="6FDB68F9"/>
    <w:rsid w:val="7019D521"/>
    <w:rsid w:val="704A4828"/>
    <w:rsid w:val="7072CE0B"/>
    <w:rsid w:val="7074686E"/>
    <w:rsid w:val="708AA18E"/>
    <w:rsid w:val="70AB80F8"/>
    <w:rsid w:val="70EA2906"/>
    <w:rsid w:val="70F8BCE9"/>
    <w:rsid w:val="712D2203"/>
    <w:rsid w:val="7162B089"/>
    <w:rsid w:val="716F389A"/>
    <w:rsid w:val="718CB00C"/>
    <w:rsid w:val="71DDA9F4"/>
    <w:rsid w:val="71EB7A30"/>
    <w:rsid w:val="71EBF02B"/>
    <w:rsid w:val="71FD1BE5"/>
    <w:rsid w:val="722F2C43"/>
    <w:rsid w:val="72A8B37E"/>
    <w:rsid w:val="72CB60D1"/>
    <w:rsid w:val="72E99090"/>
    <w:rsid w:val="7307919F"/>
    <w:rsid w:val="732548A5"/>
    <w:rsid w:val="732BF1E2"/>
    <w:rsid w:val="7352D57A"/>
    <w:rsid w:val="73555298"/>
    <w:rsid w:val="73FE15A2"/>
    <w:rsid w:val="7411D52C"/>
    <w:rsid w:val="74512950"/>
    <w:rsid w:val="74528F8E"/>
    <w:rsid w:val="74F7E36B"/>
    <w:rsid w:val="75075EFA"/>
    <w:rsid w:val="7540C2EB"/>
    <w:rsid w:val="7543B930"/>
    <w:rsid w:val="75A7C3C9"/>
    <w:rsid w:val="75C535CF"/>
    <w:rsid w:val="75F67B0A"/>
    <w:rsid w:val="760C594B"/>
    <w:rsid w:val="760FA2A8"/>
    <w:rsid w:val="76450C1E"/>
    <w:rsid w:val="767282C7"/>
    <w:rsid w:val="768D5D3B"/>
    <w:rsid w:val="7694CC8D"/>
    <w:rsid w:val="76FA98C4"/>
    <w:rsid w:val="76FF58DB"/>
    <w:rsid w:val="770AD962"/>
    <w:rsid w:val="7718C4E4"/>
    <w:rsid w:val="775BBB78"/>
    <w:rsid w:val="77681D45"/>
    <w:rsid w:val="77901C09"/>
    <w:rsid w:val="77AB37ED"/>
    <w:rsid w:val="77BD3806"/>
    <w:rsid w:val="77E0EEB5"/>
    <w:rsid w:val="781D3A7D"/>
    <w:rsid w:val="782FA002"/>
    <w:rsid w:val="78321814"/>
    <w:rsid w:val="784F7B98"/>
    <w:rsid w:val="785F8451"/>
    <w:rsid w:val="787F94EC"/>
    <w:rsid w:val="78EC0420"/>
    <w:rsid w:val="79BD517B"/>
    <w:rsid w:val="79D0523B"/>
    <w:rsid w:val="79E117CD"/>
    <w:rsid w:val="7A0E5BD5"/>
    <w:rsid w:val="7A201F67"/>
    <w:rsid w:val="7A3C3515"/>
    <w:rsid w:val="7A3DBA7C"/>
    <w:rsid w:val="7A62DE5F"/>
    <w:rsid w:val="7A6F013D"/>
    <w:rsid w:val="7A91FCD8"/>
    <w:rsid w:val="7ADDBE26"/>
    <w:rsid w:val="7AEC3BE8"/>
    <w:rsid w:val="7AFC121C"/>
    <w:rsid w:val="7B03A606"/>
    <w:rsid w:val="7B07A146"/>
    <w:rsid w:val="7B3677C7"/>
    <w:rsid w:val="7B506B69"/>
    <w:rsid w:val="7B8CBDD2"/>
    <w:rsid w:val="7B8F0B55"/>
    <w:rsid w:val="7BC2DFDB"/>
    <w:rsid w:val="7BC369BF"/>
    <w:rsid w:val="7BD72461"/>
    <w:rsid w:val="7BE5ABFF"/>
    <w:rsid w:val="7BFA4164"/>
    <w:rsid w:val="7C0E73C4"/>
    <w:rsid w:val="7C13C9B0"/>
    <w:rsid w:val="7C158BC8"/>
    <w:rsid w:val="7C5B3DA3"/>
    <w:rsid w:val="7C76FA12"/>
    <w:rsid w:val="7CBD007B"/>
    <w:rsid w:val="7CEA4003"/>
    <w:rsid w:val="7D280D92"/>
    <w:rsid w:val="7D819783"/>
    <w:rsid w:val="7DA3D33E"/>
    <w:rsid w:val="7DB20397"/>
    <w:rsid w:val="7DE33CDE"/>
    <w:rsid w:val="7DF19EA1"/>
    <w:rsid w:val="7E304194"/>
    <w:rsid w:val="7E448837"/>
    <w:rsid w:val="7E512B44"/>
    <w:rsid w:val="7E5FA6C8"/>
    <w:rsid w:val="7EC499C2"/>
    <w:rsid w:val="7F058C4D"/>
    <w:rsid w:val="7F2A0D66"/>
    <w:rsid w:val="7F54AA87"/>
    <w:rsid w:val="7F7B2F93"/>
    <w:rsid w:val="7F8EAD75"/>
    <w:rsid w:val="7FA13FA6"/>
    <w:rsid w:val="7FA35D07"/>
    <w:rsid w:val="7FA3FE7C"/>
    <w:rsid w:val="7FC4954F"/>
    <w:rsid w:val="7FE726F9"/>
    <w:rsid w:val="7FFF00BF"/>
    <w:rsid w:val="7FFFB1F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E4C4D"/>
  <w15:chartTrackingRefBased/>
  <w15:docId w15:val="{AD7FF897-D35E-49CC-9121-7144ACB14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81C"/>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CommentReference">
    <w:name w:val="annotation reference"/>
    <w:basedOn w:val="DefaultParagraphFont"/>
    <w:uiPriority w:val="99"/>
    <w:semiHidden/>
    <w:unhideWhenUsed/>
    <w:rsid w:val="0017366B"/>
    <w:rPr>
      <w:sz w:val="16"/>
      <w:szCs w:val="16"/>
    </w:rPr>
  </w:style>
  <w:style w:type="paragraph" w:styleId="CommentText">
    <w:name w:val="annotation text"/>
    <w:basedOn w:val="Normal"/>
    <w:link w:val="CommentTextChar"/>
    <w:uiPriority w:val="99"/>
    <w:unhideWhenUsed/>
    <w:rsid w:val="0017366B"/>
    <w:pPr>
      <w:spacing w:line="240" w:lineRule="auto"/>
    </w:pPr>
    <w:rPr>
      <w:sz w:val="20"/>
      <w:szCs w:val="20"/>
    </w:rPr>
  </w:style>
  <w:style w:type="character" w:customStyle="1" w:styleId="CommentTextChar">
    <w:name w:val="Comment Text Char"/>
    <w:basedOn w:val="DefaultParagraphFont"/>
    <w:link w:val="CommentText"/>
    <w:uiPriority w:val="99"/>
    <w:rsid w:val="0017366B"/>
    <w:rPr>
      <w:sz w:val="20"/>
      <w:szCs w:val="20"/>
    </w:rPr>
  </w:style>
  <w:style w:type="paragraph" w:styleId="CommentSubject">
    <w:name w:val="annotation subject"/>
    <w:basedOn w:val="CommentText"/>
    <w:next w:val="CommentText"/>
    <w:link w:val="CommentSubjectChar"/>
    <w:uiPriority w:val="99"/>
    <w:semiHidden/>
    <w:unhideWhenUsed/>
    <w:rsid w:val="0017366B"/>
    <w:rPr>
      <w:b/>
      <w:bCs/>
    </w:rPr>
  </w:style>
  <w:style w:type="character" w:customStyle="1" w:styleId="CommentSubjectChar">
    <w:name w:val="Comment Subject Char"/>
    <w:basedOn w:val="CommentTextChar"/>
    <w:link w:val="CommentSubject"/>
    <w:uiPriority w:val="99"/>
    <w:semiHidden/>
    <w:rsid w:val="0017366B"/>
    <w:rPr>
      <w:b/>
      <w:bCs/>
      <w:sz w:val="20"/>
      <w:szCs w:val="20"/>
    </w:rPr>
  </w:style>
  <w:style w:type="paragraph" w:styleId="TOCHeading">
    <w:name w:val="TOC Heading"/>
    <w:basedOn w:val="Heading1"/>
    <w:next w:val="Normal"/>
    <w:uiPriority w:val="39"/>
    <w:semiHidden/>
    <w:unhideWhenUsed/>
    <w:qFormat/>
    <w:rsid w:val="00FF7668"/>
    <w:pPr>
      <w:spacing w:before="240" w:after="0"/>
      <w:outlineLvl w:val="9"/>
    </w:pPr>
    <w:rPr>
      <w:sz w:val="32"/>
      <w:szCs w:val="32"/>
    </w:rPr>
  </w:style>
  <w:style w:type="paragraph" w:styleId="TOC1">
    <w:name w:val="toc 1"/>
    <w:basedOn w:val="Normal"/>
    <w:next w:val="Normal"/>
    <w:autoRedefine/>
    <w:uiPriority w:val="39"/>
    <w:unhideWhenUsed/>
    <w:rsid w:val="00FF7668"/>
    <w:pPr>
      <w:spacing w:after="100"/>
    </w:pPr>
  </w:style>
  <w:style w:type="paragraph" w:styleId="TOC2">
    <w:name w:val="toc 2"/>
    <w:basedOn w:val="Normal"/>
    <w:next w:val="Normal"/>
    <w:autoRedefine/>
    <w:uiPriority w:val="39"/>
    <w:unhideWhenUsed/>
    <w:rsid w:val="00FF7668"/>
    <w:pPr>
      <w:spacing w:after="100"/>
      <w:ind w:left="240"/>
    </w:pPr>
  </w:style>
  <w:style w:type="paragraph" w:styleId="TOC3">
    <w:name w:val="toc 3"/>
    <w:basedOn w:val="Normal"/>
    <w:next w:val="Normal"/>
    <w:autoRedefine/>
    <w:uiPriority w:val="39"/>
    <w:unhideWhenUsed/>
    <w:rsid w:val="00FF7668"/>
    <w:pPr>
      <w:spacing w:after="100"/>
      <w:ind w:left="480"/>
    </w:pPr>
  </w:style>
  <w:style w:type="character" w:styleId="Hyperlink">
    <w:name w:val="Hyperlink"/>
    <w:basedOn w:val="DefaultParagraphFont"/>
    <w:uiPriority w:val="99"/>
    <w:unhideWhenUsed/>
    <w:rsid w:val="00FF7668"/>
    <w:rPr>
      <w:color w:val="467886" w:themeColor="hyperlink"/>
      <w:u w:val="single"/>
    </w:rPr>
  </w:style>
  <w:style w:type="paragraph" w:styleId="ListParagraph">
    <w:name w:val="List Paragraph"/>
    <w:aliases w:val="List Paragraph1,Recommendation,List Paragraph11,L,List Paragraph2,CV text,Table text,F5 List Paragraph,Dot pt,List Paragraph111,Medium Grid 1 - Accent 21,Numbered Paragraph,Bullet text,Bullet 1,Numbered Para 1,No Spacing1,table bullets,3"/>
    <w:basedOn w:val="Normal"/>
    <w:link w:val="ListParagraphChar"/>
    <w:uiPriority w:val="34"/>
    <w:qFormat/>
    <w:rsid w:val="009916E9"/>
    <w:pPr>
      <w:ind w:left="720"/>
      <w:contextualSpacing/>
    </w:pPr>
  </w:style>
  <w:style w:type="paragraph" w:styleId="Header">
    <w:name w:val="header"/>
    <w:aliases w:val="header-odd"/>
    <w:basedOn w:val="Normal"/>
    <w:link w:val="HeaderChar"/>
    <w:uiPriority w:val="99"/>
    <w:unhideWhenUsed/>
    <w:rsid w:val="002A7964"/>
    <w:pPr>
      <w:tabs>
        <w:tab w:val="center" w:pos="4680"/>
        <w:tab w:val="right" w:pos="9360"/>
      </w:tabs>
      <w:spacing w:after="0" w:line="240" w:lineRule="auto"/>
    </w:pPr>
  </w:style>
  <w:style w:type="character" w:customStyle="1" w:styleId="HeaderChar">
    <w:name w:val="Header Char"/>
    <w:aliases w:val="header-odd Char"/>
    <w:basedOn w:val="DefaultParagraphFont"/>
    <w:link w:val="Header"/>
    <w:uiPriority w:val="99"/>
    <w:rsid w:val="002A7964"/>
  </w:style>
  <w:style w:type="paragraph" w:styleId="Footer">
    <w:name w:val="footer"/>
    <w:basedOn w:val="Normal"/>
    <w:link w:val="FooterChar"/>
    <w:uiPriority w:val="99"/>
    <w:unhideWhenUsed/>
    <w:rsid w:val="002A79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7964"/>
  </w:style>
  <w:style w:type="paragraph" w:customStyle="1" w:styleId="NormalArial">
    <w:name w:val="Normal Arial"/>
    <w:basedOn w:val="Normal"/>
    <w:rsid w:val="00254FA2"/>
    <w:pPr>
      <w:spacing w:after="240"/>
      <w:jc w:val="both"/>
    </w:pPr>
    <w:rPr>
      <w:rFonts w:ascii="Arial" w:hAnsi="Arial" w:cs="Arial"/>
      <w:lang w:eastAsia="en-US"/>
    </w:rPr>
  </w:style>
  <w:style w:type="paragraph" w:customStyle="1" w:styleId="Default">
    <w:name w:val="Default"/>
    <w:rsid w:val="00254FA2"/>
    <w:pPr>
      <w:autoSpaceDE w:val="0"/>
      <w:autoSpaceDN w:val="0"/>
      <w:adjustRightInd w:val="0"/>
    </w:pPr>
    <w:rPr>
      <w:color w:val="000000"/>
      <w:lang w:eastAsia="en-US"/>
    </w:rPr>
  </w:style>
  <w:style w:type="table" w:customStyle="1" w:styleId="TableGrid1">
    <w:name w:val="Table Grid1"/>
    <w:basedOn w:val="TableNormal"/>
    <w:next w:val="TableGrid"/>
    <w:uiPriority w:val="39"/>
    <w:rsid w:val="00254FA2"/>
    <w:rPr>
      <w:rFonts w:ascii="Calibri" w:eastAsia="Calibri" w:hAnsi="Calibri"/>
      <w:lang w:val="en-CA"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254F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0B67EC"/>
    <w:pPr>
      <w:spacing w:after="0" w:line="240" w:lineRule="auto"/>
    </w:pPr>
  </w:style>
  <w:style w:type="character" w:styleId="Mention">
    <w:name w:val="Mention"/>
    <w:basedOn w:val="DefaultParagraphFont"/>
    <w:uiPriority w:val="99"/>
    <w:unhideWhenUsed/>
    <w:rsid w:val="00DA251F"/>
    <w:rPr>
      <w:color w:val="2B579A"/>
      <w:shd w:val="clear" w:color="auto" w:fill="E6E6E6"/>
    </w:rPr>
  </w:style>
  <w:style w:type="paragraph" w:styleId="BodyText">
    <w:name w:val="Body Text"/>
    <w:basedOn w:val="Normal"/>
    <w:link w:val="BodyTextChar"/>
    <w:rsid w:val="005B73C4"/>
    <w:pPr>
      <w:tabs>
        <w:tab w:val="left" w:pos="0"/>
        <w:tab w:val="left" w:pos="144"/>
      </w:tabs>
      <w:spacing w:line="360" w:lineRule="atLeast"/>
      <w:jc w:val="both"/>
    </w:pPr>
    <w:rPr>
      <w:rFonts w:ascii="Tahoma" w:hAnsi="Tahoma"/>
      <w:lang w:eastAsia="en-US"/>
    </w:rPr>
  </w:style>
  <w:style w:type="character" w:customStyle="1" w:styleId="BodyTextChar">
    <w:name w:val="Body Text Char"/>
    <w:basedOn w:val="DefaultParagraphFont"/>
    <w:link w:val="BodyText"/>
    <w:rsid w:val="005B73C4"/>
    <w:rPr>
      <w:rFonts w:ascii="Tahoma" w:hAnsi="Tahoma"/>
      <w:lang w:eastAsia="en-US"/>
    </w:rPr>
  </w:style>
  <w:style w:type="character" w:customStyle="1" w:styleId="ListParagraphChar">
    <w:name w:val="List Paragraph Char"/>
    <w:aliases w:val="List Paragraph1 Char,Recommendation Char,List Paragraph11 Char,L Char,List Paragraph2 Char,CV text Char,Table text Char,F5 List Paragraph Char,Dot pt Char,List Paragraph111 Char,Medium Grid 1 - Accent 21 Char,Numbered Paragraph Char"/>
    <w:link w:val="ListParagraph"/>
    <w:uiPriority w:val="34"/>
    <w:locked/>
    <w:rsid w:val="00DA4DAB"/>
  </w:style>
  <w:style w:type="character" w:styleId="Strong">
    <w:name w:val="Strong"/>
    <w:basedOn w:val="DefaultParagraphFont"/>
    <w:uiPriority w:val="22"/>
    <w:qFormat/>
    <w:rsid w:val="00E27223"/>
    <w:rPr>
      <w:b/>
      <w:bCs/>
    </w:rPr>
  </w:style>
  <w:style w:type="paragraph" w:customStyle="1" w:styleId="xmsonormal">
    <w:name w:val="x_msonormal"/>
    <w:basedOn w:val="Normal"/>
    <w:uiPriority w:val="99"/>
    <w:rsid w:val="00E27223"/>
    <w:rPr>
      <w:rFonts w:ascii="Calibri" w:hAnsi="Calibri" w:cs="Calibri"/>
      <w:lang w:eastAsia="en-CA"/>
    </w:rPr>
  </w:style>
  <w:style w:type="paragraph" w:styleId="NormalWeb">
    <w:name w:val="Normal (Web)"/>
    <w:basedOn w:val="Normal"/>
    <w:uiPriority w:val="99"/>
    <w:unhideWhenUsed/>
    <w:rsid w:val="00977738"/>
    <w:pPr>
      <w:spacing w:before="100" w:beforeAutospacing="1" w:after="100" w:afterAutospacing="1" w:line="240" w:lineRule="auto"/>
    </w:pPr>
    <w:rPr>
      <w:rFonts w:ascii="Times New Roman" w:eastAsia="Times New Roman" w:hAnsi="Times New Roman" w:cs="Times New Roman"/>
      <w:lang w:val="en-CA" w:eastAsia="en-US"/>
    </w:rPr>
  </w:style>
  <w:style w:type="paragraph" w:customStyle="1" w:styleId="Ne2">
    <w:name w:val="Ne2"/>
    <w:basedOn w:val="Normal"/>
    <w:link w:val="Ne2Char"/>
    <w:rsid w:val="00C94487"/>
    <w:pPr>
      <w:widowControl w:val="0"/>
      <w:spacing w:before="120" w:line="280" w:lineRule="atLeast"/>
      <w:ind w:left="360"/>
      <w:jc w:val="both"/>
    </w:pPr>
    <w:rPr>
      <w:rFonts w:ascii="Arial" w:hAnsi="Arial"/>
      <w:lang w:eastAsia="en-US"/>
    </w:rPr>
  </w:style>
  <w:style w:type="character" w:customStyle="1" w:styleId="Ne2Char">
    <w:name w:val="Ne2 Char"/>
    <w:link w:val="Ne2"/>
    <w:rsid w:val="00C94487"/>
    <w:rPr>
      <w:rFonts w:ascii="Arial" w:hAnsi="Arial"/>
      <w:lang w:eastAsia="en-US"/>
    </w:rPr>
  </w:style>
  <w:style w:type="table" w:customStyle="1" w:styleId="GridTable1Light1">
    <w:name w:val="Grid Table 1 Light1"/>
    <w:basedOn w:val="TableNormal"/>
    <w:uiPriority w:val="46"/>
    <w:rsid w:val="00C94487"/>
    <w:rPr>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9E6FEA"/>
    <w:rPr>
      <w:color w:val="605E5C"/>
      <w:shd w:val="clear" w:color="auto" w:fill="E1DFDD"/>
    </w:rPr>
  </w:style>
  <w:style w:type="paragraph" w:customStyle="1" w:styleId="paragraph">
    <w:name w:val="paragraph"/>
    <w:basedOn w:val="Normal"/>
    <w:rsid w:val="007E37C7"/>
    <w:pPr>
      <w:spacing w:before="100" w:beforeAutospacing="1" w:after="100" w:afterAutospacing="1" w:line="240" w:lineRule="auto"/>
    </w:pPr>
    <w:rPr>
      <w:rFonts w:ascii="Times New Roman" w:eastAsia="Times New Roman" w:hAnsi="Times New Roman" w:cs="Times New Roman"/>
      <w:lang w:val="en-CA" w:eastAsia="en-US"/>
    </w:rPr>
  </w:style>
  <w:style w:type="character" w:customStyle="1" w:styleId="normaltextrun">
    <w:name w:val="normaltextrun"/>
    <w:basedOn w:val="DefaultParagraphFont"/>
    <w:rsid w:val="007E37C7"/>
  </w:style>
  <w:style w:type="character" w:customStyle="1" w:styleId="eop">
    <w:name w:val="eop"/>
    <w:basedOn w:val="DefaultParagraphFont"/>
    <w:rsid w:val="007E37C7"/>
  </w:style>
  <w:style w:type="paragraph" w:customStyle="1" w:styleId="Heading2Bold">
    <w:name w:val="Heading 2 Bold"/>
    <w:basedOn w:val="Heading2"/>
    <w:link w:val="Heading2BoldChar"/>
    <w:rsid w:val="007942F4"/>
    <w:pPr>
      <w:spacing w:before="40" w:after="0" w:line="256" w:lineRule="auto"/>
    </w:pPr>
    <w:rPr>
      <w:b/>
      <w:bCs/>
      <w:sz w:val="26"/>
      <w:szCs w:val="26"/>
      <w:lang w:eastAsia="en-US"/>
    </w:rPr>
  </w:style>
  <w:style w:type="character" w:customStyle="1" w:styleId="Heading2BoldChar">
    <w:name w:val="Heading 2 Bold Char"/>
    <w:basedOn w:val="Heading2Char"/>
    <w:link w:val="Heading2Bold"/>
    <w:rsid w:val="007942F4"/>
    <w:rPr>
      <w:rFonts w:asciiTheme="majorHAnsi" w:eastAsiaTheme="majorEastAsia" w:hAnsiTheme="majorHAnsi" w:cstheme="majorBidi"/>
      <w:b/>
      <w:bCs/>
      <w:color w:val="0F4761" w:themeColor="accent1" w:themeShade="BF"/>
      <w:sz w:val="26"/>
      <w:szCs w:val="26"/>
      <w:lang w:eastAsia="en-US"/>
    </w:rPr>
  </w:style>
  <w:style w:type="paragraph" w:customStyle="1" w:styleId="Heading1Bold">
    <w:name w:val="Heading 1 Bold"/>
    <w:basedOn w:val="Heading1"/>
    <w:link w:val="Heading1BoldChar"/>
    <w:rsid w:val="007942F4"/>
    <w:pPr>
      <w:spacing w:before="240" w:after="0" w:line="256" w:lineRule="auto"/>
    </w:pPr>
    <w:rPr>
      <w:b/>
      <w:sz w:val="32"/>
      <w:szCs w:val="32"/>
      <w:lang w:eastAsia="en-US"/>
    </w:rPr>
  </w:style>
  <w:style w:type="character" w:customStyle="1" w:styleId="Heading1BoldChar">
    <w:name w:val="Heading 1 Bold Char"/>
    <w:basedOn w:val="Heading1Char"/>
    <w:link w:val="Heading1Bold"/>
    <w:rsid w:val="007942F4"/>
    <w:rPr>
      <w:rFonts w:asciiTheme="majorHAnsi" w:eastAsiaTheme="majorEastAsia" w:hAnsiTheme="majorHAnsi" w:cstheme="majorBidi"/>
      <w:b/>
      <w:color w:val="0F4761" w:themeColor="accent1" w:themeShade="BF"/>
      <w:sz w:val="32"/>
      <w:szCs w:val="32"/>
      <w:lang w:eastAsia="en-US"/>
    </w:rPr>
  </w:style>
  <w:style w:type="paragraph" w:customStyle="1" w:styleId="Heading3Bold">
    <w:name w:val="Heading 3 Bold"/>
    <w:basedOn w:val="Heading3"/>
    <w:link w:val="Heading3BoldChar"/>
    <w:rsid w:val="007942F4"/>
    <w:pPr>
      <w:spacing w:before="40" w:after="0" w:line="256" w:lineRule="auto"/>
    </w:pPr>
    <w:rPr>
      <w:rFonts w:asciiTheme="majorHAnsi" w:hAnsiTheme="majorHAnsi"/>
      <w:b/>
      <w:color w:val="0A2F40" w:themeColor="accent1" w:themeShade="7F"/>
      <w:sz w:val="32"/>
      <w:szCs w:val="32"/>
      <w:lang w:eastAsia="en-US"/>
    </w:rPr>
  </w:style>
  <w:style w:type="character" w:customStyle="1" w:styleId="Heading3BoldChar">
    <w:name w:val="Heading 3 Bold Char"/>
    <w:basedOn w:val="Heading2Char"/>
    <w:link w:val="Heading3Bold"/>
    <w:rsid w:val="007942F4"/>
    <w:rPr>
      <w:rFonts w:asciiTheme="majorHAnsi" w:eastAsiaTheme="majorEastAsia" w:hAnsiTheme="majorHAnsi" w:cstheme="majorBidi"/>
      <w:b/>
      <w:color w:val="0A2F40" w:themeColor="accent1" w:themeShade="7F"/>
      <w:sz w:val="32"/>
      <w:szCs w:val="32"/>
      <w:lang w:eastAsia="en-US"/>
    </w:rPr>
  </w:style>
  <w:style w:type="paragraph" w:customStyle="1" w:styleId="xmsolistparagraph">
    <w:name w:val="x_msolistparagraph"/>
    <w:basedOn w:val="Normal"/>
    <w:rsid w:val="006E4E27"/>
    <w:pPr>
      <w:spacing w:before="100" w:beforeAutospacing="1" w:after="100" w:afterAutospacing="1" w:line="240" w:lineRule="auto"/>
    </w:pPr>
    <w:rPr>
      <w:rFonts w:ascii="Times New Roman" w:eastAsia="Times New Roman" w:hAnsi="Times New Roman" w:cs="Times New Roman"/>
      <w:lang w:val="en-GB" w:eastAsia="en-GB"/>
    </w:rPr>
  </w:style>
  <w:style w:type="paragraph" w:customStyle="1" w:styleId="NormalSingle">
    <w:name w:val="Normal Single"/>
    <w:basedOn w:val="Normal"/>
    <w:rsid w:val="00732663"/>
    <w:pPr>
      <w:spacing w:after="240"/>
    </w:pPr>
    <w:rPr>
      <w:kern w:val="0"/>
      <w:sz w:val="24"/>
      <w:szCs w:val="24"/>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555106">
      <w:bodyDiv w:val="1"/>
      <w:marLeft w:val="0"/>
      <w:marRight w:val="0"/>
      <w:marTop w:val="0"/>
      <w:marBottom w:val="0"/>
      <w:divBdr>
        <w:top w:val="none" w:sz="0" w:space="0" w:color="auto"/>
        <w:left w:val="none" w:sz="0" w:space="0" w:color="auto"/>
        <w:bottom w:val="none" w:sz="0" w:space="0" w:color="auto"/>
        <w:right w:val="none" w:sz="0" w:space="0" w:color="auto"/>
      </w:divBdr>
    </w:div>
    <w:div w:id="94719212">
      <w:bodyDiv w:val="1"/>
      <w:marLeft w:val="0"/>
      <w:marRight w:val="0"/>
      <w:marTop w:val="0"/>
      <w:marBottom w:val="0"/>
      <w:divBdr>
        <w:top w:val="none" w:sz="0" w:space="0" w:color="auto"/>
        <w:left w:val="none" w:sz="0" w:space="0" w:color="auto"/>
        <w:bottom w:val="none" w:sz="0" w:space="0" w:color="auto"/>
        <w:right w:val="none" w:sz="0" w:space="0" w:color="auto"/>
      </w:divBdr>
    </w:div>
    <w:div w:id="126433819">
      <w:bodyDiv w:val="1"/>
      <w:marLeft w:val="0"/>
      <w:marRight w:val="0"/>
      <w:marTop w:val="0"/>
      <w:marBottom w:val="0"/>
      <w:divBdr>
        <w:top w:val="none" w:sz="0" w:space="0" w:color="auto"/>
        <w:left w:val="none" w:sz="0" w:space="0" w:color="auto"/>
        <w:bottom w:val="none" w:sz="0" w:space="0" w:color="auto"/>
        <w:right w:val="none" w:sz="0" w:space="0" w:color="auto"/>
      </w:divBdr>
    </w:div>
    <w:div w:id="216401330">
      <w:bodyDiv w:val="1"/>
      <w:marLeft w:val="0"/>
      <w:marRight w:val="0"/>
      <w:marTop w:val="0"/>
      <w:marBottom w:val="0"/>
      <w:divBdr>
        <w:top w:val="none" w:sz="0" w:space="0" w:color="auto"/>
        <w:left w:val="none" w:sz="0" w:space="0" w:color="auto"/>
        <w:bottom w:val="none" w:sz="0" w:space="0" w:color="auto"/>
        <w:right w:val="none" w:sz="0" w:space="0" w:color="auto"/>
      </w:divBdr>
    </w:div>
    <w:div w:id="237136977">
      <w:bodyDiv w:val="1"/>
      <w:marLeft w:val="0"/>
      <w:marRight w:val="0"/>
      <w:marTop w:val="0"/>
      <w:marBottom w:val="0"/>
      <w:divBdr>
        <w:top w:val="none" w:sz="0" w:space="0" w:color="auto"/>
        <w:left w:val="none" w:sz="0" w:space="0" w:color="auto"/>
        <w:bottom w:val="none" w:sz="0" w:space="0" w:color="auto"/>
        <w:right w:val="none" w:sz="0" w:space="0" w:color="auto"/>
      </w:divBdr>
    </w:div>
    <w:div w:id="242690422">
      <w:bodyDiv w:val="1"/>
      <w:marLeft w:val="0"/>
      <w:marRight w:val="0"/>
      <w:marTop w:val="0"/>
      <w:marBottom w:val="0"/>
      <w:divBdr>
        <w:top w:val="none" w:sz="0" w:space="0" w:color="auto"/>
        <w:left w:val="none" w:sz="0" w:space="0" w:color="auto"/>
        <w:bottom w:val="none" w:sz="0" w:space="0" w:color="auto"/>
        <w:right w:val="none" w:sz="0" w:space="0" w:color="auto"/>
      </w:divBdr>
    </w:div>
    <w:div w:id="285621295">
      <w:bodyDiv w:val="1"/>
      <w:marLeft w:val="0"/>
      <w:marRight w:val="0"/>
      <w:marTop w:val="0"/>
      <w:marBottom w:val="0"/>
      <w:divBdr>
        <w:top w:val="none" w:sz="0" w:space="0" w:color="auto"/>
        <w:left w:val="none" w:sz="0" w:space="0" w:color="auto"/>
        <w:bottom w:val="none" w:sz="0" w:space="0" w:color="auto"/>
        <w:right w:val="none" w:sz="0" w:space="0" w:color="auto"/>
      </w:divBdr>
    </w:div>
    <w:div w:id="364716145">
      <w:bodyDiv w:val="1"/>
      <w:marLeft w:val="0"/>
      <w:marRight w:val="0"/>
      <w:marTop w:val="0"/>
      <w:marBottom w:val="0"/>
      <w:divBdr>
        <w:top w:val="none" w:sz="0" w:space="0" w:color="auto"/>
        <w:left w:val="none" w:sz="0" w:space="0" w:color="auto"/>
        <w:bottom w:val="none" w:sz="0" w:space="0" w:color="auto"/>
        <w:right w:val="none" w:sz="0" w:space="0" w:color="auto"/>
      </w:divBdr>
    </w:div>
    <w:div w:id="367605582">
      <w:bodyDiv w:val="1"/>
      <w:marLeft w:val="0"/>
      <w:marRight w:val="0"/>
      <w:marTop w:val="0"/>
      <w:marBottom w:val="0"/>
      <w:divBdr>
        <w:top w:val="none" w:sz="0" w:space="0" w:color="auto"/>
        <w:left w:val="none" w:sz="0" w:space="0" w:color="auto"/>
        <w:bottom w:val="none" w:sz="0" w:space="0" w:color="auto"/>
        <w:right w:val="none" w:sz="0" w:space="0" w:color="auto"/>
      </w:divBdr>
      <w:divsChild>
        <w:div w:id="1003623846">
          <w:marLeft w:val="418"/>
          <w:marRight w:val="0"/>
          <w:marTop w:val="160"/>
          <w:marBottom w:val="60"/>
          <w:divBdr>
            <w:top w:val="none" w:sz="0" w:space="0" w:color="auto"/>
            <w:left w:val="none" w:sz="0" w:space="0" w:color="auto"/>
            <w:bottom w:val="none" w:sz="0" w:space="0" w:color="auto"/>
            <w:right w:val="none" w:sz="0" w:space="0" w:color="auto"/>
          </w:divBdr>
        </w:div>
      </w:divsChild>
    </w:div>
    <w:div w:id="409547838">
      <w:bodyDiv w:val="1"/>
      <w:marLeft w:val="0"/>
      <w:marRight w:val="0"/>
      <w:marTop w:val="0"/>
      <w:marBottom w:val="0"/>
      <w:divBdr>
        <w:top w:val="none" w:sz="0" w:space="0" w:color="auto"/>
        <w:left w:val="none" w:sz="0" w:space="0" w:color="auto"/>
        <w:bottom w:val="none" w:sz="0" w:space="0" w:color="auto"/>
        <w:right w:val="none" w:sz="0" w:space="0" w:color="auto"/>
      </w:divBdr>
    </w:div>
    <w:div w:id="411463762">
      <w:bodyDiv w:val="1"/>
      <w:marLeft w:val="0"/>
      <w:marRight w:val="0"/>
      <w:marTop w:val="0"/>
      <w:marBottom w:val="0"/>
      <w:divBdr>
        <w:top w:val="none" w:sz="0" w:space="0" w:color="auto"/>
        <w:left w:val="none" w:sz="0" w:space="0" w:color="auto"/>
        <w:bottom w:val="none" w:sz="0" w:space="0" w:color="auto"/>
        <w:right w:val="none" w:sz="0" w:space="0" w:color="auto"/>
      </w:divBdr>
    </w:div>
    <w:div w:id="425923746">
      <w:bodyDiv w:val="1"/>
      <w:marLeft w:val="0"/>
      <w:marRight w:val="0"/>
      <w:marTop w:val="0"/>
      <w:marBottom w:val="0"/>
      <w:divBdr>
        <w:top w:val="none" w:sz="0" w:space="0" w:color="auto"/>
        <w:left w:val="none" w:sz="0" w:space="0" w:color="auto"/>
        <w:bottom w:val="none" w:sz="0" w:space="0" w:color="auto"/>
        <w:right w:val="none" w:sz="0" w:space="0" w:color="auto"/>
      </w:divBdr>
      <w:divsChild>
        <w:div w:id="75563104">
          <w:marLeft w:val="547"/>
          <w:marRight w:val="0"/>
          <w:marTop w:val="115"/>
          <w:marBottom w:val="0"/>
          <w:divBdr>
            <w:top w:val="none" w:sz="0" w:space="0" w:color="auto"/>
            <w:left w:val="none" w:sz="0" w:space="0" w:color="auto"/>
            <w:bottom w:val="none" w:sz="0" w:space="0" w:color="auto"/>
            <w:right w:val="none" w:sz="0" w:space="0" w:color="auto"/>
          </w:divBdr>
        </w:div>
        <w:div w:id="245647890">
          <w:marLeft w:val="547"/>
          <w:marRight w:val="0"/>
          <w:marTop w:val="115"/>
          <w:marBottom w:val="0"/>
          <w:divBdr>
            <w:top w:val="none" w:sz="0" w:space="0" w:color="auto"/>
            <w:left w:val="none" w:sz="0" w:space="0" w:color="auto"/>
            <w:bottom w:val="none" w:sz="0" w:space="0" w:color="auto"/>
            <w:right w:val="none" w:sz="0" w:space="0" w:color="auto"/>
          </w:divBdr>
        </w:div>
        <w:div w:id="755058742">
          <w:marLeft w:val="547"/>
          <w:marRight w:val="0"/>
          <w:marTop w:val="115"/>
          <w:marBottom w:val="0"/>
          <w:divBdr>
            <w:top w:val="none" w:sz="0" w:space="0" w:color="auto"/>
            <w:left w:val="none" w:sz="0" w:space="0" w:color="auto"/>
            <w:bottom w:val="none" w:sz="0" w:space="0" w:color="auto"/>
            <w:right w:val="none" w:sz="0" w:space="0" w:color="auto"/>
          </w:divBdr>
        </w:div>
        <w:div w:id="1044719159">
          <w:marLeft w:val="547"/>
          <w:marRight w:val="0"/>
          <w:marTop w:val="115"/>
          <w:marBottom w:val="0"/>
          <w:divBdr>
            <w:top w:val="none" w:sz="0" w:space="0" w:color="auto"/>
            <w:left w:val="none" w:sz="0" w:space="0" w:color="auto"/>
            <w:bottom w:val="none" w:sz="0" w:space="0" w:color="auto"/>
            <w:right w:val="none" w:sz="0" w:space="0" w:color="auto"/>
          </w:divBdr>
        </w:div>
      </w:divsChild>
    </w:div>
    <w:div w:id="426271280">
      <w:bodyDiv w:val="1"/>
      <w:marLeft w:val="0"/>
      <w:marRight w:val="0"/>
      <w:marTop w:val="0"/>
      <w:marBottom w:val="0"/>
      <w:divBdr>
        <w:top w:val="none" w:sz="0" w:space="0" w:color="auto"/>
        <w:left w:val="none" w:sz="0" w:space="0" w:color="auto"/>
        <w:bottom w:val="none" w:sz="0" w:space="0" w:color="auto"/>
        <w:right w:val="none" w:sz="0" w:space="0" w:color="auto"/>
      </w:divBdr>
    </w:div>
    <w:div w:id="488597003">
      <w:bodyDiv w:val="1"/>
      <w:marLeft w:val="0"/>
      <w:marRight w:val="0"/>
      <w:marTop w:val="0"/>
      <w:marBottom w:val="0"/>
      <w:divBdr>
        <w:top w:val="none" w:sz="0" w:space="0" w:color="auto"/>
        <w:left w:val="none" w:sz="0" w:space="0" w:color="auto"/>
        <w:bottom w:val="none" w:sz="0" w:space="0" w:color="auto"/>
        <w:right w:val="none" w:sz="0" w:space="0" w:color="auto"/>
      </w:divBdr>
    </w:div>
    <w:div w:id="524681460">
      <w:bodyDiv w:val="1"/>
      <w:marLeft w:val="0"/>
      <w:marRight w:val="0"/>
      <w:marTop w:val="0"/>
      <w:marBottom w:val="0"/>
      <w:divBdr>
        <w:top w:val="none" w:sz="0" w:space="0" w:color="auto"/>
        <w:left w:val="none" w:sz="0" w:space="0" w:color="auto"/>
        <w:bottom w:val="none" w:sz="0" w:space="0" w:color="auto"/>
        <w:right w:val="none" w:sz="0" w:space="0" w:color="auto"/>
      </w:divBdr>
    </w:div>
    <w:div w:id="569661325">
      <w:bodyDiv w:val="1"/>
      <w:marLeft w:val="0"/>
      <w:marRight w:val="0"/>
      <w:marTop w:val="0"/>
      <w:marBottom w:val="0"/>
      <w:divBdr>
        <w:top w:val="none" w:sz="0" w:space="0" w:color="auto"/>
        <w:left w:val="none" w:sz="0" w:space="0" w:color="auto"/>
        <w:bottom w:val="none" w:sz="0" w:space="0" w:color="auto"/>
        <w:right w:val="none" w:sz="0" w:space="0" w:color="auto"/>
      </w:divBdr>
    </w:div>
    <w:div w:id="571353974">
      <w:bodyDiv w:val="1"/>
      <w:marLeft w:val="0"/>
      <w:marRight w:val="0"/>
      <w:marTop w:val="0"/>
      <w:marBottom w:val="0"/>
      <w:divBdr>
        <w:top w:val="none" w:sz="0" w:space="0" w:color="auto"/>
        <w:left w:val="none" w:sz="0" w:space="0" w:color="auto"/>
        <w:bottom w:val="none" w:sz="0" w:space="0" w:color="auto"/>
        <w:right w:val="none" w:sz="0" w:space="0" w:color="auto"/>
      </w:divBdr>
    </w:div>
    <w:div w:id="587076497">
      <w:bodyDiv w:val="1"/>
      <w:marLeft w:val="0"/>
      <w:marRight w:val="0"/>
      <w:marTop w:val="0"/>
      <w:marBottom w:val="0"/>
      <w:divBdr>
        <w:top w:val="none" w:sz="0" w:space="0" w:color="auto"/>
        <w:left w:val="none" w:sz="0" w:space="0" w:color="auto"/>
        <w:bottom w:val="none" w:sz="0" w:space="0" w:color="auto"/>
        <w:right w:val="none" w:sz="0" w:space="0" w:color="auto"/>
      </w:divBdr>
    </w:div>
    <w:div w:id="587665263">
      <w:bodyDiv w:val="1"/>
      <w:marLeft w:val="0"/>
      <w:marRight w:val="0"/>
      <w:marTop w:val="0"/>
      <w:marBottom w:val="0"/>
      <w:divBdr>
        <w:top w:val="none" w:sz="0" w:space="0" w:color="auto"/>
        <w:left w:val="none" w:sz="0" w:space="0" w:color="auto"/>
        <w:bottom w:val="none" w:sz="0" w:space="0" w:color="auto"/>
        <w:right w:val="none" w:sz="0" w:space="0" w:color="auto"/>
      </w:divBdr>
    </w:div>
    <w:div w:id="590160526">
      <w:bodyDiv w:val="1"/>
      <w:marLeft w:val="0"/>
      <w:marRight w:val="0"/>
      <w:marTop w:val="0"/>
      <w:marBottom w:val="0"/>
      <w:divBdr>
        <w:top w:val="none" w:sz="0" w:space="0" w:color="auto"/>
        <w:left w:val="none" w:sz="0" w:space="0" w:color="auto"/>
        <w:bottom w:val="none" w:sz="0" w:space="0" w:color="auto"/>
        <w:right w:val="none" w:sz="0" w:space="0" w:color="auto"/>
      </w:divBdr>
    </w:div>
    <w:div w:id="603004858">
      <w:bodyDiv w:val="1"/>
      <w:marLeft w:val="0"/>
      <w:marRight w:val="0"/>
      <w:marTop w:val="0"/>
      <w:marBottom w:val="0"/>
      <w:divBdr>
        <w:top w:val="none" w:sz="0" w:space="0" w:color="auto"/>
        <w:left w:val="none" w:sz="0" w:space="0" w:color="auto"/>
        <w:bottom w:val="none" w:sz="0" w:space="0" w:color="auto"/>
        <w:right w:val="none" w:sz="0" w:space="0" w:color="auto"/>
      </w:divBdr>
      <w:divsChild>
        <w:div w:id="332143440">
          <w:marLeft w:val="821"/>
          <w:marRight w:val="0"/>
          <w:marTop w:val="160"/>
          <w:marBottom w:val="60"/>
          <w:divBdr>
            <w:top w:val="none" w:sz="0" w:space="0" w:color="auto"/>
            <w:left w:val="none" w:sz="0" w:space="0" w:color="auto"/>
            <w:bottom w:val="none" w:sz="0" w:space="0" w:color="auto"/>
            <w:right w:val="none" w:sz="0" w:space="0" w:color="auto"/>
          </w:divBdr>
        </w:div>
        <w:div w:id="859242736">
          <w:marLeft w:val="821"/>
          <w:marRight w:val="0"/>
          <w:marTop w:val="160"/>
          <w:marBottom w:val="60"/>
          <w:divBdr>
            <w:top w:val="none" w:sz="0" w:space="0" w:color="auto"/>
            <w:left w:val="none" w:sz="0" w:space="0" w:color="auto"/>
            <w:bottom w:val="none" w:sz="0" w:space="0" w:color="auto"/>
            <w:right w:val="none" w:sz="0" w:space="0" w:color="auto"/>
          </w:divBdr>
        </w:div>
        <w:div w:id="1076632868">
          <w:marLeft w:val="821"/>
          <w:marRight w:val="0"/>
          <w:marTop w:val="160"/>
          <w:marBottom w:val="60"/>
          <w:divBdr>
            <w:top w:val="none" w:sz="0" w:space="0" w:color="auto"/>
            <w:left w:val="none" w:sz="0" w:space="0" w:color="auto"/>
            <w:bottom w:val="none" w:sz="0" w:space="0" w:color="auto"/>
            <w:right w:val="none" w:sz="0" w:space="0" w:color="auto"/>
          </w:divBdr>
        </w:div>
        <w:div w:id="1492260403">
          <w:marLeft w:val="821"/>
          <w:marRight w:val="0"/>
          <w:marTop w:val="160"/>
          <w:marBottom w:val="60"/>
          <w:divBdr>
            <w:top w:val="none" w:sz="0" w:space="0" w:color="auto"/>
            <w:left w:val="none" w:sz="0" w:space="0" w:color="auto"/>
            <w:bottom w:val="none" w:sz="0" w:space="0" w:color="auto"/>
            <w:right w:val="none" w:sz="0" w:space="0" w:color="auto"/>
          </w:divBdr>
        </w:div>
        <w:div w:id="1529102348">
          <w:marLeft w:val="821"/>
          <w:marRight w:val="0"/>
          <w:marTop w:val="160"/>
          <w:marBottom w:val="60"/>
          <w:divBdr>
            <w:top w:val="none" w:sz="0" w:space="0" w:color="auto"/>
            <w:left w:val="none" w:sz="0" w:space="0" w:color="auto"/>
            <w:bottom w:val="none" w:sz="0" w:space="0" w:color="auto"/>
            <w:right w:val="none" w:sz="0" w:space="0" w:color="auto"/>
          </w:divBdr>
        </w:div>
      </w:divsChild>
    </w:div>
    <w:div w:id="608121256">
      <w:bodyDiv w:val="1"/>
      <w:marLeft w:val="0"/>
      <w:marRight w:val="0"/>
      <w:marTop w:val="0"/>
      <w:marBottom w:val="0"/>
      <w:divBdr>
        <w:top w:val="none" w:sz="0" w:space="0" w:color="auto"/>
        <w:left w:val="none" w:sz="0" w:space="0" w:color="auto"/>
        <w:bottom w:val="none" w:sz="0" w:space="0" w:color="auto"/>
        <w:right w:val="none" w:sz="0" w:space="0" w:color="auto"/>
      </w:divBdr>
    </w:div>
    <w:div w:id="687759705">
      <w:bodyDiv w:val="1"/>
      <w:marLeft w:val="0"/>
      <w:marRight w:val="0"/>
      <w:marTop w:val="0"/>
      <w:marBottom w:val="0"/>
      <w:divBdr>
        <w:top w:val="none" w:sz="0" w:space="0" w:color="auto"/>
        <w:left w:val="none" w:sz="0" w:space="0" w:color="auto"/>
        <w:bottom w:val="none" w:sz="0" w:space="0" w:color="auto"/>
        <w:right w:val="none" w:sz="0" w:space="0" w:color="auto"/>
      </w:divBdr>
    </w:div>
    <w:div w:id="748573994">
      <w:bodyDiv w:val="1"/>
      <w:marLeft w:val="0"/>
      <w:marRight w:val="0"/>
      <w:marTop w:val="0"/>
      <w:marBottom w:val="0"/>
      <w:divBdr>
        <w:top w:val="none" w:sz="0" w:space="0" w:color="auto"/>
        <w:left w:val="none" w:sz="0" w:space="0" w:color="auto"/>
        <w:bottom w:val="none" w:sz="0" w:space="0" w:color="auto"/>
        <w:right w:val="none" w:sz="0" w:space="0" w:color="auto"/>
      </w:divBdr>
    </w:div>
    <w:div w:id="764615419">
      <w:bodyDiv w:val="1"/>
      <w:marLeft w:val="0"/>
      <w:marRight w:val="0"/>
      <w:marTop w:val="0"/>
      <w:marBottom w:val="0"/>
      <w:divBdr>
        <w:top w:val="none" w:sz="0" w:space="0" w:color="auto"/>
        <w:left w:val="none" w:sz="0" w:space="0" w:color="auto"/>
        <w:bottom w:val="none" w:sz="0" w:space="0" w:color="auto"/>
        <w:right w:val="none" w:sz="0" w:space="0" w:color="auto"/>
      </w:divBdr>
    </w:div>
    <w:div w:id="796145371">
      <w:bodyDiv w:val="1"/>
      <w:marLeft w:val="0"/>
      <w:marRight w:val="0"/>
      <w:marTop w:val="0"/>
      <w:marBottom w:val="0"/>
      <w:divBdr>
        <w:top w:val="none" w:sz="0" w:space="0" w:color="auto"/>
        <w:left w:val="none" w:sz="0" w:space="0" w:color="auto"/>
        <w:bottom w:val="none" w:sz="0" w:space="0" w:color="auto"/>
        <w:right w:val="none" w:sz="0" w:space="0" w:color="auto"/>
      </w:divBdr>
      <w:divsChild>
        <w:div w:id="1526595879">
          <w:marLeft w:val="418"/>
          <w:marRight w:val="0"/>
          <w:marTop w:val="160"/>
          <w:marBottom w:val="60"/>
          <w:divBdr>
            <w:top w:val="none" w:sz="0" w:space="0" w:color="auto"/>
            <w:left w:val="none" w:sz="0" w:space="0" w:color="auto"/>
            <w:bottom w:val="none" w:sz="0" w:space="0" w:color="auto"/>
            <w:right w:val="none" w:sz="0" w:space="0" w:color="auto"/>
          </w:divBdr>
        </w:div>
      </w:divsChild>
    </w:div>
    <w:div w:id="815680367">
      <w:bodyDiv w:val="1"/>
      <w:marLeft w:val="0"/>
      <w:marRight w:val="0"/>
      <w:marTop w:val="0"/>
      <w:marBottom w:val="0"/>
      <w:divBdr>
        <w:top w:val="none" w:sz="0" w:space="0" w:color="auto"/>
        <w:left w:val="none" w:sz="0" w:space="0" w:color="auto"/>
        <w:bottom w:val="none" w:sz="0" w:space="0" w:color="auto"/>
        <w:right w:val="none" w:sz="0" w:space="0" w:color="auto"/>
      </w:divBdr>
    </w:div>
    <w:div w:id="863134230">
      <w:bodyDiv w:val="1"/>
      <w:marLeft w:val="0"/>
      <w:marRight w:val="0"/>
      <w:marTop w:val="0"/>
      <w:marBottom w:val="0"/>
      <w:divBdr>
        <w:top w:val="none" w:sz="0" w:space="0" w:color="auto"/>
        <w:left w:val="none" w:sz="0" w:space="0" w:color="auto"/>
        <w:bottom w:val="none" w:sz="0" w:space="0" w:color="auto"/>
        <w:right w:val="none" w:sz="0" w:space="0" w:color="auto"/>
      </w:divBdr>
    </w:div>
    <w:div w:id="878010275">
      <w:bodyDiv w:val="1"/>
      <w:marLeft w:val="0"/>
      <w:marRight w:val="0"/>
      <w:marTop w:val="0"/>
      <w:marBottom w:val="0"/>
      <w:divBdr>
        <w:top w:val="none" w:sz="0" w:space="0" w:color="auto"/>
        <w:left w:val="none" w:sz="0" w:space="0" w:color="auto"/>
        <w:bottom w:val="none" w:sz="0" w:space="0" w:color="auto"/>
        <w:right w:val="none" w:sz="0" w:space="0" w:color="auto"/>
      </w:divBdr>
    </w:div>
    <w:div w:id="910119141">
      <w:bodyDiv w:val="1"/>
      <w:marLeft w:val="0"/>
      <w:marRight w:val="0"/>
      <w:marTop w:val="0"/>
      <w:marBottom w:val="0"/>
      <w:divBdr>
        <w:top w:val="none" w:sz="0" w:space="0" w:color="auto"/>
        <w:left w:val="none" w:sz="0" w:space="0" w:color="auto"/>
        <w:bottom w:val="none" w:sz="0" w:space="0" w:color="auto"/>
        <w:right w:val="none" w:sz="0" w:space="0" w:color="auto"/>
      </w:divBdr>
    </w:div>
    <w:div w:id="914584031">
      <w:bodyDiv w:val="1"/>
      <w:marLeft w:val="0"/>
      <w:marRight w:val="0"/>
      <w:marTop w:val="0"/>
      <w:marBottom w:val="0"/>
      <w:divBdr>
        <w:top w:val="none" w:sz="0" w:space="0" w:color="auto"/>
        <w:left w:val="none" w:sz="0" w:space="0" w:color="auto"/>
        <w:bottom w:val="none" w:sz="0" w:space="0" w:color="auto"/>
        <w:right w:val="none" w:sz="0" w:space="0" w:color="auto"/>
      </w:divBdr>
    </w:div>
    <w:div w:id="919678568">
      <w:bodyDiv w:val="1"/>
      <w:marLeft w:val="0"/>
      <w:marRight w:val="0"/>
      <w:marTop w:val="0"/>
      <w:marBottom w:val="0"/>
      <w:divBdr>
        <w:top w:val="none" w:sz="0" w:space="0" w:color="auto"/>
        <w:left w:val="none" w:sz="0" w:space="0" w:color="auto"/>
        <w:bottom w:val="none" w:sz="0" w:space="0" w:color="auto"/>
        <w:right w:val="none" w:sz="0" w:space="0" w:color="auto"/>
      </w:divBdr>
    </w:div>
    <w:div w:id="920019221">
      <w:bodyDiv w:val="1"/>
      <w:marLeft w:val="0"/>
      <w:marRight w:val="0"/>
      <w:marTop w:val="0"/>
      <w:marBottom w:val="0"/>
      <w:divBdr>
        <w:top w:val="none" w:sz="0" w:space="0" w:color="auto"/>
        <w:left w:val="none" w:sz="0" w:space="0" w:color="auto"/>
        <w:bottom w:val="none" w:sz="0" w:space="0" w:color="auto"/>
        <w:right w:val="none" w:sz="0" w:space="0" w:color="auto"/>
      </w:divBdr>
    </w:div>
    <w:div w:id="933853825">
      <w:bodyDiv w:val="1"/>
      <w:marLeft w:val="0"/>
      <w:marRight w:val="0"/>
      <w:marTop w:val="0"/>
      <w:marBottom w:val="0"/>
      <w:divBdr>
        <w:top w:val="none" w:sz="0" w:space="0" w:color="auto"/>
        <w:left w:val="none" w:sz="0" w:space="0" w:color="auto"/>
        <w:bottom w:val="none" w:sz="0" w:space="0" w:color="auto"/>
        <w:right w:val="none" w:sz="0" w:space="0" w:color="auto"/>
      </w:divBdr>
    </w:div>
    <w:div w:id="1009723595">
      <w:bodyDiv w:val="1"/>
      <w:marLeft w:val="0"/>
      <w:marRight w:val="0"/>
      <w:marTop w:val="0"/>
      <w:marBottom w:val="0"/>
      <w:divBdr>
        <w:top w:val="none" w:sz="0" w:space="0" w:color="auto"/>
        <w:left w:val="none" w:sz="0" w:space="0" w:color="auto"/>
        <w:bottom w:val="none" w:sz="0" w:space="0" w:color="auto"/>
        <w:right w:val="none" w:sz="0" w:space="0" w:color="auto"/>
      </w:divBdr>
    </w:div>
    <w:div w:id="1026098859">
      <w:bodyDiv w:val="1"/>
      <w:marLeft w:val="0"/>
      <w:marRight w:val="0"/>
      <w:marTop w:val="0"/>
      <w:marBottom w:val="0"/>
      <w:divBdr>
        <w:top w:val="none" w:sz="0" w:space="0" w:color="auto"/>
        <w:left w:val="none" w:sz="0" w:space="0" w:color="auto"/>
        <w:bottom w:val="none" w:sz="0" w:space="0" w:color="auto"/>
        <w:right w:val="none" w:sz="0" w:space="0" w:color="auto"/>
      </w:divBdr>
    </w:div>
    <w:div w:id="1043554066">
      <w:bodyDiv w:val="1"/>
      <w:marLeft w:val="0"/>
      <w:marRight w:val="0"/>
      <w:marTop w:val="0"/>
      <w:marBottom w:val="0"/>
      <w:divBdr>
        <w:top w:val="none" w:sz="0" w:space="0" w:color="auto"/>
        <w:left w:val="none" w:sz="0" w:space="0" w:color="auto"/>
        <w:bottom w:val="none" w:sz="0" w:space="0" w:color="auto"/>
        <w:right w:val="none" w:sz="0" w:space="0" w:color="auto"/>
      </w:divBdr>
      <w:divsChild>
        <w:div w:id="51272883">
          <w:marLeft w:val="0"/>
          <w:marRight w:val="0"/>
          <w:marTop w:val="0"/>
          <w:marBottom w:val="0"/>
          <w:divBdr>
            <w:top w:val="none" w:sz="0" w:space="0" w:color="auto"/>
            <w:left w:val="none" w:sz="0" w:space="0" w:color="auto"/>
            <w:bottom w:val="none" w:sz="0" w:space="0" w:color="auto"/>
            <w:right w:val="none" w:sz="0" w:space="0" w:color="auto"/>
          </w:divBdr>
        </w:div>
        <w:div w:id="156850400">
          <w:marLeft w:val="0"/>
          <w:marRight w:val="0"/>
          <w:marTop w:val="0"/>
          <w:marBottom w:val="0"/>
          <w:divBdr>
            <w:top w:val="none" w:sz="0" w:space="0" w:color="auto"/>
            <w:left w:val="none" w:sz="0" w:space="0" w:color="auto"/>
            <w:bottom w:val="none" w:sz="0" w:space="0" w:color="auto"/>
            <w:right w:val="none" w:sz="0" w:space="0" w:color="auto"/>
          </w:divBdr>
        </w:div>
        <w:div w:id="740717042">
          <w:marLeft w:val="0"/>
          <w:marRight w:val="0"/>
          <w:marTop w:val="0"/>
          <w:marBottom w:val="0"/>
          <w:divBdr>
            <w:top w:val="none" w:sz="0" w:space="0" w:color="auto"/>
            <w:left w:val="none" w:sz="0" w:space="0" w:color="auto"/>
            <w:bottom w:val="none" w:sz="0" w:space="0" w:color="auto"/>
            <w:right w:val="none" w:sz="0" w:space="0" w:color="auto"/>
          </w:divBdr>
        </w:div>
        <w:div w:id="944770200">
          <w:marLeft w:val="0"/>
          <w:marRight w:val="0"/>
          <w:marTop w:val="0"/>
          <w:marBottom w:val="0"/>
          <w:divBdr>
            <w:top w:val="none" w:sz="0" w:space="0" w:color="auto"/>
            <w:left w:val="none" w:sz="0" w:space="0" w:color="auto"/>
            <w:bottom w:val="none" w:sz="0" w:space="0" w:color="auto"/>
            <w:right w:val="none" w:sz="0" w:space="0" w:color="auto"/>
          </w:divBdr>
        </w:div>
        <w:div w:id="1010983265">
          <w:marLeft w:val="0"/>
          <w:marRight w:val="0"/>
          <w:marTop w:val="0"/>
          <w:marBottom w:val="0"/>
          <w:divBdr>
            <w:top w:val="none" w:sz="0" w:space="0" w:color="auto"/>
            <w:left w:val="none" w:sz="0" w:space="0" w:color="auto"/>
            <w:bottom w:val="none" w:sz="0" w:space="0" w:color="auto"/>
            <w:right w:val="none" w:sz="0" w:space="0" w:color="auto"/>
          </w:divBdr>
        </w:div>
        <w:div w:id="1182158469">
          <w:marLeft w:val="0"/>
          <w:marRight w:val="0"/>
          <w:marTop w:val="0"/>
          <w:marBottom w:val="0"/>
          <w:divBdr>
            <w:top w:val="none" w:sz="0" w:space="0" w:color="auto"/>
            <w:left w:val="none" w:sz="0" w:space="0" w:color="auto"/>
            <w:bottom w:val="none" w:sz="0" w:space="0" w:color="auto"/>
            <w:right w:val="none" w:sz="0" w:space="0" w:color="auto"/>
          </w:divBdr>
        </w:div>
        <w:div w:id="1207376683">
          <w:marLeft w:val="0"/>
          <w:marRight w:val="0"/>
          <w:marTop w:val="0"/>
          <w:marBottom w:val="0"/>
          <w:divBdr>
            <w:top w:val="none" w:sz="0" w:space="0" w:color="auto"/>
            <w:left w:val="none" w:sz="0" w:space="0" w:color="auto"/>
            <w:bottom w:val="none" w:sz="0" w:space="0" w:color="auto"/>
            <w:right w:val="none" w:sz="0" w:space="0" w:color="auto"/>
          </w:divBdr>
        </w:div>
        <w:div w:id="1501116048">
          <w:marLeft w:val="0"/>
          <w:marRight w:val="0"/>
          <w:marTop w:val="0"/>
          <w:marBottom w:val="0"/>
          <w:divBdr>
            <w:top w:val="none" w:sz="0" w:space="0" w:color="auto"/>
            <w:left w:val="none" w:sz="0" w:space="0" w:color="auto"/>
            <w:bottom w:val="none" w:sz="0" w:space="0" w:color="auto"/>
            <w:right w:val="none" w:sz="0" w:space="0" w:color="auto"/>
          </w:divBdr>
        </w:div>
        <w:div w:id="1518428407">
          <w:marLeft w:val="0"/>
          <w:marRight w:val="0"/>
          <w:marTop w:val="0"/>
          <w:marBottom w:val="0"/>
          <w:divBdr>
            <w:top w:val="none" w:sz="0" w:space="0" w:color="auto"/>
            <w:left w:val="none" w:sz="0" w:space="0" w:color="auto"/>
            <w:bottom w:val="none" w:sz="0" w:space="0" w:color="auto"/>
            <w:right w:val="none" w:sz="0" w:space="0" w:color="auto"/>
          </w:divBdr>
        </w:div>
        <w:div w:id="1619290484">
          <w:marLeft w:val="0"/>
          <w:marRight w:val="0"/>
          <w:marTop w:val="0"/>
          <w:marBottom w:val="0"/>
          <w:divBdr>
            <w:top w:val="none" w:sz="0" w:space="0" w:color="auto"/>
            <w:left w:val="none" w:sz="0" w:space="0" w:color="auto"/>
            <w:bottom w:val="none" w:sz="0" w:space="0" w:color="auto"/>
            <w:right w:val="none" w:sz="0" w:space="0" w:color="auto"/>
          </w:divBdr>
        </w:div>
        <w:div w:id="1721247163">
          <w:marLeft w:val="0"/>
          <w:marRight w:val="0"/>
          <w:marTop w:val="0"/>
          <w:marBottom w:val="0"/>
          <w:divBdr>
            <w:top w:val="none" w:sz="0" w:space="0" w:color="auto"/>
            <w:left w:val="none" w:sz="0" w:space="0" w:color="auto"/>
            <w:bottom w:val="none" w:sz="0" w:space="0" w:color="auto"/>
            <w:right w:val="none" w:sz="0" w:space="0" w:color="auto"/>
          </w:divBdr>
        </w:div>
      </w:divsChild>
    </w:div>
    <w:div w:id="1106073591">
      <w:bodyDiv w:val="1"/>
      <w:marLeft w:val="0"/>
      <w:marRight w:val="0"/>
      <w:marTop w:val="0"/>
      <w:marBottom w:val="0"/>
      <w:divBdr>
        <w:top w:val="none" w:sz="0" w:space="0" w:color="auto"/>
        <w:left w:val="none" w:sz="0" w:space="0" w:color="auto"/>
        <w:bottom w:val="none" w:sz="0" w:space="0" w:color="auto"/>
        <w:right w:val="none" w:sz="0" w:space="0" w:color="auto"/>
      </w:divBdr>
    </w:div>
    <w:div w:id="1108743111">
      <w:bodyDiv w:val="1"/>
      <w:marLeft w:val="0"/>
      <w:marRight w:val="0"/>
      <w:marTop w:val="0"/>
      <w:marBottom w:val="0"/>
      <w:divBdr>
        <w:top w:val="none" w:sz="0" w:space="0" w:color="auto"/>
        <w:left w:val="none" w:sz="0" w:space="0" w:color="auto"/>
        <w:bottom w:val="none" w:sz="0" w:space="0" w:color="auto"/>
        <w:right w:val="none" w:sz="0" w:space="0" w:color="auto"/>
      </w:divBdr>
    </w:div>
    <w:div w:id="1112750146">
      <w:bodyDiv w:val="1"/>
      <w:marLeft w:val="0"/>
      <w:marRight w:val="0"/>
      <w:marTop w:val="0"/>
      <w:marBottom w:val="0"/>
      <w:divBdr>
        <w:top w:val="none" w:sz="0" w:space="0" w:color="auto"/>
        <w:left w:val="none" w:sz="0" w:space="0" w:color="auto"/>
        <w:bottom w:val="none" w:sz="0" w:space="0" w:color="auto"/>
        <w:right w:val="none" w:sz="0" w:space="0" w:color="auto"/>
      </w:divBdr>
    </w:div>
    <w:div w:id="1179195555">
      <w:bodyDiv w:val="1"/>
      <w:marLeft w:val="0"/>
      <w:marRight w:val="0"/>
      <w:marTop w:val="0"/>
      <w:marBottom w:val="0"/>
      <w:divBdr>
        <w:top w:val="none" w:sz="0" w:space="0" w:color="auto"/>
        <w:left w:val="none" w:sz="0" w:space="0" w:color="auto"/>
        <w:bottom w:val="none" w:sz="0" w:space="0" w:color="auto"/>
        <w:right w:val="none" w:sz="0" w:space="0" w:color="auto"/>
      </w:divBdr>
      <w:divsChild>
        <w:div w:id="32928498">
          <w:marLeft w:val="274"/>
          <w:marRight w:val="0"/>
          <w:marTop w:val="0"/>
          <w:marBottom w:val="0"/>
          <w:divBdr>
            <w:top w:val="none" w:sz="0" w:space="0" w:color="auto"/>
            <w:left w:val="none" w:sz="0" w:space="0" w:color="auto"/>
            <w:bottom w:val="none" w:sz="0" w:space="0" w:color="auto"/>
            <w:right w:val="none" w:sz="0" w:space="0" w:color="auto"/>
          </w:divBdr>
        </w:div>
        <w:div w:id="767962722">
          <w:marLeft w:val="274"/>
          <w:marRight w:val="0"/>
          <w:marTop w:val="0"/>
          <w:marBottom w:val="0"/>
          <w:divBdr>
            <w:top w:val="none" w:sz="0" w:space="0" w:color="auto"/>
            <w:left w:val="none" w:sz="0" w:space="0" w:color="auto"/>
            <w:bottom w:val="none" w:sz="0" w:space="0" w:color="auto"/>
            <w:right w:val="none" w:sz="0" w:space="0" w:color="auto"/>
          </w:divBdr>
        </w:div>
        <w:div w:id="862087620">
          <w:marLeft w:val="274"/>
          <w:marRight w:val="0"/>
          <w:marTop w:val="0"/>
          <w:marBottom w:val="0"/>
          <w:divBdr>
            <w:top w:val="none" w:sz="0" w:space="0" w:color="auto"/>
            <w:left w:val="none" w:sz="0" w:space="0" w:color="auto"/>
            <w:bottom w:val="none" w:sz="0" w:space="0" w:color="auto"/>
            <w:right w:val="none" w:sz="0" w:space="0" w:color="auto"/>
          </w:divBdr>
        </w:div>
        <w:div w:id="881408724">
          <w:marLeft w:val="274"/>
          <w:marRight w:val="0"/>
          <w:marTop w:val="0"/>
          <w:marBottom w:val="0"/>
          <w:divBdr>
            <w:top w:val="none" w:sz="0" w:space="0" w:color="auto"/>
            <w:left w:val="none" w:sz="0" w:space="0" w:color="auto"/>
            <w:bottom w:val="none" w:sz="0" w:space="0" w:color="auto"/>
            <w:right w:val="none" w:sz="0" w:space="0" w:color="auto"/>
          </w:divBdr>
        </w:div>
        <w:div w:id="1402942768">
          <w:marLeft w:val="274"/>
          <w:marRight w:val="0"/>
          <w:marTop w:val="0"/>
          <w:marBottom w:val="0"/>
          <w:divBdr>
            <w:top w:val="none" w:sz="0" w:space="0" w:color="auto"/>
            <w:left w:val="none" w:sz="0" w:space="0" w:color="auto"/>
            <w:bottom w:val="none" w:sz="0" w:space="0" w:color="auto"/>
            <w:right w:val="none" w:sz="0" w:space="0" w:color="auto"/>
          </w:divBdr>
        </w:div>
      </w:divsChild>
    </w:div>
    <w:div w:id="1251085624">
      <w:bodyDiv w:val="1"/>
      <w:marLeft w:val="0"/>
      <w:marRight w:val="0"/>
      <w:marTop w:val="0"/>
      <w:marBottom w:val="0"/>
      <w:divBdr>
        <w:top w:val="none" w:sz="0" w:space="0" w:color="auto"/>
        <w:left w:val="none" w:sz="0" w:space="0" w:color="auto"/>
        <w:bottom w:val="none" w:sz="0" w:space="0" w:color="auto"/>
        <w:right w:val="none" w:sz="0" w:space="0" w:color="auto"/>
      </w:divBdr>
    </w:div>
    <w:div w:id="1281690469">
      <w:bodyDiv w:val="1"/>
      <w:marLeft w:val="0"/>
      <w:marRight w:val="0"/>
      <w:marTop w:val="0"/>
      <w:marBottom w:val="0"/>
      <w:divBdr>
        <w:top w:val="none" w:sz="0" w:space="0" w:color="auto"/>
        <w:left w:val="none" w:sz="0" w:space="0" w:color="auto"/>
        <w:bottom w:val="none" w:sz="0" w:space="0" w:color="auto"/>
        <w:right w:val="none" w:sz="0" w:space="0" w:color="auto"/>
      </w:divBdr>
    </w:div>
    <w:div w:id="1451433964">
      <w:bodyDiv w:val="1"/>
      <w:marLeft w:val="0"/>
      <w:marRight w:val="0"/>
      <w:marTop w:val="0"/>
      <w:marBottom w:val="0"/>
      <w:divBdr>
        <w:top w:val="none" w:sz="0" w:space="0" w:color="auto"/>
        <w:left w:val="none" w:sz="0" w:space="0" w:color="auto"/>
        <w:bottom w:val="none" w:sz="0" w:space="0" w:color="auto"/>
        <w:right w:val="none" w:sz="0" w:space="0" w:color="auto"/>
      </w:divBdr>
    </w:div>
    <w:div w:id="1454396526">
      <w:bodyDiv w:val="1"/>
      <w:marLeft w:val="0"/>
      <w:marRight w:val="0"/>
      <w:marTop w:val="0"/>
      <w:marBottom w:val="0"/>
      <w:divBdr>
        <w:top w:val="none" w:sz="0" w:space="0" w:color="auto"/>
        <w:left w:val="none" w:sz="0" w:space="0" w:color="auto"/>
        <w:bottom w:val="none" w:sz="0" w:space="0" w:color="auto"/>
        <w:right w:val="none" w:sz="0" w:space="0" w:color="auto"/>
      </w:divBdr>
    </w:div>
    <w:div w:id="1582180111">
      <w:bodyDiv w:val="1"/>
      <w:marLeft w:val="0"/>
      <w:marRight w:val="0"/>
      <w:marTop w:val="0"/>
      <w:marBottom w:val="0"/>
      <w:divBdr>
        <w:top w:val="none" w:sz="0" w:space="0" w:color="auto"/>
        <w:left w:val="none" w:sz="0" w:space="0" w:color="auto"/>
        <w:bottom w:val="none" w:sz="0" w:space="0" w:color="auto"/>
        <w:right w:val="none" w:sz="0" w:space="0" w:color="auto"/>
      </w:divBdr>
    </w:div>
    <w:div w:id="1585916251">
      <w:bodyDiv w:val="1"/>
      <w:marLeft w:val="0"/>
      <w:marRight w:val="0"/>
      <w:marTop w:val="0"/>
      <w:marBottom w:val="0"/>
      <w:divBdr>
        <w:top w:val="none" w:sz="0" w:space="0" w:color="auto"/>
        <w:left w:val="none" w:sz="0" w:space="0" w:color="auto"/>
        <w:bottom w:val="none" w:sz="0" w:space="0" w:color="auto"/>
        <w:right w:val="none" w:sz="0" w:space="0" w:color="auto"/>
      </w:divBdr>
    </w:div>
    <w:div w:id="1622489870">
      <w:bodyDiv w:val="1"/>
      <w:marLeft w:val="0"/>
      <w:marRight w:val="0"/>
      <w:marTop w:val="0"/>
      <w:marBottom w:val="0"/>
      <w:divBdr>
        <w:top w:val="none" w:sz="0" w:space="0" w:color="auto"/>
        <w:left w:val="none" w:sz="0" w:space="0" w:color="auto"/>
        <w:bottom w:val="none" w:sz="0" w:space="0" w:color="auto"/>
        <w:right w:val="none" w:sz="0" w:space="0" w:color="auto"/>
      </w:divBdr>
    </w:div>
    <w:div w:id="1635796564">
      <w:bodyDiv w:val="1"/>
      <w:marLeft w:val="0"/>
      <w:marRight w:val="0"/>
      <w:marTop w:val="0"/>
      <w:marBottom w:val="0"/>
      <w:divBdr>
        <w:top w:val="none" w:sz="0" w:space="0" w:color="auto"/>
        <w:left w:val="none" w:sz="0" w:space="0" w:color="auto"/>
        <w:bottom w:val="none" w:sz="0" w:space="0" w:color="auto"/>
        <w:right w:val="none" w:sz="0" w:space="0" w:color="auto"/>
      </w:divBdr>
    </w:div>
    <w:div w:id="1646349950">
      <w:bodyDiv w:val="1"/>
      <w:marLeft w:val="0"/>
      <w:marRight w:val="0"/>
      <w:marTop w:val="0"/>
      <w:marBottom w:val="0"/>
      <w:divBdr>
        <w:top w:val="none" w:sz="0" w:space="0" w:color="auto"/>
        <w:left w:val="none" w:sz="0" w:space="0" w:color="auto"/>
        <w:bottom w:val="none" w:sz="0" w:space="0" w:color="auto"/>
        <w:right w:val="none" w:sz="0" w:space="0" w:color="auto"/>
      </w:divBdr>
    </w:div>
    <w:div w:id="1669284544">
      <w:bodyDiv w:val="1"/>
      <w:marLeft w:val="0"/>
      <w:marRight w:val="0"/>
      <w:marTop w:val="0"/>
      <w:marBottom w:val="0"/>
      <w:divBdr>
        <w:top w:val="none" w:sz="0" w:space="0" w:color="auto"/>
        <w:left w:val="none" w:sz="0" w:space="0" w:color="auto"/>
        <w:bottom w:val="none" w:sz="0" w:space="0" w:color="auto"/>
        <w:right w:val="none" w:sz="0" w:space="0" w:color="auto"/>
      </w:divBdr>
    </w:div>
    <w:div w:id="1690108999">
      <w:bodyDiv w:val="1"/>
      <w:marLeft w:val="0"/>
      <w:marRight w:val="0"/>
      <w:marTop w:val="0"/>
      <w:marBottom w:val="0"/>
      <w:divBdr>
        <w:top w:val="none" w:sz="0" w:space="0" w:color="auto"/>
        <w:left w:val="none" w:sz="0" w:space="0" w:color="auto"/>
        <w:bottom w:val="none" w:sz="0" w:space="0" w:color="auto"/>
        <w:right w:val="none" w:sz="0" w:space="0" w:color="auto"/>
      </w:divBdr>
    </w:div>
    <w:div w:id="1696927852">
      <w:bodyDiv w:val="1"/>
      <w:marLeft w:val="0"/>
      <w:marRight w:val="0"/>
      <w:marTop w:val="0"/>
      <w:marBottom w:val="0"/>
      <w:divBdr>
        <w:top w:val="none" w:sz="0" w:space="0" w:color="auto"/>
        <w:left w:val="none" w:sz="0" w:space="0" w:color="auto"/>
        <w:bottom w:val="none" w:sz="0" w:space="0" w:color="auto"/>
        <w:right w:val="none" w:sz="0" w:space="0" w:color="auto"/>
      </w:divBdr>
    </w:div>
    <w:div w:id="1710258382">
      <w:bodyDiv w:val="1"/>
      <w:marLeft w:val="0"/>
      <w:marRight w:val="0"/>
      <w:marTop w:val="0"/>
      <w:marBottom w:val="0"/>
      <w:divBdr>
        <w:top w:val="none" w:sz="0" w:space="0" w:color="auto"/>
        <w:left w:val="none" w:sz="0" w:space="0" w:color="auto"/>
        <w:bottom w:val="none" w:sz="0" w:space="0" w:color="auto"/>
        <w:right w:val="none" w:sz="0" w:space="0" w:color="auto"/>
      </w:divBdr>
      <w:divsChild>
        <w:div w:id="276569923">
          <w:marLeft w:val="274"/>
          <w:marRight w:val="0"/>
          <w:marTop w:val="0"/>
          <w:marBottom w:val="0"/>
          <w:divBdr>
            <w:top w:val="none" w:sz="0" w:space="0" w:color="auto"/>
            <w:left w:val="none" w:sz="0" w:space="0" w:color="auto"/>
            <w:bottom w:val="none" w:sz="0" w:space="0" w:color="auto"/>
            <w:right w:val="none" w:sz="0" w:space="0" w:color="auto"/>
          </w:divBdr>
        </w:div>
        <w:div w:id="940726157">
          <w:marLeft w:val="274"/>
          <w:marRight w:val="0"/>
          <w:marTop w:val="0"/>
          <w:marBottom w:val="0"/>
          <w:divBdr>
            <w:top w:val="none" w:sz="0" w:space="0" w:color="auto"/>
            <w:left w:val="none" w:sz="0" w:space="0" w:color="auto"/>
            <w:bottom w:val="none" w:sz="0" w:space="0" w:color="auto"/>
            <w:right w:val="none" w:sz="0" w:space="0" w:color="auto"/>
          </w:divBdr>
        </w:div>
        <w:div w:id="964848360">
          <w:marLeft w:val="274"/>
          <w:marRight w:val="0"/>
          <w:marTop w:val="0"/>
          <w:marBottom w:val="0"/>
          <w:divBdr>
            <w:top w:val="none" w:sz="0" w:space="0" w:color="auto"/>
            <w:left w:val="none" w:sz="0" w:space="0" w:color="auto"/>
            <w:bottom w:val="none" w:sz="0" w:space="0" w:color="auto"/>
            <w:right w:val="none" w:sz="0" w:space="0" w:color="auto"/>
          </w:divBdr>
        </w:div>
        <w:div w:id="1527523219">
          <w:marLeft w:val="274"/>
          <w:marRight w:val="0"/>
          <w:marTop w:val="0"/>
          <w:marBottom w:val="0"/>
          <w:divBdr>
            <w:top w:val="none" w:sz="0" w:space="0" w:color="auto"/>
            <w:left w:val="none" w:sz="0" w:space="0" w:color="auto"/>
            <w:bottom w:val="none" w:sz="0" w:space="0" w:color="auto"/>
            <w:right w:val="none" w:sz="0" w:space="0" w:color="auto"/>
          </w:divBdr>
        </w:div>
        <w:div w:id="1553151316">
          <w:marLeft w:val="274"/>
          <w:marRight w:val="0"/>
          <w:marTop w:val="0"/>
          <w:marBottom w:val="0"/>
          <w:divBdr>
            <w:top w:val="none" w:sz="0" w:space="0" w:color="auto"/>
            <w:left w:val="none" w:sz="0" w:space="0" w:color="auto"/>
            <w:bottom w:val="none" w:sz="0" w:space="0" w:color="auto"/>
            <w:right w:val="none" w:sz="0" w:space="0" w:color="auto"/>
          </w:divBdr>
        </w:div>
        <w:div w:id="1881893443">
          <w:marLeft w:val="274"/>
          <w:marRight w:val="0"/>
          <w:marTop w:val="0"/>
          <w:marBottom w:val="0"/>
          <w:divBdr>
            <w:top w:val="none" w:sz="0" w:space="0" w:color="auto"/>
            <w:left w:val="none" w:sz="0" w:space="0" w:color="auto"/>
            <w:bottom w:val="none" w:sz="0" w:space="0" w:color="auto"/>
            <w:right w:val="none" w:sz="0" w:space="0" w:color="auto"/>
          </w:divBdr>
        </w:div>
        <w:div w:id="2125926782">
          <w:marLeft w:val="274"/>
          <w:marRight w:val="0"/>
          <w:marTop w:val="0"/>
          <w:marBottom w:val="0"/>
          <w:divBdr>
            <w:top w:val="none" w:sz="0" w:space="0" w:color="auto"/>
            <w:left w:val="none" w:sz="0" w:space="0" w:color="auto"/>
            <w:bottom w:val="none" w:sz="0" w:space="0" w:color="auto"/>
            <w:right w:val="none" w:sz="0" w:space="0" w:color="auto"/>
          </w:divBdr>
        </w:div>
      </w:divsChild>
    </w:div>
    <w:div w:id="1720548616">
      <w:bodyDiv w:val="1"/>
      <w:marLeft w:val="0"/>
      <w:marRight w:val="0"/>
      <w:marTop w:val="0"/>
      <w:marBottom w:val="0"/>
      <w:divBdr>
        <w:top w:val="none" w:sz="0" w:space="0" w:color="auto"/>
        <w:left w:val="none" w:sz="0" w:space="0" w:color="auto"/>
        <w:bottom w:val="none" w:sz="0" w:space="0" w:color="auto"/>
        <w:right w:val="none" w:sz="0" w:space="0" w:color="auto"/>
      </w:divBdr>
    </w:div>
    <w:div w:id="1762144625">
      <w:bodyDiv w:val="1"/>
      <w:marLeft w:val="0"/>
      <w:marRight w:val="0"/>
      <w:marTop w:val="0"/>
      <w:marBottom w:val="0"/>
      <w:divBdr>
        <w:top w:val="none" w:sz="0" w:space="0" w:color="auto"/>
        <w:left w:val="none" w:sz="0" w:space="0" w:color="auto"/>
        <w:bottom w:val="none" w:sz="0" w:space="0" w:color="auto"/>
        <w:right w:val="none" w:sz="0" w:space="0" w:color="auto"/>
      </w:divBdr>
    </w:div>
    <w:div w:id="1774352848">
      <w:bodyDiv w:val="1"/>
      <w:marLeft w:val="0"/>
      <w:marRight w:val="0"/>
      <w:marTop w:val="0"/>
      <w:marBottom w:val="0"/>
      <w:divBdr>
        <w:top w:val="none" w:sz="0" w:space="0" w:color="auto"/>
        <w:left w:val="none" w:sz="0" w:space="0" w:color="auto"/>
        <w:bottom w:val="none" w:sz="0" w:space="0" w:color="auto"/>
        <w:right w:val="none" w:sz="0" w:space="0" w:color="auto"/>
      </w:divBdr>
    </w:div>
    <w:div w:id="1812212348">
      <w:bodyDiv w:val="1"/>
      <w:marLeft w:val="0"/>
      <w:marRight w:val="0"/>
      <w:marTop w:val="0"/>
      <w:marBottom w:val="0"/>
      <w:divBdr>
        <w:top w:val="none" w:sz="0" w:space="0" w:color="auto"/>
        <w:left w:val="none" w:sz="0" w:space="0" w:color="auto"/>
        <w:bottom w:val="none" w:sz="0" w:space="0" w:color="auto"/>
        <w:right w:val="none" w:sz="0" w:space="0" w:color="auto"/>
      </w:divBdr>
    </w:div>
    <w:div w:id="1878932376">
      <w:bodyDiv w:val="1"/>
      <w:marLeft w:val="0"/>
      <w:marRight w:val="0"/>
      <w:marTop w:val="0"/>
      <w:marBottom w:val="0"/>
      <w:divBdr>
        <w:top w:val="none" w:sz="0" w:space="0" w:color="auto"/>
        <w:left w:val="none" w:sz="0" w:space="0" w:color="auto"/>
        <w:bottom w:val="none" w:sz="0" w:space="0" w:color="auto"/>
        <w:right w:val="none" w:sz="0" w:space="0" w:color="auto"/>
      </w:divBdr>
    </w:div>
    <w:div w:id="1918127287">
      <w:bodyDiv w:val="1"/>
      <w:marLeft w:val="0"/>
      <w:marRight w:val="0"/>
      <w:marTop w:val="0"/>
      <w:marBottom w:val="0"/>
      <w:divBdr>
        <w:top w:val="none" w:sz="0" w:space="0" w:color="auto"/>
        <w:left w:val="none" w:sz="0" w:space="0" w:color="auto"/>
        <w:bottom w:val="none" w:sz="0" w:space="0" w:color="auto"/>
        <w:right w:val="none" w:sz="0" w:space="0" w:color="auto"/>
      </w:divBdr>
    </w:div>
    <w:div w:id="1945381971">
      <w:bodyDiv w:val="1"/>
      <w:marLeft w:val="0"/>
      <w:marRight w:val="0"/>
      <w:marTop w:val="0"/>
      <w:marBottom w:val="0"/>
      <w:divBdr>
        <w:top w:val="none" w:sz="0" w:space="0" w:color="auto"/>
        <w:left w:val="none" w:sz="0" w:space="0" w:color="auto"/>
        <w:bottom w:val="none" w:sz="0" w:space="0" w:color="auto"/>
        <w:right w:val="none" w:sz="0" w:space="0" w:color="auto"/>
      </w:divBdr>
    </w:div>
    <w:div w:id="1946230392">
      <w:bodyDiv w:val="1"/>
      <w:marLeft w:val="0"/>
      <w:marRight w:val="0"/>
      <w:marTop w:val="0"/>
      <w:marBottom w:val="0"/>
      <w:divBdr>
        <w:top w:val="none" w:sz="0" w:space="0" w:color="auto"/>
        <w:left w:val="none" w:sz="0" w:space="0" w:color="auto"/>
        <w:bottom w:val="none" w:sz="0" w:space="0" w:color="auto"/>
        <w:right w:val="none" w:sz="0" w:space="0" w:color="auto"/>
      </w:divBdr>
    </w:div>
    <w:div w:id="1970697348">
      <w:bodyDiv w:val="1"/>
      <w:marLeft w:val="0"/>
      <w:marRight w:val="0"/>
      <w:marTop w:val="0"/>
      <w:marBottom w:val="0"/>
      <w:divBdr>
        <w:top w:val="none" w:sz="0" w:space="0" w:color="auto"/>
        <w:left w:val="none" w:sz="0" w:space="0" w:color="auto"/>
        <w:bottom w:val="none" w:sz="0" w:space="0" w:color="auto"/>
        <w:right w:val="none" w:sz="0" w:space="0" w:color="auto"/>
      </w:divBdr>
    </w:div>
    <w:div w:id="1975788915">
      <w:bodyDiv w:val="1"/>
      <w:marLeft w:val="0"/>
      <w:marRight w:val="0"/>
      <w:marTop w:val="0"/>
      <w:marBottom w:val="0"/>
      <w:divBdr>
        <w:top w:val="none" w:sz="0" w:space="0" w:color="auto"/>
        <w:left w:val="none" w:sz="0" w:space="0" w:color="auto"/>
        <w:bottom w:val="none" w:sz="0" w:space="0" w:color="auto"/>
        <w:right w:val="none" w:sz="0" w:space="0" w:color="auto"/>
      </w:divBdr>
    </w:div>
    <w:div w:id="1999115801">
      <w:bodyDiv w:val="1"/>
      <w:marLeft w:val="0"/>
      <w:marRight w:val="0"/>
      <w:marTop w:val="0"/>
      <w:marBottom w:val="0"/>
      <w:divBdr>
        <w:top w:val="none" w:sz="0" w:space="0" w:color="auto"/>
        <w:left w:val="none" w:sz="0" w:space="0" w:color="auto"/>
        <w:bottom w:val="none" w:sz="0" w:space="0" w:color="auto"/>
        <w:right w:val="none" w:sz="0" w:space="0" w:color="auto"/>
      </w:divBdr>
      <w:divsChild>
        <w:div w:id="133837802">
          <w:marLeft w:val="274"/>
          <w:marRight w:val="0"/>
          <w:marTop w:val="0"/>
          <w:marBottom w:val="0"/>
          <w:divBdr>
            <w:top w:val="none" w:sz="0" w:space="0" w:color="auto"/>
            <w:left w:val="none" w:sz="0" w:space="0" w:color="auto"/>
            <w:bottom w:val="none" w:sz="0" w:space="0" w:color="auto"/>
            <w:right w:val="none" w:sz="0" w:space="0" w:color="auto"/>
          </w:divBdr>
        </w:div>
        <w:div w:id="290013805">
          <w:marLeft w:val="274"/>
          <w:marRight w:val="0"/>
          <w:marTop w:val="0"/>
          <w:marBottom w:val="0"/>
          <w:divBdr>
            <w:top w:val="none" w:sz="0" w:space="0" w:color="auto"/>
            <w:left w:val="none" w:sz="0" w:space="0" w:color="auto"/>
            <w:bottom w:val="none" w:sz="0" w:space="0" w:color="auto"/>
            <w:right w:val="none" w:sz="0" w:space="0" w:color="auto"/>
          </w:divBdr>
        </w:div>
        <w:div w:id="513614003">
          <w:marLeft w:val="274"/>
          <w:marRight w:val="0"/>
          <w:marTop w:val="0"/>
          <w:marBottom w:val="0"/>
          <w:divBdr>
            <w:top w:val="none" w:sz="0" w:space="0" w:color="auto"/>
            <w:left w:val="none" w:sz="0" w:space="0" w:color="auto"/>
            <w:bottom w:val="none" w:sz="0" w:space="0" w:color="auto"/>
            <w:right w:val="none" w:sz="0" w:space="0" w:color="auto"/>
          </w:divBdr>
        </w:div>
        <w:div w:id="741441031">
          <w:marLeft w:val="274"/>
          <w:marRight w:val="0"/>
          <w:marTop w:val="0"/>
          <w:marBottom w:val="0"/>
          <w:divBdr>
            <w:top w:val="none" w:sz="0" w:space="0" w:color="auto"/>
            <w:left w:val="none" w:sz="0" w:space="0" w:color="auto"/>
            <w:bottom w:val="none" w:sz="0" w:space="0" w:color="auto"/>
            <w:right w:val="none" w:sz="0" w:space="0" w:color="auto"/>
          </w:divBdr>
        </w:div>
        <w:div w:id="919681272">
          <w:marLeft w:val="274"/>
          <w:marRight w:val="0"/>
          <w:marTop w:val="0"/>
          <w:marBottom w:val="0"/>
          <w:divBdr>
            <w:top w:val="none" w:sz="0" w:space="0" w:color="auto"/>
            <w:left w:val="none" w:sz="0" w:space="0" w:color="auto"/>
            <w:bottom w:val="none" w:sz="0" w:space="0" w:color="auto"/>
            <w:right w:val="none" w:sz="0" w:space="0" w:color="auto"/>
          </w:divBdr>
        </w:div>
        <w:div w:id="1206872797">
          <w:marLeft w:val="274"/>
          <w:marRight w:val="0"/>
          <w:marTop w:val="0"/>
          <w:marBottom w:val="0"/>
          <w:divBdr>
            <w:top w:val="none" w:sz="0" w:space="0" w:color="auto"/>
            <w:left w:val="none" w:sz="0" w:space="0" w:color="auto"/>
            <w:bottom w:val="none" w:sz="0" w:space="0" w:color="auto"/>
            <w:right w:val="none" w:sz="0" w:space="0" w:color="auto"/>
          </w:divBdr>
        </w:div>
        <w:div w:id="1224179670">
          <w:marLeft w:val="274"/>
          <w:marRight w:val="0"/>
          <w:marTop w:val="0"/>
          <w:marBottom w:val="0"/>
          <w:divBdr>
            <w:top w:val="none" w:sz="0" w:space="0" w:color="auto"/>
            <w:left w:val="none" w:sz="0" w:space="0" w:color="auto"/>
            <w:bottom w:val="none" w:sz="0" w:space="0" w:color="auto"/>
            <w:right w:val="none" w:sz="0" w:space="0" w:color="auto"/>
          </w:divBdr>
        </w:div>
        <w:div w:id="1227571836">
          <w:marLeft w:val="274"/>
          <w:marRight w:val="0"/>
          <w:marTop w:val="0"/>
          <w:marBottom w:val="0"/>
          <w:divBdr>
            <w:top w:val="none" w:sz="0" w:space="0" w:color="auto"/>
            <w:left w:val="none" w:sz="0" w:space="0" w:color="auto"/>
            <w:bottom w:val="none" w:sz="0" w:space="0" w:color="auto"/>
            <w:right w:val="none" w:sz="0" w:space="0" w:color="auto"/>
          </w:divBdr>
        </w:div>
        <w:div w:id="1378049757">
          <w:marLeft w:val="274"/>
          <w:marRight w:val="0"/>
          <w:marTop w:val="0"/>
          <w:marBottom w:val="0"/>
          <w:divBdr>
            <w:top w:val="none" w:sz="0" w:space="0" w:color="auto"/>
            <w:left w:val="none" w:sz="0" w:space="0" w:color="auto"/>
            <w:bottom w:val="none" w:sz="0" w:space="0" w:color="auto"/>
            <w:right w:val="none" w:sz="0" w:space="0" w:color="auto"/>
          </w:divBdr>
        </w:div>
        <w:div w:id="1483501311">
          <w:marLeft w:val="274"/>
          <w:marRight w:val="0"/>
          <w:marTop w:val="0"/>
          <w:marBottom w:val="0"/>
          <w:divBdr>
            <w:top w:val="none" w:sz="0" w:space="0" w:color="auto"/>
            <w:left w:val="none" w:sz="0" w:space="0" w:color="auto"/>
            <w:bottom w:val="none" w:sz="0" w:space="0" w:color="auto"/>
            <w:right w:val="none" w:sz="0" w:space="0" w:color="auto"/>
          </w:divBdr>
        </w:div>
        <w:div w:id="1626421328">
          <w:marLeft w:val="274"/>
          <w:marRight w:val="0"/>
          <w:marTop w:val="0"/>
          <w:marBottom w:val="0"/>
          <w:divBdr>
            <w:top w:val="none" w:sz="0" w:space="0" w:color="auto"/>
            <w:left w:val="none" w:sz="0" w:space="0" w:color="auto"/>
            <w:bottom w:val="none" w:sz="0" w:space="0" w:color="auto"/>
            <w:right w:val="none" w:sz="0" w:space="0" w:color="auto"/>
          </w:divBdr>
        </w:div>
        <w:div w:id="1821656263">
          <w:marLeft w:val="274"/>
          <w:marRight w:val="0"/>
          <w:marTop w:val="0"/>
          <w:marBottom w:val="0"/>
          <w:divBdr>
            <w:top w:val="none" w:sz="0" w:space="0" w:color="auto"/>
            <w:left w:val="none" w:sz="0" w:space="0" w:color="auto"/>
            <w:bottom w:val="none" w:sz="0" w:space="0" w:color="auto"/>
            <w:right w:val="none" w:sz="0" w:space="0" w:color="auto"/>
          </w:divBdr>
        </w:div>
        <w:div w:id="2117827784">
          <w:marLeft w:val="274"/>
          <w:marRight w:val="0"/>
          <w:marTop w:val="0"/>
          <w:marBottom w:val="0"/>
          <w:divBdr>
            <w:top w:val="none" w:sz="0" w:space="0" w:color="auto"/>
            <w:left w:val="none" w:sz="0" w:space="0" w:color="auto"/>
            <w:bottom w:val="none" w:sz="0" w:space="0" w:color="auto"/>
            <w:right w:val="none" w:sz="0" w:space="0" w:color="auto"/>
          </w:divBdr>
        </w:div>
      </w:divsChild>
    </w:div>
    <w:div w:id="2003242144">
      <w:bodyDiv w:val="1"/>
      <w:marLeft w:val="0"/>
      <w:marRight w:val="0"/>
      <w:marTop w:val="0"/>
      <w:marBottom w:val="0"/>
      <w:divBdr>
        <w:top w:val="none" w:sz="0" w:space="0" w:color="auto"/>
        <w:left w:val="none" w:sz="0" w:space="0" w:color="auto"/>
        <w:bottom w:val="none" w:sz="0" w:space="0" w:color="auto"/>
        <w:right w:val="none" w:sz="0" w:space="0" w:color="auto"/>
      </w:divBdr>
    </w:div>
    <w:div w:id="2043244418">
      <w:bodyDiv w:val="1"/>
      <w:marLeft w:val="0"/>
      <w:marRight w:val="0"/>
      <w:marTop w:val="0"/>
      <w:marBottom w:val="0"/>
      <w:divBdr>
        <w:top w:val="none" w:sz="0" w:space="0" w:color="auto"/>
        <w:left w:val="none" w:sz="0" w:space="0" w:color="auto"/>
        <w:bottom w:val="none" w:sz="0" w:space="0" w:color="auto"/>
        <w:right w:val="none" w:sz="0" w:space="0" w:color="auto"/>
      </w:divBdr>
    </w:div>
    <w:div w:id="2137328566">
      <w:bodyDiv w:val="1"/>
      <w:marLeft w:val="0"/>
      <w:marRight w:val="0"/>
      <w:marTop w:val="0"/>
      <w:marBottom w:val="0"/>
      <w:divBdr>
        <w:top w:val="none" w:sz="0" w:space="0" w:color="auto"/>
        <w:left w:val="none" w:sz="0" w:space="0" w:color="auto"/>
        <w:bottom w:val="none" w:sz="0" w:space="0" w:color="auto"/>
        <w:right w:val="none" w:sz="0" w:space="0" w:color="auto"/>
      </w:divBdr>
    </w:div>
    <w:div w:id="2139300510">
      <w:bodyDiv w:val="1"/>
      <w:marLeft w:val="0"/>
      <w:marRight w:val="0"/>
      <w:marTop w:val="0"/>
      <w:marBottom w:val="0"/>
      <w:divBdr>
        <w:top w:val="none" w:sz="0" w:space="0" w:color="auto"/>
        <w:left w:val="none" w:sz="0" w:space="0" w:color="auto"/>
        <w:bottom w:val="none" w:sz="0" w:space="0" w:color="auto"/>
        <w:right w:val="none" w:sz="0" w:space="0" w:color="auto"/>
      </w:divBdr>
      <w:divsChild>
        <w:div w:id="1663461783">
          <w:marLeft w:val="418"/>
          <w:marRight w:val="0"/>
          <w:marTop w:val="160"/>
          <w:marBottom w:val="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ceefc-cfuec.ca" TargetMode="Externa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7.emf"/><Relationship Id="rId7" Type="http://schemas.openxmlformats.org/officeDocument/2006/relationships/settings" Target="settings.xml"/><Relationship Id="rId12" Type="http://schemas.openxmlformats.org/officeDocument/2006/relationships/hyperlink" Target="http://www.cdev.gc.ca" TargetMode="External"/><Relationship Id="rId17" Type="http://schemas.microsoft.com/office/2007/relationships/hdphoto" Target="media/hdphoto1.wdp"/><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emf"/><Relationship Id="rId5" Type="http://schemas.openxmlformats.org/officeDocument/2006/relationships/numbering" Target="numbering.xml"/><Relationship Id="rId15" Type="http://schemas.openxmlformats.org/officeDocument/2006/relationships/image" Target="media/image2.emf"/><Relationship Id="rId23" Type="http://schemas.openxmlformats.org/officeDocument/2006/relationships/image" Target="media/image9.emf"/><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cgf-fcc.ca" TargetMode="External"/><Relationship Id="rId22" Type="http://schemas.openxmlformats.org/officeDocument/2006/relationships/image" Target="media/image8.emf"/><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318B2D42BD9834A9769AE9470611E2E" ma:contentTypeVersion="15" ma:contentTypeDescription="Create a new document." ma:contentTypeScope="" ma:versionID="a895ecdefb0a6641253227fb8dde8ab9">
  <xsd:schema xmlns:xsd="http://www.w3.org/2001/XMLSchema" xmlns:xs="http://www.w3.org/2001/XMLSchema" xmlns:p="http://schemas.microsoft.com/office/2006/metadata/properties" xmlns:ns2="b04fcda2-7a65-4cf5-8154-b45f24ae7ded" xmlns:ns3="9ea610a0-7180-4ba3-8f2c-e7d67920ebb5" targetNamespace="http://schemas.microsoft.com/office/2006/metadata/properties" ma:root="true" ma:fieldsID="9b8c2836a3f5e29ad96396b680010cf9" ns2:_="" ns3:_="">
    <xsd:import namespace="b04fcda2-7a65-4cf5-8154-b45f24ae7ded"/>
    <xsd:import namespace="9ea610a0-7180-4ba3-8f2c-e7d67920ebb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4fcda2-7a65-4cf5-8154-b45f24ae7d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b037311-41b8-44b7-a7fd-1e963f033abc"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ea610a0-7180-4ba3-8f2c-e7d67920ebb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e61ab8ff-1d77-4ed0-8bf7-fc690e8f0786}" ma:internalName="TaxCatchAll" ma:showField="CatchAllData" ma:web="9ea610a0-7180-4ba3-8f2c-e7d67920eb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9ea610a0-7180-4ba3-8f2c-e7d67920ebb5" xsi:nil="true"/>
    <lcf76f155ced4ddcb4097134ff3c332f xmlns="b04fcda2-7a65-4cf5-8154-b45f24ae7de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D128705-5ACA-45BA-9F04-1CD045931F11}">
  <ds:schemaRefs>
    <ds:schemaRef ds:uri="http://schemas.openxmlformats.org/officeDocument/2006/bibliography"/>
  </ds:schemaRefs>
</ds:datastoreItem>
</file>

<file path=customXml/itemProps2.xml><?xml version="1.0" encoding="utf-8"?>
<ds:datastoreItem xmlns:ds="http://schemas.openxmlformats.org/officeDocument/2006/customXml" ds:itemID="{8C0067B9-8B9D-4A04-9EEE-D6568B2BDC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4fcda2-7a65-4cf5-8154-b45f24ae7ded"/>
    <ds:schemaRef ds:uri="9ea610a0-7180-4ba3-8f2c-e7d67920eb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EE97545-7100-4BF6-BD81-95513C6AE5BB}">
  <ds:schemaRefs>
    <ds:schemaRef ds:uri="http://schemas.microsoft.com/sharepoint/v3/contenttype/forms"/>
  </ds:schemaRefs>
</ds:datastoreItem>
</file>

<file path=customXml/itemProps4.xml><?xml version="1.0" encoding="utf-8"?>
<ds:datastoreItem xmlns:ds="http://schemas.openxmlformats.org/officeDocument/2006/customXml" ds:itemID="{651C9CF6-9986-4350-A832-EA3882CF513E}">
  <ds:schemaRefs>
    <ds:schemaRef ds:uri="http://schemas.microsoft.com/office/2006/metadata/properties"/>
    <ds:schemaRef ds:uri="http://schemas.microsoft.com/office/infopath/2007/PartnerControls"/>
    <ds:schemaRef ds:uri="9ea610a0-7180-4ba3-8f2c-e7d67920ebb5"/>
    <ds:schemaRef ds:uri="b04fcda2-7a65-4cf5-8154-b45f24ae7ded"/>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60</Pages>
  <Words>17184</Words>
  <Characters>97952</Characters>
  <Application>Microsoft Office Word</Application>
  <DocSecurity>0</DocSecurity>
  <Lines>816</Lines>
  <Paragraphs>229</Paragraphs>
  <ScaleCrop>false</ScaleCrop>
  <Company/>
  <LinksUpToDate>false</LinksUpToDate>
  <CharactersWithSpaces>114907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CDEV 2025-2029 Corporate Plan (FIN Submission) 24.08.13</dc:title>
  <dc:subject/>
  <dc:creator>Thomas Chanzy</dc:creator>
  <cp:keywords/>
  <dc:description/>
  <cp:lastModifiedBy>Sava Jankovic</cp:lastModifiedBy>
  <cp:revision>246</cp:revision>
  <cp:lastPrinted>2024-12-09T01:43:00Z</cp:lastPrinted>
  <dcterms:created xsi:type="dcterms:W3CDTF">2024-11-26T19:53:00Z</dcterms:created>
  <dcterms:modified xsi:type="dcterms:W3CDTF">2026-03-16T18:43:00Z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0x0101006318B2D42BD9834A9769AE9470611E2E</vt:lpwstr>
  </property>
  <property fmtid="{D5CDD505-2E9C-101B-9397-08002B2CF9AE}" pid="3" name="MediaServiceImageTags">
    <vt:lpwstr/>
  </property>
  <property fmtid="{D5CDD505-2E9C-101B-9397-08002B2CF9AE}" pid="4" name="TaxKeyword">
    <vt:lpwstr/>
  </property>
  <property fmtid="{D5CDD505-2E9C-101B-9397-08002B2CF9AE}" pid="5" name="Originator0">
    <vt:lpwstr/>
  </property>
  <property fmtid="{D5CDD505-2E9C-101B-9397-08002B2CF9AE}" pid="6" name="EconomicTheme0">
    <vt:lpwstr/>
  </property>
  <property fmtid="{D5CDD505-2E9C-101B-9397-08002B2CF9AE}" pid="7" name="Topic">
    <vt:lpwstr/>
  </property>
  <property fmtid="{D5CDD505-2E9C-101B-9397-08002B2CF9AE}" pid="8" name="Entity">
    <vt:lpwstr/>
  </property>
  <property fmtid="{D5CDD505-2E9C-101B-9397-08002B2CF9AE}" pid="9" name="ProgramInventory0">
    <vt:lpwstr>Economic Development Policy|277a8475-35de-456f-871c-d27e40478cbc</vt:lpwstr>
  </property>
  <property fmtid="{D5CDD505-2E9C-101B-9397-08002B2CF9AE}" pid="10" name="ClientDivision">
    <vt:lpwstr/>
  </property>
  <property fmtid="{D5CDD505-2E9C-101B-9397-08002B2CF9AE}" pid="11" name="DisseminationControlMarkings">
    <vt:lpwstr/>
  </property>
  <property fmtid="{D5CDD505-2E9C-101B-9397-08002B2CF9AE}" pid="12" name="LegalInstrument">
    <vt:lpwstr/>
  </property>
  <property fmtid="{D5CDD505-2E9C-101B-9397-08002B2CF9AE}" pid="13" name="ReleaseCriteria0">
    <vt:lpwstr/>
  </property>
  <property fmtid="{D5CDD505-2E9C-101B-9397-08002B2CF9AE}" pid="14" name="ClientBranch0">
    <vt:lpwstr/>
  </property>
  <property fmtid="{D5CDD505-2E9C-101B-9397-08002B2CF9AE}" pid="15" name="Originator">
    <vt:lpwstr/>
  </property>
  <property fmtid="{D5CDD505-2E9C-101B-9397-08002B2CF9AE}" pid="16" name="SecurityClassification">
    <vt:lpwstr>9;#PROTECTED B|e2f22f3f-d6d6-47fe-982f-a873763dde58</vt:lpwstr>
  </property>
  <property fmtid="{D5CDD505-2E9C-101B-9397-08002B2CF9AE}" pid="17" name="ProgramInventory">
    <vt:lpwstr>63;#Economic Development Policy|277a8475-35de-456f-871c-d27e40478cbc</vt:lpwstr>
  </property>
  <property fmtid="{D5CDD505-2E9C-101B-9397-08002B2CF9AE}" pid="18" name="p3948e442cac43dd9f17622348a1e5cf">
    <vt:lpwstr>Economic Development and Corporate Finance Branch|10510f12-6fd5-4be7-b732-68f59618efab</vt:lpwstr>
  </property>
  <property fmtid="{D5CDD505-2E9C-101B-9397-08002B2CF9AE}" pid="19" name="EconomicTheme">
    <vt:lpwstr/>
  </property>
  <property fmtid="{D5CDD505-2E9C-101B-9397-08002B2CF9AE}" pid="20" name="RecipientTitle">
    <vt:lpwstr/>
  </property>
  <property fmtid="{D5CDD505-2E9C-101B-9397-08002B2CF9AE}" pid="21" name="PublicationType0">
    <vt:lpwstr/>
  </property>
  <property fmtid="{D5CDD505-2E9C-101B-9397-08002B2CF9AE}" pid="22" name="StewardDivision0">
    <vt:lpwstr>Assistant Deputy Minister's Office (EDCF)|e9d73f5a-4be5-4d88-b1dd-6098c26f97b1</vt:lpwstr>
  </property>
  <property fmtid="{D5CDD505-2E9C-101B-9397-08002B2CF9AE}" pid="23" name="FederalTransferProgram">
    <vt:lpwstr/>
  </property>
  <property fmtid="{D5CDD505-2E9C-101B-9397-08002B2CF9AE}" pid="24" name="FederalTransferProgram0">
    <vt:lpwstr/>
  </property>
  <property fmtid="{D5CDD505-2E9C-101B-9397-08002B2CF9AE}" pid="25" name="ClientDivision0">
    <vt:lpwstr/>
  </property>
  <property fmtid="{D5CDD505-2E9C-101B-9397-08002B2CF9AE}" pid="26" name="ie6df9491d404da795a59a49c360165a">
    <vt:lpwstr/>
  </property>
  <property fmtid="{D5CDD505-2E9C-101B-9397-08002B2CF9AE}" pid="27" name="ClientBranch">
    <vt:lpwstr/>
  </property>
  <property fmtid="{D5CDD505-2E9C-101B-9397-08002B2CF9AE}" pid="28" name="SubDomain">
    <vt:lpwstr>70;#Horizontal Issues|343c00a2-abff-4295-8e23-3fb9fe0a79ec</vt:lpwstr>
  </property>
  <property fmtid="{D5CDD505-2E9C-101B-9397-08002B2CF9AE}" pid="29" name="DocumentType">
    <vt:lpwstr/>
  </property>
  <property fmtid="{D5CDD505-2E9C-101B-9397-08002B2CF9AE}" pid="30" name="StewardBranch">
    <vt:lpwstr>61;#Economic Development and Corporate Finance Branch|10510f12-6fd5-4be7-b732-68f59618efab</vt:lpwstr>
  </property>
  <property fmtid="{D5CDD505-2E9C-101B-9397-08002B2CF9AE}" pid="31" name="LegalInstrument0">
    <vt:lpwstr/>
  </property>
  <property fmtid="{D5CDD505-2E9C-101B-9397-08002B2CF9AE}" pid="32" name="DocumentLanguage">
    <vt:lpwstr/>
  </property>
  <property fmtid="{D5CDD505-2E9C-101B-9397-08002B2CF9AE}" pid="33" name="DocumentLanguage0">
    <vt:lpwstr/>
  </property>
  <property fmtid="{D5CDD505-2E9C-101B-9397-08002B2CF9AE}" pid="34" name="StewardSection">
    <vt:lpwstr/>
  </property>
  <property fmtid="{D5CDD505-2E9C-101B-9397-08002B2CF9AE}" pid="35" name="PublicationType">
    <vt:lpwstr/>
  </property>
  <property fmtid="{D5CDD505-2E9C-101B-9397-08002B2CF9AE}" pid="36" name="Stakeholder">
    <vt:lpwstr/>
  </property>
  <property fmtid="{D5CDD505-2E9C-101B-9397-08002B2CF9AE}" pid="37" name="Stakeholder0">
    <vt:lpwstr/>
  </property>
  <property fmtid="{D5CDD505-2E9C-101B-9397-08002B2CF9AE}" pid="38" name="GeographicRegion">
    <vt:lpwstr/>
  </property>
  <property fmtid="{D5CDD505-2E9C-101B-9397-08002B2CF9AE}" pid="39" name="e0bfc5a1b6394e0a9addc91b4ac1cff2">
    <vt:lpwstr/>
  </property>
  <property fmtid="{D5CDD505-2E9C-101B-9397-08002B2CF9AE}" pid="40" name="OrganizerHost">
    <vt:lpwstr/>
  </property>
  <property fmtid="{D5CDD505-2E9C-101B-9397-08002B2CF9AE}" pid="41" name="OrganizerHost0">
    <vt:lpwstr/>
  </property>
  <property fmtid="{D5CDD505-2E9C-101B-9397-08002B2CF9AE}" pid="42" name="ReleaseCriteria">
    <vt:lpwstr/>
  </property>
  <property fmtid="{D5CDD505-2E9C-101B-9397-08002B2CF9AE}" pid="43" name="StewardDivision">
    <vt:lpwstr>231;#Assistant Deputy Minister's Office (EDCF)|e9d73f5a-4be5-4d88-b1dd-6098c26f97b1</vt:lpwstr>
  </property>
  <property fmtid="{D5CDD505-2E9C-101B-9397-08002B2CF9AE}" pid="44" name="Year">
    <vt:lpwstr/>
  </property>
  <property fmtid="{D5CDD505-2E9C-101B-9397-08002B2CF9AE}" pid="45" name="_dlc_DocIdItemGuid">
    <vt:lpwstr>9ae5ecc4-7ff5-4b2a-8bdb-6936ac41aaec</vt:lpwstr>
  </property>
  <property fmtid="{D5CDD505-2E9C-101B-9397-08002B2CF9AE}" pid="46" name="Order">
    <vt:r8>18502700</vt:r8>
  </property>
  <property fmtid="{D5CDD505-2E9C-101B-9397-08002B2CF9AE}" pid="47" name="docLang">
    <vt:lpwstr>en</vt:lpwstr>
  </property>
</Properties>
</file>