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79AF" w14:textId="73029309" w:rsidR="009B63EF" w:rsidRPr="009B63EF" w:rsidRDefault="009B63EF">
      <w:pPr>
        <w:rPr>
          <w:b/>
          <w:bCs/>
          <w:sz w:val="26"/>
          <w:szCs w:val="26"/>
          <w:u w:val="single"/>
        </w:rPr>
      </w:pPr>
      <w:r w:rsidRPr="009B63EF">
        <w:rPr>
          <w:b/>
          <w:bCs/>
          <w:sz w:val="26"/>
          <w:szCs w:val="26"/>
          <w:u w:val="single"/>
        </w:rPr>
        <w:t>DOCX LLM Translator &amp; Tagger</w:t>
      </w:r>
    </w:p>
    <w:p w14:paraId="30A95381" w14:textId="77777777" w:rsidR="009B63EF" w:rsidRDefault="009B63EF">
      <w:r>
        <w:t xml:space="preserve">This python engine is designed to prepare complex Word documents for LLM translation. </w:t>
      </w:r>
    </w:p>
    <w:p w14:paraId="1A4E4106" w14:textId="24717BDB" w:rsidR="009B63EF" w:rsidRDefault="009B63EF">
      <w:r>
        <w:t xml:space="preserve">The tool specializes in preserving original document formatting, whilst identifying the trademarked terms and handling intricate branding layouts. </w:t>
      </w:r>
    </w:p>
    <w:p w14:paraId="26329F07" w14:textId="2DDC2CF5" w:rsidR="009B63EF" w:rsidRDefault="009B63EF">
      <w:r>
        <w:t xml:space="preserve">The code aims to mark both the translated and protected parts of the document, which is to ensure that trademarked entities don’t get translated. </w:t>
      </w:r>
    </w:p>
    <w:p w14:paraId="57A01B95" w14:textId="62E1EF87" w:rsidR="009B63EF" w:rsidRPr="009B63EF" w:rsidRDefault="009B63EF">
      <w:pPr>
        <w:rPr>
          <w:b/>
          <w:bCs/>
          <w:sz w:val="26"/>
          <w:szCs w:val="26"/>
        </w:rPr>
      </w:pPr>
      <w:r w:rsidRPr="009B63EF">
        <w:rPr>
          <w:b/>
          <w:bCs/>
          <w:sz w:val="26"/>
          <w:szCs w:val="26"/>
        </w:rPr>
        <w:t>Key Features</w:t>
      </w:r>
    </w:p>
    <w:p w14:paraId="66270B68" w14:textId="77777777" w:rsidR="009B63EF" w:rsidRPr="009B63EF" w:rsidRDefault="009B63EF" w:rsidP="009B63EF">
      <w:pPr>
        <w:numPr>
          <w:ilvl w:val="0"/>
          <w:numId w:val="1"/>
        </w:numPr>
      </w:pPr>
      <w:r w:rsidRPr="009B63EF">
        <w:rPr>
          <w:b/>
          <w:bCs/>
        </w:rPr>
        <w:t>"Tag, don't Mask" Strategy</w:t>
      </w:r>
      <w:r w:rsidRPr="009B63EF">
        <w:t>: Replaces risky placeholder injection with an in-place tagging system (e.g., CDEV [PROT]). This ensures the LLM recognizes protected terms without the risk of "stuck" placeholders or unmasking failures.</w:t>
      </w:r>
    </w:p>
    <w:p w14:paraId="02ED87E0" w14:textId="3ED5B8BE" w:rsidR="009B63EF" w:rsidRPr="009B63EF" w:rsidRDefault="009B63EF" w:rsidP="009B63EF">
      <w:pPr>
        <w:numPr>
          <w:ilvl w:val="0"/>
          <w:numId w:val="1"/>
        </w:numPr>
      </w:pPr>
      <w:r w:rsidRPr="009B63EF">
        <w:rPr>
          <w:b/>
          <w:bCs/>
        </w:rPr>
        <w:t>Proportional Styling Distribution</w:t>
      </w:r>
      <w:r w:rsidRPr="009B63EF">
        <w:t xml:space="preserve">: Uses a custom algorithm to distribute processed text across original XML runs. This prevents "formatting flattening," </w:t>
      </w:r>
      <w:r>
        <w:t>which ensures</w:t>
      </w:r>
      <w:r w:rsidRPr="009B63EF">
        <w:t xml:space="preserve"> that bold headers stay bold and normal text stays normal within the same paragraph.</w:t>
      </w:r>
    </w:p>
    <w:p w14:paraId="6D824FD9" w14:textId="77777777" w:rsidR="009B63EF" w:rsidRPr="009B63EF" w:rsidRDefault="009B63EF" w:rsidP="009B63EF">
      <w:pPr>
        <w:numPr>
          <w:ilvl w:val="0"/>
          <w:numId w:val="1"/>
        </w:numPr>
      </w:pPr>
      <w:r w:rsidRPr="009B63EF">
        <w:rPr>
          <w:b/>
          <w:bCs/>
        </w:rPr>
        <w:t>Branding &amp; Signature Intelligence</w:t>
      </w:r>
      <w:r w:rsidRPr="009B63EF">
        <w:t>: Custom logic identifies stacked logo words and signature lines to prevent the accidental addition of translation markers (like [FR]) to corporate trademarks.</w:t>
      </w:r>
    </w:p>
    <w:p w14:paraId="3B3E2FDF" w14:textId="77777777" w:rsidR="009B63EF" w:rsidRDefault="009B63EF" w:rsidP="009B63EF">
      <w:pPr>
        <w:numPr>
          <w:ilvl w:val="0"/>
          <w:numId w:val="1"/>
        </w:numPr>
      </w:pPr>
      <w:r w:rsidRPr="009B63EF">
        <w:rPr>
          <w:b/>
          <w:bCs/>
        </w:rPr>
        <w:t>XML-Level Precision</w:t>
      </w:r>
      <w:r w:rsidRPr="009B63EF">
        <w:t>: Operates directly on word/document.xml, footers, and headers. It intelligently skips styles.xml and theme files to maintain 100% theme integrity.</w:t>
      </w:r>
    </w:p>
    <w:p w14:paraId="59220D81" w14:textId="77777777" w:rsidR="009B63EF" w:rsidRPr="009B63EF" w:rsidRDefault="009B63EF" w:rsidP="009B63EF">
      <w:pPr>
        <w:rPr>
          <w:b/>
          <w:bCs/>
          <w:sz w:val="26"/>
          <w:szCs w:val="26"/>
        </w:rPr>
      </w:pPr>
      <w:r w:rsidRPr="009B63EF">
        <w:rPr>
          <w:b/>
          <w:bCs/>
          <w:sz w:val="26"/>
          <w:szCs w:val="26"/>
        </w:rPr>
        <w:t>Workflow Logic</w:t>
      </w:r>
    </w:p>
    <w:p w14:paraId="0A6CE801" w14:textId="77777777" w:rsidR="009B63EF" w:rsidRPr="009B63EF" w:rsidRDefault="009B63EF" w:rsidP="009B63EF">
      <w:pPr>
        <w:numPr>
          <w:ilvl w:val="0"/>
          <w:numId w:val="2"/>
        </w:numPr>
      </w:pPr>
      <w:r w:rsidRPr="009B63EF">
        <w:rPr>
          <w:b/>
          <w:bCs/>
        </w:rPr>
        <w:t>Extract</w:t>
      </w:r>
      <w:r w:rsidRPr="009B63EF">
        <w:t>: The .docx archive is unzipped into a temporary directory.</w:t>
      </w:r>
    </w:p>
    <w:p w14:paraId="0F0D358C" w14:textId="03715525" w:rsidR="009B63EF" w:rsidRPr="009B63EF" w:rsidRDefault="009B63EF" w:rsidP="009B63EF">
      <w:pPr>
        <w:numPr>
          <w:ilvl w:val="0"/>
          <w:numId w:val="2"/>
        </w:numPr>
      </w:pPr>
      <w:r w:rsidRPr="009B63EF">
        <w:rPr>
          <w:b/>
          <w:bCs/>
        </w:rPr>
        <w:t>Parse</w:t>
      </w:r>
      <w:r w:rsidRPr="009B63EF">
        <w:t>: Content is grouped into </w:t>
      </w:r>
      <w:r>
        <w:t>&lt;</w:t>
      </w:r>
      <w:proofErr w:type="spellStart"/>
      <w:proofErr w:type="gramStart"/>
      <w:r w:rsidRPr="009B63EF">
        <w:rPr>
          <w:i/>
          <w:iCs/>
        </w:rPr>
        <w:t>w:p</w:t>
      </w:r>
      <w:proofErr w:type="spellEnd"/>
      <w:proofErr w:type="gramEnd"/>
      <w:r>
        <w:rPr>
          <w:i/>
          <w:iCs/>
        </w:rPr>
        <w:t>&gt;</w:t>
      </w:r>
      <w:r w:rsidRPr="009B63EF">
        <w:t> units, maintaining references to all underlying </w:t>
      </w:r>
      <w:r>
        <w:t>&lt;</w:t>
      </w:r>
      <w:proofErr w:type="spellStart"/>
      <w:r w:rsidRPr="009B63EF">
        <w:rPr>
          <w:i/>
          <w:iCs/>
        </w:rPr>
        <w:t>w:t</w:t>
      </w:r>
      <w:proofErr w:type="spellEnd"/>
      <w:r>
        <w:rPr>
          <w:i/>
          <w:iCs/>
        </w:rPr>
        <w:t>&gt;</w:t>
      </w:r>
      <w:r w:rsidRPr="009B63EF">
        <w:t> nodes.</w:t>
      </w:r>
    </w:p>
    <w:p w14:paraId="08CC04C5" w14:textId="77777777" w:rsidR="009B63EF" w:rsidRPr="009B63EF" w:rsidRDefault="009B63EF" w:rsidP="009B63EF">
      <w:pPr>
        <w:numPr>
          <w:ilvl w:val="0"/>
          <w:numId w:val="2"/>
        </w:numPr>
      </w:pPr>
      <w:r w:rsidRPr="009B63EF">
        <w:rPr>
          <w:b/>
          <w:bCs/>
        </w:rPr>
        <w:t>Tag</w:t>
      </w:r>
      <w:r w:rsidRPr="009B63EF">
        <w:t>:</w:t>
      </w:r>
    </w:p>
    <w:p w14:paraId="15DFA2EE" w14:textId="77777777" w:rsidR="009B63EF" w:rsidRPr="009B63EF" w:rsidRDefault="009B63EF" w:rsidP="009B63EF">
      <w:pPr>
        <w:numPr>
          <w:ilvl w:val="1"/>
          <w:numId w:val="2"/>
        </w:numPr>
      </w:pPr>
      <w:r w:rsidRPr="009B63EF">
        <w:t>Logic checks for logo/trademark-only paragraphs to skip marking.</w:t>
      </w:r>
    </w:p>
    <w:p w14:paraId="3F7A4221" w14:textId="77777777" w:rsidR="009B63EF" w:rsidRPr="009B63EF" w:rsidRDefault="009B63EF" w:rsidP="009B63EF">
      <w:pPr>
        <w:numPr>
          <w:ilvl w:val="1"/>
          <w:numId w:val="2"/>
        </w:numPr>
      </w:pPr>
      <w:r w:rsidRPr="009B63EF">
        <w:t>Sentences are scanned for protected terms and tagged with [PROT].</w:t>
      </w:r>
    </w:p>
    <w:p w14:paraId="5047B245" w14:textId="77777777" w:rsidR="009B63EF" w:rsidRPr="009B63EF" w:rsidRDefault="009B63EF" w:rsidP="009B63EF">
      <w:pPr>
        <w:numPr>
          <w:ilvl w:val="1"/>
          <w:numId w:val="2"/>
        </w:numPr>
      </w:pPr>
      <w:r w:rsidRPr="009B63EF">
        <w:t>The [FR] marker is appended to signal required translation.</w:t>
      </w:r>
    </w:p>
    <w:p w14:paraId="698EE970" w14:textId="77777777" w:rsidR="009B63EF" w:rsidRPr="009B63EF" w:rsidRDefault="009B63EF" w:rsidP="009B63EF">
      <w:pPr>
        <w:numPr>
          <w:ilvl w:val="0"/>
          <w:numId w:val="2"/>
        </w:numPr>
      </w:pPr>
      <w:r w:rsidRPr="009B63EF">
        <w:rPr>
          <w:b/>
          <w:bCs/>
        </w:rPr>
        <w:t>Inject</w:t>
      </w:r>
      <w:r w:rsidRPr="009B63EF">
        <w:t>: The engine calculates the character ratio of original runs and slices the new text accordingly to maintain bolding/italics.</w:t>
      </w:r>
    </w:p>
    <w:p w14:paraId="2A9E6EDE" w14:textId="77777777" w:rsidR="009B63EF" w:rsidRPr="009B63EF" w:rsidRDefault="009B63EF" w:rsidP="009B63EF">
      <w:pPr>
        <w:numPr>
          <w:ilvl w:val="0"/>
          <w:numId w:val="2"/>
        </w:numPr>
      </w:pPr>
      <w:r w:rsidRPr="009B63EF">
        <w:rPr>
          <w:b/>
          <w:bCs/>
        </w:rPr>
        <w:lastRenderedPageBreak/>
        <w:t>Rebuild</w:t>
      </w:r>
      <w:r w:rsidRPr="009B63EF">
        <w:t>: XML trees are serialized and the directory is re-zipped into a valid Word archive.</w:t>
      </w:r>
    </w:p>
    <w:p w14:paraId="1B0FF3D2" w14:textId="7EB69F36" w:rsidR="009B63EF" w:rsidRPr="009B63EF" w:rsidRDefault="009B63EF" w:rsidP="009B63EF">
      <w:r w:rsidRPr="009B63EF">
        <w:rPr>
          <w:b/>
          <w:bCs/>
        </w:rPr>
        <w:t>Note</w:t>
      </w:r>
      <w:r w:rsidRPr="009B63EF">
        <w:t xml:space="preserve"> Currently, there are no LLM capabilities within the system. However, the plan is to implement these workflows </w:t>
      </w:r>
      <w:r w:rsidRPr="009B63EF">
        <w:t>later</w:t>
      </w:r>
      <w:r w:rsidRPr="009B63EF">
        <w:t xml:space="preserve"> in the project lifecycle.</w:t>
      </w:r>
    </w:p>
    <w:p w14:paraId="0083E329" w14:textId="77777777" w:rsidR="009B63EF" w:rsidRPr="009B63EF" w:rsidRDefault="009B63EF" w:rsidP="009B63EF"/>
    <w:p w14:paraId="5BBF47F7" w14:textId="77777777" w:rsidR="009B63EF" w:rsidRPr="009B63EF" w:rsidRDefault="009B63EF" w:rsidP="009B63EF"/>
    <w:p w14:paraId="79BF10B0" w14:textId="77777777" w:rsidR="009B63EF" w:rsidRPr="009B63EF" w:rsidRDefault="009B63EF"/>
    <w:sectPr w:rsidR="009B63EF" w:rsidRPr="009B63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6226"/>
    <w:multiLevelType w:val="multilevel"/>
    <w:tmpl w:val="1A0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30BA3"/>
    <w:multiLevelType w:val="multilevel"/>
    <w:tmpl w:val="2742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534929">
    <w:abstractNumId w:val="0"/>
  </w:num>
  <w:num w:numId="2" w16cid:durableId="38025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EF"/>
    <w:rsid w:val="000A1DCF"/>
    <w:rsid w:val="009B63EF"/>
    <w:rsid w:val="00B510FD"/>
    <w:rsid w:val="00BA15C2"/>
    <w:rsid w:val="00DC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36F7D"/>
  <w15:chartTrackingRefBased/>
  <w15:docId w15:val="{D7055D2C-2DD7-614C-A00B-C2F1686E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 Jankovic</dc:creator>
  <cp:keywords/>
  <dc:description/>
  <cp:lastModifiedBy>Sava Jankovic</cp:lastModifiedBy>
  <cp:revision>1</cp:revision>
  <dcterms:created xsi:type="dcterms:W3CDTF">2026-02-18T18:51:00Z</dcterms:created>
  <dcterms:modified xsi:type="dcterms:W3CDTF">2026-02-18T18:56:00Z</dcterms:modified>
</cp:coreProperties>
</file>