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default"/>
        </w:rPr>
        <w:t>The "Practice" you mentioned in the document, do we need to show the value Expertise &amp; Sectors in the table if it’s something like selectable options as shown in the clearygottlieb? See the screenshot.</w:t>
      </w:r>
    </w:p>
    <w:p>
      <w:pPr>
        <w:numPr>
          <w:numId w:val="0"/>
        </w:numPr>
      </w:pPr>
    </w:p>
    <w:p>
      <w:pPr>
        <w:numPr>
          <w:numId w:val="0"/>
        </w:numPr>
      </w:pPr>
      <w:r>
        <w:drawing>
          <wp:inline distT="0" distB="0" distL="114300" distR="114300">
            <wp:extent cx="4819650" cy="212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19650" cy="2127250"/>
                    </a:xfrm>
                    <a:prstGeom prst="rect">
                      <a:avLst/>
                    </a:prstGeom>
                    <a:noFill/>
                    <a:ln>
                      <a:noFill/>
                    </a:ln>
                  </pic:spPr>
                </pic:pic>
              </a:graphicData>
            </a:graphic>
          </wp:inline>
        </w:drawing>
      </w:r>
    </w:p>
    <w:p>
      <w:pPr>
        <w:numPr>
          <w:numId w:val="0"/>
        </w:numPr>
      </w:pPr>
    </w:p>
    <w:p>
      <w:pPr>
        <w:numPr>
          <w:ilvl w:val="0"/>
          <w:numId w:val="1"/>
        </w:numPr>
        <w:rPr>
          <w:rFonts w:hint="default"/>
        </w:rPr>
      </w:pPr>
      <w:r>
        <w:rPr>
          <w:rFonts w:hint="default"/>
        </w:rPr>
        <w:t xml:space="preserve">For “Carreers” if you can see on the clearygottlieb it shows three roles and based on the selection of roles it shows locations and by clicking on location it shows the details page. Also, the detail page contains different different types of links to open other pages. </w:t>
      </w:r>
    </w:p>
    <w:p>
      <w:pPr>
        <w:numPr>
          <w:numId w:val="0"/>
        </w:numPr>
        <w:rPr>
          <w:rFonts w:hint="default"/>
        </w:rPr>
      </w:pPr>
    </w:p>
    <w:p>
      <w:pPr>
        <w:numPr>
          <w:numId w:val="0"/>
        </w:numPr>
      </w:pPr>
      <w:r>
        <w:rPr>
          <w:rFonts w:hint="default"/>
        </w:rPr>
        <w:t>So my question is, do you want to use the same flow? with the same content or is it’s simple single page?</w:t>
      </w:r>
    </w:p>
    <w:p>
      <w:pPr>
        <w:numPr>
          <w:numId w:val="0"/>
        </w:numPr>
        <w:rPr>
          <w:rFonts w:hint="default"/>
          <w:lang w:val="en-US"/>
        </w:rPr>
      </w:pPr>
    </w:p>
    <w:p>
      <w:pPr>
        <w:numPr>
          <w:numId w:val="0"/>
        </w:numPr>
        <w:rPr>
          <w:rFonts w:hint="default"/>
          <w:lang w:val="en-US"/>
        </w:rPr>
      </w:pPr>
      <w:r>
        <w:rPr>
          <w:lang w:val="fr-FR"/>
        </w:rPr>
        <w:t>Carreers</w:t>
      </w:r>
      <w:r>
        <w:rPr>
          <w:rFonts w:hint="default"/>
          <w:lang w:val="en-US"/>
        </w:rPr>
        <w:t xml:space="preserve"> Roles &amp; Locations:</w:t>
      </w:r>
    </w:p>
    <w:p>
      <w:pPr>
        <w:numPr>
          <w:numId w:val="0"/>
        </w:numPr>
      </w:pPr>
      <w:r>
        <w:drawing>
          <wp:inline distT="0" distB="0" distL="114300" distR="114300">
            <wp:extent cx="3917315" cy="2381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917315" cy="2381250"/>
                    </a:xfrm>
                    <a:prstGeom prst="rect">
                      <a:avLst/>
                    </a:prstGeom>
                    <a:noFill/>
                    <a:ln>
                      <a:noFill/>
                    </a:ln>
                  </pic:spPr>
                </pic:pic>
              </a:graphicData>
            </a:graphic>
          </wp:inline>
        </w:drawing>
      </w:r>
    </w:p>
    <w:p>
      <w:pPr>
        <w:numPr>
          <w:numId w:val="0"/>
        </w:numPr>
      </w:pPr>
    </w:p>
    <w:p>
      <w:pPr>
        <w:numPr>
          <w:numId w:val="0"/>
        </w:numPr>
      </w:pPr>
      <w:r>
        <w:rPr>
          <w:lang w:val="fr-FR"/>
        </w:rPr>
        <w:t>Carreers</w:t>
      </w:r>
      <w:r>
        <w:rPr>
          <w:rFonts w:hint="default"/>
          <w:lang w:val="en-US"/>
        </w:rPr>
        <w:t xml:space="preserve"> Detail Page:</w:t>
      </w:r>
      <w:r>
        <w:rPr>
          <w:rFonts w:hint="default"/>
          <w:lang w:val="en-US"/>
        </w:rPr>
        <w:br w:type="textWrapping"/>
      </w:r>
      <w:r>
        <w:drawing>
          <wp:inline distT="0" distB="0" distL="114300" distR="114300">
            <wp:extent cx="4107180" cy="2421255"/>
            <wp:effectExtent l="0" t="0" r="762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07180" cy="2421255"/>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US"/>
        </w:rPr>
      </w:pPr>
      <w:r>
        <w:rPr>
          <w:rFonts w:hint="default"/>
          <w:lang w:val="en-US"/>
        </w:rPr>
        <w:t xml:space="preserve">FYI: </w:t>
      </w:r>
      <w:bookmarkStart w:id="0" w:name="_GoBack"/>
      <w:bookmarkEnd w:id="0"/>
      <w:r>
        <w:rPr>
          <w:rFonts w:hint="default"/>
          <w:lang w:val="en-US"/>
        </w:rPr>
        <w:t>For now I am not considering “</w:t>
      </w:r>
      <w:r>
        <w:rPr>
          <w:lang w:val="fr-FR"/>
        </w:rPr>
        <w:t>News and Insight</w:t>
      </w:r>
      <w:r>
        <w:rPr>
          <w:rFonts w:hint="default"/>
          <w:lang w:val="en-US"/>
        </w:rPr>
        <w:t>”, “D</w:t>
      </w:r>
      <w:r>
        <w:rPr>
          <w:lang w:val="fr-FR"/>
        </w:rPr>
        <w:t>isclaimer</w:t>
      </w:r>
      <w:r>
        <w:rPr>
          <w:rFonts w:hint="default"/>
          <w:lang w:val="en-US"/>
        </w:rPr>
        <w:t>”, “</w:t>
      </w:r>
      <w:r>
        <w:rPr>
          <w:lang w:val="fr-FR"/>
        </w:rPr>
        <w:t>Legal notice</w:t>
      </w:r>
      <w:r>
        <w:rPr>
          <w:rFonts w:hint="default"/>
          <w:lang w:val="en-US"/>
        </w:rPr>
        <w:t>”.</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AD28EA"/>
    <w:multiLevelType w:val="singleLevel"/>
    <w:tmpl w:val="D5AD28E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54B2F"/>
    <w:rsid w:val="068C7C4C"/>
    <w:rsid w:val="070F49A2"/>
    <w:rsid w:val="084D1E2B"/>
    <w:rsid w:val="0B3C4A7C"/>
    <w:rsid w:val="101F3001"/>
    <w:rsid w:val="122A215C"/>
    <w:rsid w:val="15B54A31"/>
    <w:rsid w:val="176645F2"/>
    <w:rsid w:val="185309F7"/>
    <w:rsid w:val="20474300"/>
    <w:rsid w:val="222F1C22"/>
    <w:rsid w:val="2378543C"/>
    <w:rsid w:val="244A5795"/>
    <w:rsid w:val="25101CDA"/>
    <w:rsid w:val="2C451D2D"/>
    <w:rsid w:val="2E142328"/>
    <w:rsid w:val="2E1B3EB1"/>
    <w:rsid w:val="2F2346E4"/>
    <w:rsid w:val="310C2006"/>
    <w:rsid w:val="31B30944"/>
    <w:rsid w:val="32B10138"/>
    <w:rsid w:val="32EA7018"/>
    <w:rsid w:val="35041886"/>
    <w:rsid w:val="374E17CB"/>
    <w:rsid w:val="38A96204"/>
    <w:rsid w:val="3BA21765"/>
    <w:rsid w:val="3BCC6D26"/>
    <w:rsid w:val="40011C8E"/>
    <w:rsid w:val="41D81894"/>
    <w:rsid w:val="425E756F"/>
    <w:rsid w:val="42E37610"/>
    <w:rsid w:val="43C57DBB"/>
    <w:rsid w:val="44C166F5"/>
    <w:rsid w:val="46AC5600"/>
    <w:rsid w:val="47E87586"/>
    <w:rsid w:val="4C297F74"/>
    <w:rsid w:val="4D2D012D"/>
    <w:rsid w:val="526C3548"/>
    <w:rsid w:val="52AE419A"/>
    <w:rsid w:val="56193C4E"/>
    <w:rsid w:val="5A8A0F99"/>
    <w:rsid w:val="5B073DE6"/>
    <w:rsid w:val="5D7A5DE9"/>
    <w:rsid w:val="5EE914C3"/>
    <w:rsid w:val="612E16FD"/>
    <w:rsid w:val="615B0273"/>
    <w:rsid w:val="62FA54F0"/>
    <w:rsid w:val="67022E0D"/>
    <w:rsid w:val="68523A33"/>
    <w:rsid w:val="69791297"/>
    <w:rsid w:val="6B834B70"/>
    <w:rsid w:val="6BB40BC2"/>
    <w:rsid w:val="6F6B79D9"/>
    <w:rsid w:val="7073020B"/>
    <w:rsid w:val="709561C1"/>
    <w:rsid w:val="73476A2F"/>
    <w:rsid w:val="73491F32"/>
    <w:rsid w:val="74B87B8B"/>
    <w:rsid w:val="79E306C6"/>
    <w:rsid w:val="7A005E33"/>
    <w:rsid w:val="7DD2237C"/>
    <w:rsid w:val="7E2F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2023-12-05T17:37:30Z</dcterms:created>
  <dc:creator>nakum</dc:creator>
  <cp:lastModifiedBy>nakum</cp:lastModifiedBy>
  <dcterms:modified xsi:type="dcterms:W3CDTF">2023-12-05T18:08:37Z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6599EEB6E6B54788988CC6A189AA36EB_12</vt:lpwstr>
  </property>
</Properties>
</file>