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BiConsumer&lt;T</w:t>
      </w:r>
      <w:proofErr w:type="gramStart"/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,U</w:t>
      </w:r>
      <w:proofErr w:type="gramEnd"/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an operation that accepts two input arguments and returns no result.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BiFunction&lt;T</w:t>
      </w:r>
      <w:proofErr w:type="gramStart"/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,U,R</w:t>
      </w:r>
      <w:proofErr w:type="gramEnd"/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 function that accepts two arguments and produces a result.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BinaryOperator&lt;T&gt;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proofErr w:type="gramStart"/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</w:t>
      </w:r>
      <w:proofErr w:type="gramEnd"/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an operation upon two operands of the same type, producing a result of the same type as the operands.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BiPredicate&lt;T</w:t>
      </w:r>
      <w:proofErr w:type="gramStart"/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,U</w:t>
      </w:r>
      <w:proofErr w:type="gramEnd"/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 predicate (boolean-valued function) of two arguments.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BooleanSupplier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 supplier of boolean-valued results.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Consumer&lt;T&gt;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proofErr w:type="gramStart"/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</w:t>
      </w:r>
      <w:proofErr w:type="gramEnd"/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an operation that accepts a single input argument and returns no result.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DoubleBinaryOperator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ab/>
        <w:t>Represents an operation upon two double-valued operands and producing a double-valued result.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DoubleConsumer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an operation that accepts a single double-valued argument and returns no result.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DoubleFunction&lt;R&gt;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proofErr w:type="gramStart"/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</w:t>
      </w:r>
      <w:proofErr w:type="gramEnd"/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a function that accepts a double-valued argument and produces a result.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DoublePredicate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 predicate (boolean-valued function) of one double-valued argument.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DoubleSupplier</w:t>
      </w:r>
      <w:r w:rsidR="001245C9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 a supplier of double-valued results.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DoubleToIntFunction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 function that accepts a double-valued argument and produces an int-valued result.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DoubleToLongFunction</w:t>
      </w:r>
      <w:r w:rsidR="001245C9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 a function that accepts a double-valued argument and produces a long-valued result.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FE2C5B">
        <w:rPr>
          <w:rFonts w:ascii="Arial" w:eastAsia="Times New Roman" w:hAnsi="Arial" w:cs="Arial"/>
          <w:b/>
          <w:color w:val="353833"/>
          <w:sz w:val="20"/>
          <w:szCs w:val="20"/>
        </w:rPr>
        <w:t>DoubleUnaryOperator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an operation on a single double-valued operand that produces a double-valued result.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Function&lt;T</w:t>
      </w:r>
      <w:proofErr w:type="gramStart"/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,R</w:t>
      </w:r>
      <w:proofErr w:type="gramEnd"/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ab/>
        <w:t>Represents a function that accepts one argument and produces a result.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IntBinaryOperator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an operation upon two int-valued operands and producing an int-valued result.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IntConsumer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an operation that accepts a single int-valued argument and returns no result.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IntFunction&lt;R&gt;</w:t>
      </w:r>
      <w:r w:rsidR="00F00565"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proofErr w:type="gramStart"/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</w:t>
      </w:r>
      <w:proofErr w:type="gramEnd"/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a function that accepts an int-valued argument and produces a result.</w:t>
      </w:r>
    </w:p>
    <w:p w:rsidR="000E48E0" w:rsidRPr="000E48E0" w:rsidRDefault="000E48E0" w:rsidP="000E48E0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AD7824">
        <w:rPr>
          <w:rFonts w:ascii="Arial" w:eastAsia="Times New Roman" w:hAnsi="Arial" w:cs="Arial"/>
          <w:b/>
          <w:color w:val="353833"/>
          <w:sz w:val="20"/>
          <w:szCs w:val="20"/>
        </w:rPr>
        <w:lastRenderedPageBreak/>
        <w:t>IntPredicate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 predicate (boolean-valued function) of one int-valued argument.</w:t>
      </w:r>
    </w:p>
    <w:p w:rsidR="00AF3A2E" w:rsidRPr="000E48E0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IntSupplier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 supplier of int-valued results.</w:t>
      </w:r>
    </w:p>
    <w:p w:rsidR="00AF3A2E" w:rsidRPr="00AF3A2E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717D8F">
        <w:rPr>
          <w:rFonts w:ascii="Arial" w:eastAsia="Times New Roman" w:hAnsi="Arial" w:cs="Arial"/>
          <w:b/>
          <w:sz w:val="20"/>
          <w:szCs w:val="20"/>
        </w:rPr>
        <w:t>IntToDoubleFunction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 function that accepts an int-valued argument and produces a double-valued result.</w:t>
      </w:r>
    </w:p>
    <w:p w:rsidR="00AF3A2E" w:rsidRPr="000E48E0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7810D9">
        <w:rPr>
          <w:rFonts w:ascii="Arial" w:eastAsia="Times New Roman" w:hAnsi="Arial" w:cs="Arial"/>
          <w:b/>
          <w:sz w:val="20"/>
          <w:szCs w:val="20"/>
        </w:rPr>
        <w:t>IntToLongFunction</w:t>
      </w:r>
      <w:r w:rsidRPr="007810D9">
        <w:rPr>
          <w:rFonts w:ascii="Arial" w:eastAsia="Times New Roman" w:hAnsi="Arial" w:cs="Arial"/>
          <w:sz w:val="20"/>
          <w:szCs w:val="20"/>
        </w:rPr>
        <w:t xml:space="preserve"> 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 a function that accepts an int-valued argument an</w:t>
      </w:r>
      <w:r w:rsidR="00AF3A2E">
        <w:rPr>
          <w:rFonts w:ascii="Arial" w:eastAsia="Times New Roman" w:hAnsi="Arial" w:cs="Arial"/>
          <w:color w:val="353833"/>
          <w:sz w:val="20"/>
          <w:szCs w:val="20"/>
        </w:rPr>
        <w:t>d produces a long-valued result.</w:t>
      </w:r>
    </w:p>
    <w:p w:rsidR="00AF3A2E" w:rsidRPr="00AF3A2E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CC0193">
        <w:rPr>
          <w:rFonts w:ascii="Arial" w:eastAsia="Times New Roman" w:hAnsi="Arial" w:cs="Arial"/>
          <w:b/>
          <w:color w:val="353833"/>
          <w:sz w:val="20"/>
          <w:szCs w:val="20"/>
        </w:rPr>
        <w:t>IntUnaryOperator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an operation on a single int-valued operand that produces an int-valued result.</w:t>
      </w:r>
    </w:p>
    <w:p w:rsidR="00AF3A2E" w:rsidRPr="000E48E0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LongBinaryOperator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an operation upon two long-valued operands and producing a long-valued result.</w:t>
      </w:r>
    </w:p>
    <w:p w:rsidR="00AF3A2E" w:rsidRPr="00AF3A2E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LongConsumer</w:t>
      </w:r>
      <w:r w:rsidR="00655944"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 an operation that accepts a single long-valued argument and returns no result.</w:t>
      </w:r>
    </w:p>
    <w:p w:rsidR="00AF3A2E" w:rsidRPr="000E48E0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LongFunction&lt;R&gt;</w:t>
      </w:r>
      <w:r w:rsidR="001E2726"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proofErr w:type="gramStart"/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</w:t>
      </w:r>
      <w:proofErr w:type="gramEnd"/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a function that accepts a long-valued argument and produces a result.</w:t>
      </w:r>
    </w:p>
    <w:p w:rsidR="00AF3A2E" w:rsidRPr="00AF3A2E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bookmarkStart w:id="0" w:name="_GoBack"/>
      <w:r w:rsidRPr="00AD7824">
        <w:rPr>
          <w:rFonts w:ascii="Arial" w:eastAsia="Times New Roman" w:hAnsi="Arial" w:cs="Arial"/>
          <w:b/>
          <w:color w:val="353833"/>
          <w:sz w:val="20"/>
          <w:szCs w:val="20"/>
        </w:rPr>
        <w:t>LongPredicate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bookmarkEnd w:id="0"/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 a predicate (boolean-valued function) of one long-valued argument.</w:t>
      </w:r>
    </w:p>
    <w:p w:rsidR="00AF3A2E" w:rsidRPr="000E48E0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LongSupplier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 supplier of long-valued results.</w:t>
      </w:r>
    </w:p>
    <w:p w:rsidR="00AF3A2E" w:rsidRPr="00AF3A2E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BF17F6">
        <w:rPr>
          <w:rFonts w:ascii="Arial" w:eastAsia="Times New Roman" w:hAnsi="Arial" w:cs="Arial"/>
          <w:b/>
          <w:sz w:val="20"/>
          <w:szCs w:val="20"/>
        </w:rPr>
        <w:t>LongToDoubleFunction</w:t>
      </w:r>
      <w:r w:rsidR="00BF17F6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 a function that accepts a long-valued argument and produces a double-valued result.</w:t>
      </w:r>
    </w:p>
    <w:p w:rsidR="00AF3A2E" w:rsidRPr="000E48E0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8973B8">
        <w:rPr>
          <w:rFonts w:ascii="Arial" w:eastAsia="Times New Roman" w:hAnsi="Arial" w:cs="Arial"/>
          <w:b/>
          <w:sz w:val="20"/>
          <w:szCs w:val="20"/>
        </w:rPr>
        <w:t>LongToIntFunction</w:t>
      </w:r>
      <w:r w:rsidRPr="00D5729A">
        <w:rPr>
          <w:rFonts w:ascii="Arial" w:eastAsia="Times New Roman" w:hAnsi="Arial" w:cs="Arial"/>
          <w:color w:val="C00000"/>
          <w:sz w:val="20"/>
          <w:szCs w:val="20"/>
        </w:rPr>
        <w:t xml:space="preserve"> 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 a function that accepts a long-valued argument and produces an int-valued result.</w:t>
      </w:r>
    </w:p>
    <w:p w:rsidR="00AF3A2E" w:rsidRPr="00AF3A2E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BE20D2">
        <w:rPr>
          <w:rFonts w:ascii="Arial" w:eastAsia="Times New Roman" w:hAnsi="Arial" w:cs="Arial"/>
          <w:b/>
          <w:color w:val="353833"/>
          <w:sz w:val="20"/>
          <w:szCs w:val="20"/>
        </w:rPr>
        <w:t>LongUnaryOperator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an operation on a single long-valued operand that produces a long-valued result.</w:t>
      </w:r>
    </w:p>
    <w:p w:rsidR="00AF3A2E" w:rsidRPr="000E48E0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ObjDoubleConsumer&lt;T&gt;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an operation that accepts an object-valued and a double-valued argument, and returns no result.</w:t>
      </w:r>
    </w:p>
    <w:p w:rsidR="00AF3A2E" w:rsidRPr="00AF3A2E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ObjIntConsumer&lt;T&gt;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an operation that accepts an object-valued and </w:t>
      </w:r>
      <w:proofErr w:type="gramStart"/>
      <w:r w:rsidRPr="000E48E0">
        <w:rPr>
          <w:rFonts w:ascii="Arial" w:eastAsia="Times New Roman" w:hAnsi="Arial" w:cs="Arial"/>
          <w:color w:val="353833"/>
          <w:sz w:val="20"/>
          <w:szCs w:val="20"/>
        </w:rPr>
        <w:t>a</w:t>
      </w:r>
      <w:proofErr w:type="gramEnd"/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int-valued argument, and returns no result.</w:t>
      </w:r>
    </w:p>
    <w:p w:rsidR="00AF3A2E" w:rsidRPr="000E48E0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ObjLongConsumer&lt;T&gt;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an operation that accepts an object-valued and a long-valued argument, and returns no result.</w:t>
      </w:r>
    </w:p>
    <w:p w:rsidR="00AF3A2E" w:rsidRPr="00AF3A2E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Predicate&lt;T&gt;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 predicate (boolean-valued function) of one argument.</w:t>
      </w:r>
    </w:p>
    <w:p w:rsidR="00AF3A2E" w:rsidRPr="000E48E0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Supplier&lt;T&gt;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proofErr w:type="gramStart"/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</w:t>
      </w:r>
      <w:proofErr w:type="gramEnd"/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a supplier of results.</w:t>
      </w:r>
    </w:p>
    <w:p w:rsidR="00AF3A2E" w:rsidRPr="00AF3A2E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lastRenderedPageBreak/>
        <w:t>ToDoubleBiFunction&lt;T</w:t>
      </w:r>
      <w:proofErr w:type="gramStart"/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,U</w:t>
      </w:r>
      <w:proofErr w:type="gramEnd"/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 function that accepts two arguments and produces a double-valued result.</w:t>
      </w:r>
    </w:p>
    <w:p w:rsidR="00AF3A2E" w:rsidRPr="000E48E0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ToDoubleFunction&lt;T&gt;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proofErr w:type="gramStart"/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</w:t>
      </w:r>
      <w:proofErr w:type="gramEnd"/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a function that produces a double-valued result.</w:t>
      </w:r>
    </w:p>
    <w:p w:rsidR="00AF3A2E" w:rsidRPr="00AF3A2E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ToIntBiFunction&lt;T</w:t>
      </w:r>
      <w:proofErr w:type="gramStart"/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,U</w:t>
      </w:r>
      <w:proofErr w:type="gramEnd"/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 function that accepts two arguments and produces an int-valued result.</w:t>
      </w:r>
    </w:p>
    <w:p w:rsidR="00AF3A2E" w:rsidRPr="000E48E0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ToIntFunction&lt;T&gt;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proofErr w:type="gramStart"/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</w:t>
      </w:r>
      <w:proofErr w:type="gramEnd"/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a function that produces an int-valued result.</w:t>
      </w:r>
    </w:p>
    <w:p w:rsidR="00AF3A2E" w:rsidRPr="00AF3A2E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ToLongBiFunction&lt;T</w:t>
      </w:r>
      <w:proofErr w:type="gramStart"/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,U</w:t>
      </w:r>
      <w:proofErr w:type="gramEnd"/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Represents a function that accepts two arguments and produces a long-valued result.</w:t>
      </w:r>
    </w:p>
    <w:p w:rsidR="00AF3A2E" w:rsidRPr="000E48E0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AD1302" w:rsidRDefault="00AD1302" w:rsidP="000E48E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53833"/>
          <w:sz w:val="20"/>
          <w:szCs w:val="20"/>
        </w:r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ToLongFunction&lt;T&gt;</w:t>
      </w:r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proofErr w:type="gramStart"/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</w:t>
      </w:r>
      <w:proofErr w:type="gramEnd"/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a function that produces a long-valued result.</w:t>
      </w:r>
    </w:p>
    <w:p w:rsidR="00AF3A2E" w:rsidRPr="00AF3A2E" w:rsidRDefault="00AF3A2E" w:rsidP="00AF3A2E">
      <w:pPr>
        <w:pStyle w:val="ListParagraph"/>
        <w:rPr>
          <w:rFonts w:ascii="Arial" w:eastAsia="Times New Roman" w:hAnsi="Arial" w:cs="Arial"/>
          <w:color w:val="353833"/>
          <w:sz w:val="20"/>
          <w:szCs w:val="20"/>
        </w:rPr>
      </w:pPr>
    </w:p>
    <w:p w:rsidR="005643FE" w:rsidRPr="00AD1302" w:rsidRDefault="00AD1302" w:rsidP="000E48E0">
      <w:pPr>
        <w:pStyle w:val="ListParagraph"/>
        <w:numPr>
          <w:ilvl w:val="0"/>
          <w:numId w:val="1"/>
        </w:numPr>
      </w:pPr>
      <w:r w:rsidRPr="000E48E0">
        <w:rPr>
          <w:rFonts w:ascii="Arial" w:eastAsia="Times New Roman" w:hAnsi="Arial" w:cs="Arial"/>
          <w:b/>
          <w:color w:val="353833"/>
          <w:sz w:val="20"/>
          <w:szCs w:val="20"/>
        </w:rPr>
        <w:t>UnaryOperator&lt;T&gt;</w:t>
      </w:r>
      <w:r w:rsidRPr="00AD1302">
        <w:t xml:space="preserve"> </w:t>
      </w:r>
      <w:proofErr w:type="gramStart"/>
      <w:r w:rsidRPr="000E48E0">
        <w:rPr>
          <w:rFonts w:ascii="Arial" w:eastAsia="Times New Roman" w:hAnsi="Arial" w:cs="Arial"/>
          <w:color w:val="353833"/>
          <w:sz w:val="20"/>
          <w:szCs w:val="20"/>
        </w:rPr>
        <w:t>Represents</w:t>
      </w:r>
      <w:proofErr w:type="gramEnd"/>
      <w:r w:rsidRPr="000E48E0">
        <w:rPr>
          <w:rFonts w:ascii="Arial" w:eastAsia="Times New Roman" w:hAnsi="Arial" w:cs="Arial"/>
          <w:color w:val="353833"/>
          <w:sz w:val="20"/>
          <w:szCs w:val="20"/>
        </w:rPr>
        <w:t xml:space="preserve"> an operation on a single operand that produces a result of the same type as its operand.</w:t>
      </w:r>
    </w:p>
    <w:sectPr w:rsidR="005643FE" w:rsidRPr="00AD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92AB6"/>
    <w:multiLevelType w:val="hybridMultilevel"/>
    <w:tmpl w:val="91088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02"/>
    <w:rsid w:val="00024AE2"/>
    <w:rsid w:val="000E48E0"/>
    <w:rsid w:val="0010666E"/>
    <w:rsid w:val="001245C9"/>
    <w:rsid w:val="001E2726"/>
    <w:rsid w:val="002A7689"/>
    <w:rsid w:val="0042449B"/>
    <w:rsid w:val="00527A5A"/>
    <w:rsid w:val="00535DAF"/>
    <w:rsid w:val="005643FE"/>
    <w:rsid w:val="005B2ADD"/>
    <w:rsid w:val="00617E61"/>
    <w:rsid w:val="00655944"/>
    <w:rsid w:val="00717D8F"/>
    <w:rsid w:val="00764C8C"/>
    <w:rsid w:val="007810D9"/>
    <w:rsid w:val="008973B8"/>
    <w:rsid w:val="00914EB4"/>
    <w:rsid w:val="00921133"/>
    <w:rsid w:val="009A0FF1"/>
    <w:rsid w:val="00AD1302"/>
    <w:rsid w:val="00AD7824"/>
    <w:rsid w:val="00AF3A2E"/>
    <w:rsid w:val="00BE20D2"/>
    <w:rsid w:val="00BF17F6"/>
    <w:rsid w:val="00C32445"/>
    <w:rsid w:val="00CC0193"/>
    <w:rsid w:val="00D5729A"/>
    <w:rsid w:val="00F00565"/>
    <w:rsid w:val="00FE0E27"/>
    <w:rsid w:val="00F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13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1302"/>
  </w:style>
  <w:style w:type="character" w:styleId="HTMLCode">
    <w:name w:val="HTML Code"/>
    <w:basedOn w:val="DefaultParagraphFont"/>
    <w:uiPriority w:val="99"/>
    <w:semiHidden/>
    <w:unhideWhenUsed/>
    <w:rsid w:val="00AD13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13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1302"/>
  </w:style>
  <w:style w:type="character" w:styleId="HTMLCode">
    <w:name w:val="HTML Code"/>
    <w:basedOn w:val="DefaultParagraphFont"/>
    <w:uiPriority w:val="99"/>
    <w:semiHidden/>
    <w:unhideWhenUsed/>
    <w:rsid w:val="00AD13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93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699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64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19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3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6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5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61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6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96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6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63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9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8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6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6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9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7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9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97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23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61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67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0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4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1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0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29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0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0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84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1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7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7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6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15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5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1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2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7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34</cp:revision>
  <dcterms:created xsi:type="dcterms:W3CDTF">2015-07-18T22:07:00Z</dcterms:created>
  <dcterms:modified xsi:type="dcterms:W3CDTF">2015-07-26T02:44:00Z</dcterms:modified>
</cp:coreProperties>
</file>