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0"/>
        </w:rPr>
        <w:t>UNI 组织来源分类工作总结</w:t>
      </w:r>
    </w:p>
    <w:p>
      <w:r>
        <w:rPr>
          <w:rFonts w:ascii="Calibri" w:hAnsi="Calibri" w:eastAsia="Microsoft YaHei"/>
          <w:color w:val="555555"/>
          <w:sz w:val="22"/>
        </w:rPr>
        <w:t>基于显微镜图像 patch、冻结 UNI 特征和 Logistic Regression 的四分类 baseline</w:t>
      </w:r>
    </w:p>
    <w:p>
      <w:pPr>
        <w:pStyle w:val="Heading1"/>
      </w:pPr>
      <w:r>
        <w:t>1. 工作目标</w:t>
      </w:r>
    </w:p>
    <w:p>
      <w:r>
        <w:rPr>
          <w:rFonts w:ascii="Calibri" w:hAnsi="Calibri" w:eastAsia="Microsoft YaHei"/>
        </w:rPr>
        <w:t>本阶段目标是建立一个可复现的组织来源分类 baseline。输入为显微镜图像，输出为四类来源标签：liver_orthotopic、tumor_subcutaneous、organoid_crf、tonsil。该任务用于验证 UNI 预训练特征能否区分不同来源/组织域，不是直接识别病变区域，也不是判断 marker 阳性或阴性。</w:t>
      </w:r>
    </w:p>
    <w:p>
      <w:pPr>
        <w:pStyle w:val="Heading1"/>
      </w:pPr>
      <w:r>
        <w:t>2. 已完成工作</w:t>
      </w:r>
    </w:p>
    <w:p>
      <w:pPr>
        <w:pStyle w:val="ListBullet"/>
      </w:pPr>
      <w:r>
        <w:rPr>
          <w:rFonts w:ascii="Calibri" w:hAnsi="Calibri" w:eastAsia="Microsoft YaHei"/>
        </w:rPr>
        <w:t>整理并统一了肝原位与皮下瘤数据的类别目录和命名规则。</w:t>
      </w:r>
    </w:p>
    <w:p>
      <w:pPr>
        <w:pStyle w:val="ListBullet"/>
      </w:pPr>
      <w:r>
        <w:rPr>
          <w:rFonts w:ascii="Calibri" w:hAnsi="Calibri" w:eastAsia="Microsoft YaHei"/>
        </w:rPr>
        <w:t>从 CRF/CRF2 数据中额外整理出 organoid_crf 和 tonsil 两类；TA 系列暂不纳入。</w:t>
      </w:r>
    </w:p>
    <w:p>
      <w:pPr>
        <w:pStyle w:val="ListBullet"/>
      </w:pPr>
      <w:r>
        <w:rPr>
          <w:rFonts w:ascii="Calibri" w:hAnsi="Calibri" w:eastAsia="Microsoft YaHei"/>
        </w:rPr>
        <w:t>在服务器 GPU 环境中完成四分类推理与评估流程。</w:t>
      </w:r>
    </w:p>
    <w:p>
      <w:pPr>
        <w:pStyle w:val="ListBullet"/>
      </w:pPr>
      <w:r>
        <w:rPr>
          <w:rFonts w:ascii="Calibri" w:hAnsi="Calibri" w:eastAsia="Microsoft YaHei"/>
        </w:rPr>
        <w:t>采用冻结 UNI 模型提取 1024 维图像 patch 特征，并用 Logistic Regression 训练分类器。</w:t>
      </w:r>
    </w:p>
    <w:p>
      <w:pPr>
        <w:pStyle w:val="ListBullet"/>
      </w:pPr>
      <w:r>
        <w:rPr>
          <w:rFonts w:ascii="Calibri" w:hAnsi="Calibri" w:eastAsia="Microsoft YaHei"/>
        </w:rPr>
        <w:t>使用按样本组留出的评估方式，降低同一样片、不同视野、不同倍率或不同 marker 带来的数据泄露风险。</w:t>
      </w:r>
    </w:p>
    <w:p>
      <w:pPr>
        <w:pStyle w:val="ListBullet"/>
      </w:pPr>
      <w:r>
        <w:rPr>
          <w:rFonts w:ascii="Calibri" w:hAnsi="Calibri" w:eastAsia="Microsoft YaHei"/>
        </w:rPr>
        <w:t>生成 selected_images、patch_manifest、patch_predictions、image_predictions、group_predictions 和 summary 等输出文件。</w:t>
      </w:r>
    </w:p>
    <w:p>
      <w:pPr>
        <w:pStyle w:val="Heading1"/>
      </w:pPr>
      <w:r>
        <w:t>3. 数据构成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类别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图像数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patch 数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liver_orthotopic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140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2224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tumor_subcutaneous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294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4704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organoid_crf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352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tonsil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112</w:t>
            </w:r>
          </w:p>
        </w:tc>
      </w:tr>
    </w:tbl>
    <w:p/>
    <w:p>
      <w:r>
        <w:rPr>
          <w:rFonts w:ascii="Calibri" w:hAnsi="Calibri" w:eastAsia="Microsoft YaHei"/>
        </w:rPr>
        <w:t>总图像数为 465，总 patch 数为 7392，UNI 特征矩阵形状为 [7392, 1024]。</w:t>
      </w:r>
    </w:p>
    <w:p>
      <w:pPr>
        <w:pStyle w:val="Heading1"/>
      </w:pPr>
      <w:r>
        <w:t>4. 方法流程</w:t>
      </w:r>
    </w:p>
    <w:p>
      <w:pPr>
        <w:pStyle w:val="ListBullet"/>
      </w:pPr>
      <w:r>
        <w:rPr>
          <w:rFonts w:ascii="Calibri" w:hAnsi="Calibri" w:eastAsia="Microsoft YaHei"/>
        </w:rPr>
        <w:t>每张原始图像先按网格切成 512 x 512 patch；若图像小于 patch 尺寸，则使用整张图像。</w:t>
      </w:r>
    </w:p>
    <w:p>
      <w:pPr>
        <w:pStyle w:val="ListBullet"/>
      </w:pPr>
      <w:r>
        <w:rPr>
          <w:rFonts w:ascii="Calibri" w:hAnsi="Calibri" w:eastAsia="Microsoft YaHei"/>
        </w:rPr>
        <w:t>对每个 patch 计算简易 tissue score，优先选择纹理和组织区域更明显的 patch。</w:t>
      </w:r>
    </w:p>
    <w:p>
      <w:pPr>
        <w:pStyle w:val="ListBullet"/>
      </w:pPr>
      <w:r>
        <w:rPr>
          <w:rFonts w:ascii="Calibri" w:hAnsi="Calibri" w:eastAsia="Microsoft YaHei"/>
        </w:rPr>
        <w:t>每张图默认最多取 16 个 patch，不保存 patch 图像，只保存特征与 manifest。</w:t>
      </w:r>
    </w:p>
    <w:p>
      <w:pPr>
        <w:pStyle w:val="ListBullet"/>
      </w:pPr>
      <w:r>
        <w:rPr>
          <w:rFonts w:ascii="Calibri" w:hAnsi="Calibri" w:eastAsia="Microsoft YaHei"/>
        </w:rPr>
        <w:t>使用 UNI 原版权重，模型作为冻结特征提取器，不进行端到端深度学习微调。</w:t>
      </w:r>
    </w:p>
    <w:p>
      <w:pPr>
        <w:pStyle w:val="ListBullet"/>
      </w:pPr>
      <w:r>
        <w:rPr>
          <w:rFonts w:ascii="Calibri" w:hAnsi="Calibri" w:eastAsia="Microsoft YaHei"/>
        </w:rPr>
        <w:t>每个 patch 经过 UNI 后得到 1024 维 embedding，再用 StandardScaler + Logistic Regression 训练分类器。</w:t>
      </w:r>
    </w:p>
    <w:p>
      <w:pPr>
        <w:pStyle w:val="ListBullet"/>
      </w:pPr>
      <w:r>
        <w:rPr>
          <w:rFonts w:ascii="Calibri" w:hAnsi="Calibri" w:eastAsia="Microsoft YaHei"/>
        </w:rPr>
        <w:t>评估采用 group holdout：每次留出一个 label + slide_id 组作为测试集，其余组作为训练集。</w:t>
      </w:r>
    </w:p>
    <w:p>
      <w:pPr>
        <w:pStyle w:val="Heading1"/>
      </w:pPr>
      <w:r>
        <w:t>5. 主要结果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评估层级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Accuracy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Balanced accuracy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Patch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98.70%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96.66%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Image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99.57%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97.73%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Group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100.00%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100.00%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真实类别 \ 预测类别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liver_orthotopic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tumor_subcutaneous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organoid_crf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tonsil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liver_orthotopic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tumor_subcutaneous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294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organoid_crf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tonsil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</w:tr>
    </w:tbl>
    <w:p/>
    <w:p>
      <w:pPr>
        <w:pStyle w:val="Heading1"/>
      </w:pPr>
      <w:r>
        <w:t>6. 错误样本与异常图像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文件名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真实类别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预测类别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group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倍率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投票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organoid_crf__none__organoid2__5x__img001.png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organoid_crf__crf_organoid2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5x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{'tonsil': 15, 'organoid_crf': 1}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organoid_crf__none__organoid2__5x__img002.png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organoid_crf__crf_organoid2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5x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{'tonsil': 15, 'organoid_crf': 1}</w:t>
            </w:r>
          </w:p>
        </w:tc>
      </w:tr>
    </w:tbl>
    <w:p/>
    <w:p>
      <w:r>
        <w:rPr>
          <w:rFonts w:ascii="Calibri" w:hAnsi="Calibri" w:eastAsia="Microsoft YaHei"/>
        </w:rPr>
        <w:t>两张错误图像均来自 organoid2 的 5x 图像，均被预测为 tonsil，说明低倍类器官图像与扁桃体之间存在局部特征混淆。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被跳过图像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错误原因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liver_orthotopic__TCR_REP__sample2__10x__img010.tif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decoder error -2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organoid_crf__none__organoid3__20x__img002.png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image file is truncated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tonsil__KI67__tonsil3__20x__img002.png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image file is truncated</w:t>
            </w:r>
          </w:p>
        </w:tc>
      </w:tr>
    </w:tbl>
    <w:p/>
    <w:p>
      <w:r>
        <w:rPr>
          <w:rFonts w:ascii="Calibri" w:hAnsi="Calibri" w:eastAsia="Microsoft YaHei"/>
        </w:rPr>
        <w:t>被跳过图像没有参与最终预测，因此图像级有效评估样本数为 462 张。</w:t>
      </w:r>
    </w:p>
    <w:p>
      <w:pPr>
        <w:pStyle w:val="Heading1"/>
      </w:pPr>
      <w:r>
        <w:t>7. 对结果的解释</w:t>
      </w:r>
    </w:p>
    <w:p>
      <w:pPr>
        <w:pStyle w:val="ListBullet"/>
      </w:pPr>
      <w:r>
        <w:rPr>
          <w:rFonts w:ascii="Calibri" w:hAnsi="Calibri" w:eastAsia="Microsoft YaHei"/>
        </w:rPr>
        <w:t>当前结果说明 UNI 特征对组织来源/数据域差异非常敏感，能够较好地区分肝原位、皮下瘤、类器官和扁桃体。</w:t>
      </w:r>
    </w:p>
    <w:p>
      <w:pPr>
        <w:pStyle w:val="ListBullet"/>
      </w:pPr>
      <w:r>
        <w:rPr>
          <w:rFonts w:ascii="Calibri" w:hAnsi="Calibri" w:eastAsia="Microsoft YaHei"/>
        </w:rPr>
        <w:t>高准确率不能直接解释为模型已经学会识别病变区域，因为训练标签是整张图像的来源标签，而不是区域级病变标注。</w:t>
      </w:r>
    </w:p>
    <w:p>
      <w:pPr>
        <w:pStyle w:val="ListBullet"/>
      </w:pPr>
      <w:r>
        <w:rPr>
          <w:rFonts w:ascii="Calibri" w:hAnsi="Calibri" w:eastAsia="Microsoft YaHei"/>
        </w:rPr>
        <w:t>marker 与类别仍然存在明显相关性，例如 MPA_P4 和 TCR_REP 只出现在 liver_orthotopic，MFAP4/TCR_REF/TCR_RFP 只出现在 tumor_subcutaneous。模型可能同时利用了组织形态、染色风格、制片差异和拍摄条件。</w:t>
      </w:r>
    </w:p>
    <w:p>
      <w:pPr>
        <w:pStyle w:val="ListBullet"/>
      </w:pPr>
      <w:r>
        <w:rPr>
          <w:rFonts w:ascii="Calibri" w:hAnsi="Calibri" w:eastAsia="Microsoft YaHei"/>
        </w:rPr>
        <w:t>group-level 结果为 100%，但 organoid_crf 和 tonsil 的独立样片组数量较少，统计说服力有限。</w:t>
      </w:r>
    </w:p>
    <w:p>
      <w:pPr>
        <w:pStyle w:val="Heading1"/>
      </w:pPr>
      <w:r>
        <w:t>8. 尚未完成与后续方向</w:t>
      </w:r>
    </w:p>
    <w:p>
      <w:pPr>
        <w:pStyle w:val="ListBullet"/>
      </w:pPr>
      <w:r>
        <w:rPr>
          <w:rFonts w:ascii="Calibri" w:hAnsi="Calibri" w:eastAsia="Microsoft YaHei"/>
        </w:rPr>
        <w:t>尚未进行端到端深度学习微调；当前只是冻结 UNI 特征 + 传统分类器。</w:t>
      </w:r>
    </w:p>
    <w:p>
      <w:pPr>
        <w:pStyle w:val="ListBullet"/>
      </w:pPr>
      <w:r>
        <w:rPr>
          <w:rFonts w:ascii="Calibri" w:hAnsi="Calibri" w:eastAsia="Microsoft YaHei"/>
        </w:rPr>
        <w:t>尚未建立病变区域级标注，因此不能训练真正的病灶定位或区域分割模型。</w:t>
      </w:r>
    </w:p>
    <w:p>
      <w:pPr>
        <w:pStyle w:val="ListBullet"/>
      </w:pPr>
      <w:r>
        <w:rPr>
          <w:rFonts w:ascii="Calibri" w:hAnsi="Calibri" w:eastAsia="Microsoft YaHei"/>
        </w:rPr>
        <w:t>尚未完成跨 marker 泛化、跨倍率泛化和跨实验批次泛化的系统评估。</w:t>
      </w:r>
    </w:p>
    <w:p>
      <w:pPr>
        <w:pStyle w:val="ListBullet"/>
      </w:pPr>
      <w:r>
        <w:rPr>
          <w:rFonts w:ascii="Calibri" w:hAnsi="Calibri" w:eastAsia="Microsoft YaHei"/>
        </w:rPr>
        <w:t>尚未加入 embedding 可视化；建议用 PCA、t-SNE 或 UMAP 同时标出类别、marker 和倍率。</w:t>
      </w:r>
    </w:p>
    <w:p>
      <w:pPr>
        <w:pStyle w:val="ListBullet"/>
      </w:pPr>
      <w:r>
        <w:rPr>
          <w:rFonts w:ascii="Calibri" w:hAnsi="Calibri" w:eastAsia="Microsoft YaHei"/>
        </w:rPr>
        <w:t>建议单独分析 organoid_crf vs tonsil，尤其检查 organoid2 的 5x 图像为何被预测为 tonsil。</w:t>
      </w:r>
    </w:p>
    <w:p>
      <w:pPr>
        <w:pStyle w:val="ListBullet"/>
      </w:pPr>
      <w:r>
        <w:rPr>
          <w:rFonts w:ascii="Calibri" w:hAnsi="Calibri" w:eastAsia="Microsoft YaHei"/>
        </w:rPr>
        <w:t>后续如果加入 class_summary 中更多类别，应优先明确每个任务的生物学问题，不宜把所有杂类混成一个大任务。</w:t>
      </w:r>
    </w:p>
    <w:p>
      <w:pPr>
        <w:pStyle w:val="Heading1"/>
      </w:pPr>
      <w:r>
        <w:t>9. 当前结论</w:t>
      </w:r>
    </w:p>
    <w:p>
      <w:r>
        <w:rPr>
          <w:rFonts w:ascii="Calibri" w:hAnsi="Calibri" w:eastAsia="Microsoft YaHei"/>
        </w:rPr>
        <w:t>本阶段已经完成了一个可运行、可复现、基于样本组留出的四分类 baseline。结果显示，UNI 预训练特征能够很好地区分当前数据中的组织来源。下一阶段的关键不是继续追求更高的来源分类准确率，而是验证模型依赖的特征来源，并逐步从来源分类过渡到更接近实际需求的病变区域识别。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 组织来源分类工作总结</dc:title>
  <dc:subject>显微镜图像组织来源分类 baseline 总结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