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06B49" w14:textId="6844A4DA" w:rsidR="00D73940" w:rsidRPr="00246053" w:rsidRDefault="000D7791" w:rsidP="000D7791">
      <w:pPr>
        <w:jc w:val="center"/>
        <w:rPr>
          <w:rFonts w:ascii="Times New Roman" w:hAnsi="Times New Roman" w:cs="Times New Roman"/>
          <w:b/>
          <w:sz w:val="32"/>
          <w:szCs w:val="32"/>
        </w:rPr>
      </w:pPr>
      <w:r w:rsidRPr="00246053">
        <w:rPr>
          <w:rFonts w:ascii="Times New Roman" w:hAnsi="Times New Roman" w:cs="Times New Roman"/>
          <w:b/>
          <w:sz w:val="32"/>
          <w:szCs w:val="32"/>
        </w:rPr>
        <w:t xml:space="preserve">Text Website </w:t>
      </w:r>
      <w:r w:rsidR="00247D24">
        <w:rPr>
          <w:rFonts w:ascii="Times New Roman" w:hAnsi="Times New Roman" w:cs="Times New Roman"/>
          <w:b/>
          <w:sz w:val="32"/>
          <w:szCs w:val="32"/>
        </w:rPr>
        <w:t>Savannah</w:t>
      </w:r>
    </w:p>
    <w:p w14:paraId="50C09C9F" w14:textId="77777777" w:rsidR="000D7791" w:rsidRPr="00246053" w:rsidRDefault="000D7791">
      <w:pPr>
        <w:rPr>
          <w:rFonts w:ascii="Times New Roman" w:hAnsi="Times New Roman" w:cs="Times New Roman"/>
        </w:rPr>
      </w:pPr>
    </w:p>
    <w:p w14:paraId="08455615" w14:textId="77777777" w:rsidR="000D7791" w:rsidRPr="00246053" w:rsidRDefault="000D7791">
      <w:pPr>
        <w:rPr>
          <w:rFonts w:ascii="Times New Roman" w:hAnsi="Times New Roman" w:cs="Times New Roman"/>
        </w:rPr>
      </w:pPr>
    </w:p>
    <w:p w14:paraId="670420B2" w14:textId="10B13D69" w:rsidR="000D7791" w:rsidRDefault="00591826">
      <w:pPr>
        <w:rPr>
          <w:rFonts w:ascii="Times New Roman" w:hAnsi="Times New Roman" w:cs="Times New Roman"/>
          <w:b/>
        </w:rPr>
      </w:pPr>
      <w:r>
        <w:rPr>
          <w:rFonts w:ascii="Times New Roman" w:hAnsi="Times New Roman" w:cs="Times New Roman"/>
          <w:b/>
        </w:rPr>
        <w:t>About</w:t>
      </w:r>
    </w:p>
    <w:p w14:paraId="246727EE" w14:textId="77777777" w:rsidR="00246053" w:rsidRPr="00246053" w:rsidRDefault="00246053">
      <w:pPr>
        <w:rPr>
          <w:rFonts w:ascii="Times New Roman" w:hAnsi="Times New Roman" w:cs="Times New Roman"/>
          <w:b/>
        </w:rPr>
      </w:pPr>
    </w:p>
    <w:p w14:paraId="24739214" w14:textId="77777777" w:rsidR="00246053" w:rsidRDefault="00246053" w:rsidP="00246053">
      <w:pPr>
        <w:jc w:val="both"/>
        <w:rPr>
          <w:rFonts w:ascii="Times New Roman" w:hAnsi="Times New Roman" w:cs="Times New Roman"/>
          <w:sz w:val="20"/>
          <w:szCs w:val="20"/>
        </w:rPr>
      </w:pPr>
      <w:r w:rsidRPr="00246053">
        <w:rPr>
          <w:rFonts w:ascii="Times New Roman" w:hAnsi="Times New Roman" w:cs="Times New Roman"/>
          <w:sz w:val="20"/>
          <w:szCs w:val="20"/>
        </w:rPr>
        <w:t xml:space="preserve">While space-based technologies for Earth applications are flourishing, space exploration activities suffer from a lack of </w:t>
      </w:r>
      <w:r>
        <w:rPr>
          <w:rFonts w:ascii="Times New Roman" w:hAnsi="Times New Roman" w:cs="Times New Roman"/>
          <w:sz w:val="20"/>
          <w:szCs w:val="20"/>
        </w:rPr>
        <w:t>public support</w:t>
      </w:r>
      <w:r w:rsidRPr="00246053">
        <w:rPr>
          <w:rFonts w:ascii="Times New Roman" w:hAnsi="Times New Roman" w:cs="Times New Roman"/>
          <w:sz w:val="20"/>
          <w:szCs w:val="20"/>
        </w:rPr>
        <w:t xml:space="preserve"> as well as decreasing budgets. Recent robotic exploration missions have positively influenced public perception by utilizing video and social media communication. How can these new communication technologies be used to better serve human spaceflight? </w:t>
      </w:r>
    </w:p>
    <w:p w14:paraId="00B7E116" w14:textId="77777777" w:rsidR="00246053" w:rsidRDefault="00246053" w:rsidP="00246053">
      <w:pPr>
        <w:jc w:val="both"/>
        <w:rPr>
          <w:rFonts w:ascii="Times New Roman" w:hAnsi="Times New Roman" w:cs="Times New Roman"/>
          <w:sz w:val="20"/>
          <w:szCs w:val="20"/>
        </w:rPr>
      </w:pPr>
    </w:p>
    <w:p w14:paraId="2942B7F9" w14:textId="77777777" w:rsidR="00246053" w:rsidRDefault="00246053" w:rsidP="00246053">
      <w:pPr>
        <w:jc w:val="both"/>
        <w:rPr>
          <w:rFonts w:ascii="Times New Roman" w:hAnsi="Times New Roman" w:cs="Times New Roman"/>
          <w:sz w:val="20"/>
          <w:szCs w:val="20"/>
        </w:rPr>
      </w:pPr>
      <w:r w:rsidRPr="00246053">
        <w:rPr>
          <w:rFonts w:ascii="Times New Roman" w:hAnsi="Times New Roman" w:cs="Times New Roman"/>
          <w:sz w:val="20"/>
          <w:szCs w:val="20"/>
        </w:rPr>
        <w:t xml:space="preserve">This </w:t>
      </w:r>
      <w:r>
        <w:rPr>
          <w:rFonts w:ascii="Times New Roman" w:hAnsi="Times New Roman" w:cs="Times New Roman"/>
          <w:sz w:val="20"/>
          <w:szCs w:val="20"/>
        </w:rPr>
        <w:t>website</w:t>
      </w:r>
      <w:r w:rsidRPr="00246053">
        <w:rPr>
          <w:rFonts w:ascii="Times New Roman" w:hAnsi="Times New Roman" w:cs="Times New Roman"/>
          <w:sz w:val="20"/>
          <w:szCs w:val="20"/>
        </w:rPr>
        <w:t xml:space="preserve"> analyses how the Twitter network related to human spaceflight is organized, measuring how influence and relationships are linked, to better capture the best practices and enhance the promotion of space exploration</w:t>
      </w:r>
      <w:r>
        <w:rPr>
          <w:rFonts w:ascii="Times New Roman" w:hAnsi="Times New Roman" w:cs="Times New Roman"/>
          <w:sz w:val="20"/>
          <w:szCs w:val="20"/>
        </w:rPr>
        <w:t>, internationally</w:t>
      </w:r>
      <w:r w:rsidRPr="00246053">
        <w:rPr>
          <w:rFonts w:ascii="Times New Roman" w:hAnsi="Times New Roman" w:cs="Times New Roman"/>
          <w:sz w:val="20"/>
          <w:szCs w:val="20"/>
        </w:rPr>
        <w:t xml:space="preserve">. We outline the Twitter network and organization related to human spaceflights, and, show how the use of media (i.e. photos and videos) in tweets can affects the notoriety and popularity of Twitter accounts. We investigate the cultural differences of astronaut followers. </w:t>
      </w:r>
      <w:r>
        <w:rPr>
          <w:rFonts w:ascii="Times New Roman" w:hAnsi="Times New Roman" w:cs="Times New Roman"/>
          <w:sz w:val="20"/>
          <w:szCs w:val="20"/>
        </w:rPr>
        <w:t>It</w:t>
      </w:r>
      <w:r w:rsidRPr="00246053">
        <w:rPr>
          <w:rFonts w:ascii="Times New Roman" w:hAnsi="Times New Roman" w:cs="Times New Roman"/>
          <w:sz w:val="20"/>
          <w:szCs w:val="20"/>
        </w:rPr>
        <w:t xml:space="preserve"> is the first study analyzing the use of social media to communicate about human </w:t>
      </w:r>
      <w:r>
        <w:rPr>
          <w:rFonts w:ascii="Times New Roman" w:hAnsi="Times New Roman" w:cs="Times New Roman"/>
          <w:sz w:val="20"/>
          <w:szCs w:val="20"/>
        </w:rPr>
        <w:t>spaceflight, and its potential.</w:t>
      </w:r>
    </w:p>
    <w:p w14:paraId="2C3F43C1" w14:textId="77777777" w:rsidR="00E6742F" w:rsidRDefault="00E6742F" w:rsidP="00246053">
      <w:pPr>
        <w:jc w:val="both"/>
        <w:rPr>
          <w:rFonts w:ascii="Times New Roman" w:hAnsi="Times New Roman" w:cs="Times New Roman"/>
          <w:sz w:val="20"/>
          <w:szCs w:val="20"/>
        </w:rPr>
      </w:pPr>
    </w:p>
    <w:p w14:paraId="2C7521A7" w14:textId="39B8C818" w:rsidR="00247D24" w:rsidRDefault="00247D24" w:rsidP="00246053">
      <w:pPr>
        <w:jc w:val="both"/>
        <w:rPr>
          <w:rFonts w:ascii="Times New Roman" w:hAnsi="Times New Roman" w:cs="Times New Roman"/>
          <w:sz w:val="20"/>
          <w:szCs w:val="20"/>
        </w:rPr>
      </w:pPr>
      <w:r>
        <w:rPr>
          <w:rFonts w:ascii="Times New Roman" w:hAnsi="Times New Roman" w:cs="Times New Roman"/>
          <w:sz w:val="20"/>
          <w:szCs w:val="20"/>
        </w:rPr>
        <w:t xml:space="preserve">To download the paper: </w:t>
      </w:r>
      <w:r w:rsidRPr="00247D24">
        <w:rPr>
          <w:rFonts w:ascii="Times New Roman" w:hAnsi="Times New Roman" w:cs="Times New Roman"/>
          <w:sz w:val="20"/>
          <w:szCs w:val="20"/>
        </w:rPr>
        <w:t>http://online.liebertpub.com/doi/pdf/10.1089/space.2015.0004</w:t>
      </w:r>
    </w:p>
    <w:p w14:paraId="7F98A106" w14:textId="77777777" w:rsidR="00246053" w:rsidRDefault="00246053" w:rsidP="00246053">
      <w:pPr>
        <w:jc w:val="both"/>
        <w:rPr>
          <w:rFonts w:ascii="Times New Roman" w:hAnsi="Times New Roman" w:cs="Times New Roman"/>
          <w:sz w:val="20"/>
          <w:szCs w:val="20"/>
        </w:rPr>
      </w:pPr>
    </w:p>
    <w:p w14:paraId="1D665928" w14:textId="77777777" w:rsidR="00246053" w:rsidRDefault="00246053" w:rsidP="00246053">
      <w:pPr>
        <w:jc w:val="both"/>
        <w:rPr>
          <w:rFonts w:ascii="Times New Roman" w:hAnsi="Times New Roman" w:cs="Times New Roman"/>
          <w:sz w:val="20"/>
          <w:szCs w:val="20"/>
        </w:rPr>
      </w:pPr>
    </w:p>
    <w:p w14:paraId="7A771A09" w14:textId="7A8DA32F" w:rsidR="00246053" w:rsidRDefault="004D4ABD" w:rsidP="00246053">
      <w:pPr>
        <w:rPr>
          <w:rFonts w:ascii="Times New Roman" w:hAnsi="Times New Roman" w:cs="Times New Roman"/>
          <w:b/>
        </w:rPr>
      </w:pPr>
      <w:r>
        <w:rPr>
          <w:rFonts w:ascii="Times New Roman" w:hAnsi="Times New Roman" w:cs="Times New Roman"/>
          <w:b/>
        </w:rPr>
        <w:t>Background</w:t>
      </w:r>
      <w:r w:rsidR="00591826">
        <w:rPr>
          <w:rFonts w:ascii="Times New Roman" w:hAnsi="Times New Roman" w:cs="Times New Roman"/>
          <w:b/>
        </w:rPr>
        <w:t xml:space="preserve"> + Methods</w:t>
      </w:r>
    </w:p>
    <w:p w14:paraId="65A1C2F8" w14:textId="77777777" w:rsidR="004D4ABD" w:rsidRPr="004D4ABD" w:rsidRDefault="004D4ABD" w:rsidP="00045848">
      <w:pPr>
        <w:pStyle w:val="IACSubheading"/>
        <w:jc w:val="both"/>
      </w:pPr>
    </w:p>
    <w:p w14:paraId="3388E9C0" w14:textId="77777777" w:rsidR="004D4ABD" w:rsidRPr="00045848" w:rsidRDefault="004D4ABD" w:rsidP="004D4ABD">
      <w:pPr>
        <w:pStyle w:val="IACSubheading"/>
        <w:ind w:firstLine="284"/>
        <w:jc w:val="both"/>
        <w:rPr>
          <w:i/>
          <w:u w:val="none"/>
        </w:rPr>
      </w:pPr>
      <w:r w:rsidRPr="00045848">
        <w:rPr>
          <w:i/>
          <w:u w:val="none"/>
        </w:rPr>
        <w:t>“We cannot be indifferent to space, because the grand slow march of intelligence has brought us, in our generation, to a point from which we can explore and understand and utilize it. To turn back now would be to deny our history, our capabilities”</w:t>
      </w:r>
    </w:p>
    <w:p w14:paraId="7636C571" w14:textId="5B4E4E6A" w:rsidR="004D4ABD" w:rsidRDefault="004D4ABD" w:rsidP="004D4ABD">
      <w:pPr>
        <w:pStyle w:val="IACSubheading"/>
        <w:jc w:val="right"/>
        <w:rPr>
          <w:u w:val="none"/>
        </w:rPr>
      </w:pPr>
      <w:r>
        <w:rPr>
          <w:u w:val="none"/>
        </w:rPr>
        <w:t xml:space="preserve">- </w:t>
      </w:r>
      <w:r w:rsidRPr="004D4ABD">
        <w:rPr>
          <w:u w:val="none"/>
        </w:rPr>
        <w:t>James Michener</w:t>
      </w:r>
    </w:p>
    <w:p w14:paraId="1F780B18" w14:textId="77777777" w:rsidR="004D4ABD" w:rsidRDefault="004D4ABD" w:rsidP="004D4ABD">
      <w:pPr>
        <w:pStyle w:val="IACSubheading"/>
        <w:jc w:val="both"/>
        <w:rPr>
          <w:u w:val="none"/>
        </w:rPr>
      </w:pPr>
    </w:p>
    <w:p w14:paraId="77C4FD75" w14:textId="77777777" w:rsidR="004D4ABD" w:rsidRDefault="004D4ABD" w:rsidP="004D4ABD">
      <w:pPr>
        <w:pStyle w:val="IACSubheading"/>
        <w:jc w:val="both"/>
        <w:rPr>
          <w:u w:val="none"/>
        </w:rPr>
      </w:pPr>
      <w:r w:rsidRPr="004D4ABD">
        <w:rPr>
          <w:u w:val="none"/>
        </w:rPr>
        <w:t xml:space="preserve">The aerospace industry has successfully commercialized Earth applications for space technologies, but human space exploration seems to lack support from both financial and human public interest perspectives. Space agencies no longer enjoy the political support and public enthusiasm that historically drove the human space flight programs. The $16B National Aeronautics and Space Administration (NASA) budget dedicated for human spaceflight in the Apollo era has fallen to $7.9B in 2014, of which 41% is dedicated to operations covering the International Space Station (ISS), the Space Launch System (SLS) and Orion, and Commercial Crew programs. European Space Agency (ESA) maintains a budget of 400M€ for human spaceflight, approximately 10% of its total budget. While mission successes continues under these constraints, financial as well as renewed public support is required for human exploration to become a strategic and high priority among many nations. </w:t>
      </w:r>
    </w:p>
    <w:p w14:paraId="374DB0D0" w14:textId="77777777" w:rsidR="004D4ABD" w:rsidRPr="00045848" w:rsidRDefault="004D4ABD" w:rsidP="004D4ABD">
      <w:pPr>
        <w:pStyle w:val="IACSubheading"/>
        <w:jc w:val="both"/>
        <w:rPr>
          <w:i/>
          <w:u w:val="none"/>
        </w:rPr>
      </w:pPr>
    </w:p>
    <w:p w14:paraId="6CE0C79B" w14:textId="77777777" w:rsidR="004D4ABD" w:rsidRPr="00045848" w:rsidRDefault="004D4ABD" w:rsidP="004D4ABD">
      <w:pPr>
        <w:pStyle w:val="IACSubheading"/>
        <w:jc w:val="both"/>
        <w:rPr>
          <w:i/>
          <w:u w:val="none"/>
        </w:rPr>
      </w:pPr>
      <w:r w:rsidRPr="00045848">
        <w:rPr>
          <w:i/>
          <w:u w:val="none"/>
        </w:rPr>
        <w:t>“Exploration is the expansion of the realm of human experience, the redefinition of what it means to be human”</w:t>
      </w:r>
    </w:p>
    <w:p w14:paraId="3F44503C" w14:textId="780DEDE6" w:rsidR="004D4ABD" w:rsidRDefault="004D4ABD" w:rsidP="004D4ABD">
      <w:pPr>
        <w:pStyle w:val="IACSubheading"/>
        <w:numPr>
          <w:ilvl w:val="0"/>
          <w:numId w:val="1"/>
        </w:numPr>
        <w:jc w:val="right"/>
        <w:rPr>
          <w:u w:val="none"/>
        </w:rPr>
      </w:pPr>
      <w:r>
        <w:rPr>
          <w:u w:val="none"/>
        </w:rPr>
        <w:t xml:space="preserve">David </w:t>
      </w:r>
      <w:proofErr w:type="spellStart"/>
      <w:r>
        <w:rPr>
          <w:u w:val="none"/>
        </w:rPr>
        <w:t>Mindell</w:t>
      </w:r>
      <w:proofErr w:type="spellEnd"/>
    </w:p>
    <w:p w14:paraId="3AC6E9A9" w14:textId="77777777" w:rsidR="004D4ABD" w:rsidRDefault="004D4ABD" w:rsidP="004D4ABD">
      <w:pPr>
        <w:pStyle w:val="IACSubheading"/>
        <w:ind w:left="360"/>
        <w:jc w:val="right"/>
        <w:rPr>
          <w:u w:val="none"/>
        </w:rPr>
      </w:pPr>
    </w:p>
    <w:p w14:paraId="7E44D515" w14:textId="77777777" w:rsidR="004D4ABD" w:rsidRPr="004D4ABD" w:rsidRDefault="004D4ABD" w:rsidP="004D4ABD">
      <w:pPr>
        <w:pStyle w:val="IACSubheading"/>
        <w:jc w:val="both"/>
      </w:pPr>
    </w:p>
    <w:p w14:paraId="0DF63DF1" w14:textId="77777777" w:rsidR="004D4ABD"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 xml:space="preserve">Astronauts are the incarnation of space exploration; they embody national prestige, inspire younger generations, and represent a very efficient way to gain public support, therefore, providing an incentive for nations to fund human spaceflight programs. However, astronauts remain very nationalistic: their influence is difficult to spread across borders, especially due to language barriers and lack of identification. This issue presents an obstacle for ambitious international cooperation. </w:t>
      </w:r>
    </w:p>
    <w:p w14:paraId="1607360F" w14:textId="77777777" w:rsidR="004D4ABD"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 xml:space="preserve"> </w:t>
      </w:r>
    </w:p>
    <w:p w14:paraId="58621807" w14:textId="52B5DBFD" w:rsidR="004D4ABD" w:rsidRPr="00045848" w:rsidRDefault="004D4ABD" w:rsidP="004D4ABD">
      <w:pPr>
        <w:jc w:val="both"/>
        <w:rPr>
          <w:rFonts w:ascii="Times New Roman" w:hAnsi="Times New Roman" w:cs="Times New Roman"/>
          <w:i/>
          <w:sz w:val="20"/>
          <w:szCs w:val="20"/>
          <w:vertAlign w:val="superscript"/>
        </w:rPr>
      </w:pPr>
      <w:r w:rsidRPr="00045848">
        <w:rPr>
          <w:rFonts w:ascii="Times New Roman" w:hAnsi="Times New Roman" w:cs="Times New Roman"/>
          <w:i/>
          <w:sz w:val="20"/>
          <w:szCs w:val="20"/>
        </w:rPr>
        <w:t>“While in the astronauts’ country the news coverage is usually very broad and at a prominent place in the newspaper or the TV news, in other European media the space mission usually receives hardly more than a short mention”</w:t>
      </w:r>
    </w:p>
    <w:p w14:paraId="3B30A2EF" w14:textId="5C59FE71" w:rsidR="004D4ABD" w:rsidRPr="004D4ABD" w:rsidRDefault="004D4ABD" w:rsidP="004D4ABD">
      <w:pPr>
        <w:pStyle w:val="ListParagraph"/>
        <w:numPr>
          <w:ilvl w:val="0"/>
          <w:numId w:val="1"/>
        </w:numPr>
        <w:jc w:val="right"/>
        <w:rPr>
          <w:rFonts w:ascii="Times New Roman" w:hAnsi="Times New Roman" w:cs="Times New Roman"/>
          <w:sz w:val="20"/>
          <w:szCs w:val="20"/>
        </w:rPr>
      </w:pPr>
      <w:r w:rsidRPr="004D4ABD">
        <w:rPr>
          <w:rFonts w:ascii="Times New Roman" w:hAnsi="Times New Roman" w:cs="Times New Roman"/>
          <w:sz w:val="20"/>
          <w:szCs w:val="20"/>
        </w:rPr>
        <w:t>Gerhard Thiele</w:t>
      </w:r>
    </w:p>
    <w:p w14:paraId="6E9B7164" w14:textId="77777777" w:rsidR="004D4ABD" w:rsidRPr="004D4ABD" w:rsidRDefault="004D4ABD" w:rsidP="00045848">
      <w:pPr>
        <w:pStyle w:val="ListParagraph"/>
        <w:jc w:val="center"/>
        <w:rPr>
          <w:rFonts w:ascii="Times New Roman" w:hAnsi="Times New Roman" w:cs="Times New Roman"/>
          <w:sz w:val="20"/>
          <w:szCs w:val="20"/>
        </w:rPr>
      </w:pPr>
    </w:p>
    <w:p w14:paraId="0C24B1E5" w14:textId="7E457618" w:rsidR="004D4ABD" w:rsidRPr="00045848" w:rsidRDefault="004D4ABD" w:rsidP="00045848">
      <w:pPr>
        <w:jc w:val="both"/>
        <w:rPr>
          <w:rFonts w:ascii="Times New Roman" w:hAnsi="Times New Roman" w:cs="Times New Roman"/>
          <w:sz w:val="20"/>
          <w:szCs w:val="20"/>
        </w:rPr>
      </w:pPr>
      <w:r w:rsidRPr="004D4ABD">
        <w:rPr>
          <w:rFonts w:ascii="Times New Roman" w:hAnsi="Times New Roman" w:cs="Times New Roman"/>
          <w:sz w:val="20"/>
          <w:szCs w:val="20"/>
        </w:rPr>
        <w:t xml:space="preserve">What is true among the European countries collaborating within ESA is an even greater reality between different agencies. However, the communication paradigm is rapidly changing with the development of the Web 2.0, an </w:t>
      </w:r>
      <w:r w:rsidRPr="004D4ABD">
        <w:rPr>
          <w:rFonts w:ascii="Times New Roman" w:hAnsi="Times New Roman" w:cs="Times New Roman"/>
          <w:sz w:val="20"/>
          <w:szCs w:val="20"/>
        </w:rPr>
        <w:lastRenderedPageBreak/>
        <w:t>expression referring to the interactive and collaborative evolution of the Internet.</w:t>
      </w:r>
      <w:r>
        <w:rPr>
          <w:rFonts w:ascii="Times New Roman" w:hAnsi="Times New Roman" w:cs="Times New Roman"/>
          <w:sz w:val="20"/>
          <w:szCs w:val="20"/>
        </w:rPr>
        <w:t xml:space="preserve"> </w:t>
      </w:r>
      <w:r w:rsidRPr="004D4ABD">
        <w:rPr>
          <w:rFonts w:ascii="Times New Roman" w:hAnsi="Times New Roman" w:cs="Times New Roman"/>
          <w:sz w:val="20"/>
          <w:szCs w:val="20"/>
        </w:rPr>
        <w:t xml:space="preserve">Already several examples have reached the public in a very inspiring way: Canadian astronaut Chris Hadfield gained more than 22 million views on his “Space Oddity” YouTube </w:t>
      </w:r>
      <w:r>
        <w:rPr>
          <w:rFonts w:ascii="Times New Roman" w:hAnsi="Times New Roman" w:cs="Times New Roman"/>
          <w:sz w:val="20"/>
          <w:szCs w:val="20"/>
        </w:rPr>
        <w:t>video</w:t>
      </w:r>
      <w:r w:rsidRPr="004D4ABD">
        <w:rPr>
          <w:rFonts w:ascii="Times New Roman" w:hAnsi="Times New Roman" w:cs="Times New Roman"/>
          <w:sz w:val="20"/>
          <w:szCs w:val="20"/>
        </w:rPr>
        <w:t>, and inspired the entire space community, especially the Anglo-Saxon world. The video of the Curiosity landing,</w:t>
      </w:r>
      <w:r w:rsidR="00045848">
        <w:rPr>
          <w:rFonts w:ascii="Times New Roman" w:hAnsi="Times New Roman" w:cs="Times New Roman"/>
          <w:sz w:val="20"/>
          <w:szCs w:val="20"/>
        </w:rPr>
        <w:t xml:space="preserve"> </w:t>
      </w:r>
      <w:r w:rsidRPr="004D4ABD">
        <w:rPr>
          <w:rFonts w:ascii="Times New Roman" w:hAnsi="Times New Roman" w:cs="Times New Roman"/>
          <w:sz w:val="20"/>
          <w:szCs w:val="20"/>
        </w:rPr>
        <w:t xml:space="preserve">demonstrating both the technological challenge of the mission and the human joy of the Ground Control staff, has gone viral and was part of the Google </w:t>
      </w:r>
      <w:proofErr w:type="spellStart"/>
      <w:r w:rsidRPr="004D4ABD">
        <w:rPr>
          <w:rFonts w:ascii="Times New Roman" w:hAnsi="Times New Roman" w:cs="Times New Roman"/>
          <w:sz w:val="20"/>
          <w:szCs w:val="20"/>
        </w:rPr>
        <w:t>Zeitgest</w:t>
      </w:r>
      <w:proofErr w:type="spellEnd"/>
      <w:r w:rsidRPr="004D4ABD">
        <w:rPr>
          <w:rFonts w:ascii="Times New Roman" w:hAnsi="Times New Roman" w:cs="Times New Roman"/>
          <w:sz w:val="20"/>
          <w:szCs w:val="20"/>
        </w:rPr>
        <w:t xml:space="preserve"> 2012, summarizing the year 2012. Other salient examples have demonstrated an effective use of social network to convey messages, make the space community react and inspire the Web: the Rosetta campaign during the summer of 2014 was a case in point.</w:t>
      </w:r>
    </w:p>
    <w:p w14:paraId="76C95B1B" w14:textId="77777777" w:rsidR="004D4ABD" w:rsidRPr="004D4ABD" w:rsidRDefault="004D4ABD" w:rsidP="004D4ABD">
      <w:pPr>
        <w:pStyle w:val="IACSubheading"/>
        <w:ind w:firstLine="284"/>
        <w:jc w:val="both"/>
      </w:pPr>
    </w:p>
    <w:p w14:paraId="7EFFBF56" w14:textId="77777777" w:rsidR="00045848"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 xml:space="preserve">Twitter, launched in March 2006, is one of the most notable and used real-time message routing platforms, also known as a </w:t>
      </w:r>
      <w:proofErr w:type="spellStart"/>
      <w:r w:rsidRPr="004D4ABD">
        <w:rPr>
          <w:rFonts w:ascii="Times New Roman" w:hAnsi="Times New Roman" w:cs="Times New Roman"/>
          <w:sz w:val="20"/>
          <w:szCs w:val="20"/>
        </w:rPr>
        <w:t>microblogging</w:t>
      </w:r>
      <w:proofErr w:type="spellEnd"/>
      <w:r w:rsidRPr="004D4ABD">
        <w:rPr>
          <w:rFonts w:ascii="Times New Roman" w:hAnsi="Times New Roman" w:cs="Times New Roman"/>
          <w:sz w:val="20"/>
          <w:szCs w:val="20"/>
        </w:rPr>
        <w:t xml:space="preserve"> service. The principle is that users can communicate to their network through short instant messages called tweets, limited to 140 characters. The network is based on the “following principle”, in which each user chooses who to “follow” to receive tweets from this account. The nature of Twitter, through its simplicity, utility and mobility, makes it particularly effective platform to disseminate brief information</w:t>
      </w:r>
      <w:r w:rsidR="00045848">
        <w:rPr>
          <w:rFonts w:ascii="Times New Roman" w:hAnsi="Times New Roman" w:cs="Times New Roman"/>
          <w:sz w:val="20"/>
          <w:szCs w:val="20"/>
        </w:rPr>
        <w:t xml:space="preserve">. </w:t>
      </w:r>
    </w:p>
    <w:p w14:paraId="53F8CA4C" w14:textId="77777777" w:rsidR="00045848" w:rsidRDefault="00045848" w:rsidP="004D4ABD">
      <w:pPr>
        <w:jc w:val="both"/>
        <w:rPr>
          <w:rFonts w:ascii="Times New Roman" w:hAnsi="Times New Roman" w:cs="Times New Roman"/>
          <w:sz w:val="20"/>
          <w:szCs w:val="20"/>
        </w:rPr>
      </w:pPr>
    </w:p>
    <w:p w14:paraId="0CE1FCB6" w14:textId="77777777" w:rsidR="00045848"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 xml:space="preserve">Used for many different purposes, from daily chatter to mentioning news, it gathers a broad and diverse public of 271 million monthly active users. Twitter has already been exploited by most of the space agencies to promote space exploration. It started with the NASA campaign around the Mars Phoenix Landing in 2009, followed by the first tweet from space by astronaut Mike </w:t>
      </w:r>
      <w:proofErr w:type="spellStart"/>
      <w:r w:rsidRPr="004D4ABD">
        <w:rPr>
          <w:rFonts w:ascii="Times New Roman" w:hAnsi="Times New Roman" w:cs="Times New Roman"/>
          <w:sz w:val="20"/>
          <w:szCs w:val="20"/>
        </w:rPr>
        <w:t>Massimino</w:t>
      </w:r>
      <w:proofErr w:type="spellEnd"/>
      <w:r w:rsidRPr="004D4ABD">
        <w:rPr>
          <w:rFonts w:ascii="Times New Roman" w:hAnsi="Times New Roman" w:cs="Times New Roman"/>
          <w:sz w:val="20"/>
          <w:szCs w:val="20"/>
        </w:rPr>
        <w:t>. Twitter has also been used for Live Tweets events (</w:t>
      </w:r>
      <w:proofErr w:type="spellStart"/>
      <w:r w:rsidRPr="004D4ABD">
        <w:rPr>
          <w:rFonts w:ascii="Times New Roman" w:hAnsi="Times New Roman" w:cs="Times New Roman"/>
          <w:sz w:val="20"/>
          <w:szCs w:val="20"/>
        </w:rPr>
        <w:t>TweetUp</w:t>
      </w:r>
      <w:proofErr w:type="spellEnd"/>
      <w:r w:rsidRPr="004D4ABD">
        <w:rPr>
          <w:rFonts w:ascii="Times New Roman" w:hAnsi="Times New Roman" w:cs="Times New Roman"/>
          <w:sz w:val="20"/>
          <w:szCs w:val="20"/>
        </w:rPr>
        <w:t xml:space="preserve">, Social, Hangout…) where Twitter users are invited by agencies such as NASA, ESA or CNES to tweet about a subject. Astronauts using Twitter are particularly efficient communicators: they inspire followers by writing their space experiences, they inform by reporting news, they make the public feel closer to them by sharing their personal life and by replying to people. </w:t>
      </w:r>
    </w:p>
    <w:p w14:paraId="5E1A40E9" w14:textId="77777777" w:rsidR="00045848" w:rsidRDefault="00045848" w:rsidP="004D4ABD">
      <w:pPr>
        <w:jc w:val="both"/>
        <w:rPr>
          <w:rFonts w:ascii="Times New Roman" w:hAnsi="Times New Roman" w:cs="Times New Roman"/>
          <w:sz w:val="20"/>
          <w:szCs w:val="20"/>
        </w:rPr>
      </w:pPr>
    </w:p>
    <w:p w14:paraId="303908AE" w14:textId="74319B73" w:rsidR="00045848" w:rsidRPr="00045848" w:rsidRDefault="004D4ABD" w:rsidP="004D4ABD">
      <w:pPr>
        <w:jc w:val="both"/>
        <w:rPr>
          <w:rFonts w:ascii="Times New Roman" w:hAnsi="Times New Roman" w:cs="Times New Roman"/>
          <w:i/>
          <w:sz w:val="20"/>
          <w:szCs w:val="20"/>
        </w:rPr>
      </w:pPr>
      <w:r w:rsidRPr="00045848">
        <w:rPr>
          <w:rFonts w:ascii="Times New Roman" w:hAnsi="Times New Roman" w:cs="Times New Roman"/>
          <w:i/>
          <w:sz w:val="20"/>
          <w:szCs w:val="20"/>
        </w:rPr>
        <w:t>“Providing the widest and appropriate dissemination of information</w:t>
      </w:r>
      <w:r w:rsidR="00247D24">
        <w:rPr>
          <w:rFonts w:ascii="Times New Roman" w:hAnsi="Times New Roman" w:cs="Times New Roman"/>
          <w:i/>
          <w:sz w:val="20"/>
          <w:szCs w:val="20"/>
        </w:rPr>
        <w:t xml:space="preserve"> concerning its activities</w:t>
      </w:r>
      <w:r w:rsidRPr="00045848">
        <w:rPr>
          <w:rFonts w:ascii="Times New Roman" w:hAnsi="Times New Roman" w:cs="Times New Roman"/>
          <w:i/>
          <w:sz w:val="20"/>
          <w:szCs w:val="20"/>
        </w:rPr>
        <w:t xml:space="preserve">” </w:t>
      </w:r>
    </w:p>
    <w:p w14:paraId="4016CE90" w14:textId="5D9F0F49" w:rsidR="00045848" w:rsidRPr="00247D24" w:rsidRDefault="00247D24" w:rsidP="00247D24">
      <w:pPr>
        <w:pStyle w:val="IACSubheading"/>
        <w:numPr>
          <w:ilvl w:val="0"/>
          <w:numId w:val="1"/>
        </w:numPr>
        <w:jc w:val="right"/>
      </w:pPr>
      <w:r>
        <w:rPr>
          <w:u w:val="none"/>
        </w:rPr>
        <w:t>NASA Act, 2010</w:t>
      </w:r>
    </w:p>
    <w:p w14:paraId="2ED3C81D" w14:textId="77777777" w:rsidR="00045848" w:rsidRDefault="00045848" w:rsidP="004D4ABD">
      <w:pPr>
        <w:jc w:val="both"/>
        <w:rPr>
          <w:rFonts w:ascii="Times New Roman" w:hAnsi="Times New Roman" w:cs="Times New Roman"/>
          <w:sz w:val="20"/>
          <w:szCs w:val="20"/>
        </w:rPr>
      </w:pPr>
    </w:p>
    <w:p w14:paraId="6B89F5FF" w14:textId="561C1DCE" w:rsidR="00045848"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Being actively involved in this environment is thus an incredible chance for agencies to build the future of human space exploration.</w:t>
      </w:r>
      <w:r w:rsidR="00045848">
        <w:rPr>
          <w:rFonts w:ascii="Times New Roman" w:hAnsi="Times New Roman" w:cs="Times New Roman"/>
          <w:sz w:val="20"/>
          <w:szCs w:val="20"/>
        </w:rPr>
        <w:t xml:space="preserve"> </w:t>
      </w:r>
      <w:r w:rsidRPr="004D4ABD">
        <w:rPr>
          <w:rFonts w:ascii="Times New Roman" w:hAnsi="Times New Roman" w:cs="Times New Roman"/>
          <w:sz w:val="20"/>
          <w:szCs w:val="20"/>
        </w:rPr>
        <w:t xml:space="preserve">The analysis of how people interact within Twitter is particularly easy compared to other social networks, and numerous studies have </w:t>
      </w:r>
      <w:r w:rsidR="00247D24" w:rsidRPr="004D4ABD">
        <w:rPr>
          <w:rFonts w:ascii="Times New Roman" w:hAnsi="Times New Roman" w:cs="Times New Roman"/>
          <w:sz w:val="20"/>
          <w:szCs w:val="20"/>
        </w:rPr>
        <w:t>analyzed</w:t>
      </w:r>
      <w:r w:rsidRPr="004D4ABD">
        <w:rPr>
          <w:rFonts w:ascii="Times New Roman" w:hAnsi="Times New Roman" w:cs="Times New Roman"/>
          <w:sz w:val="20"/>
          <w:szCs w:val="20"/>
        </w:rPr>
        <w:t xml:space="preserve"> the influence, diffusion of information, or nature of networks. A particularly relevant study is to </w:t>
      </w:r>
      <w:r w:rsidR="00247D24" w:rsidRPr="004D4ABD">
        <w:rPr>
          <w:rFonts w:ascii="Times New Roman" w:hAnsi="Times New Roman" w:cs="Times New Roman"/>
          <w:sz w:val="20"/>
          <w:szCs w:val="20"/>
        </w:rPr>
        <w:t>analyze</w:t>
      </w:r>
      <w:r w:rsidRPr="004D4ABD">
        <w:rPr>
          <w:rFonts w:ascii="Times New Roman" w:hAnsi="Times New Roman" w:cs="Times New Roman"/>
          <w:sz w:val="20"/>
          <w:szCs w:val="20"/>
        </w:rPr>
        <w:t xml:space="preserve"> who the most influential Twitter users are likely to spread information at low cost. </w:t>
      </w:r>
    </w:p>
    <w:p w14:paraId="2A48ECED" w14:textId="77777777" w:rsidR="00045848" w:rsidRDefault="00045848" w:rsidP="004D4ABD">
      <w:pPr>
        <w:jc w:val="both"/>
        <w:rPr>
          <w:rFonts w:ascii="Times New Roman" w:hAnsi="Times New Roman" w:cs="Times New Roman"/>
          <w:sz w:val="20"/>
          <w:szCs w:val="20"/>
        </w:rPr>
      </w:pPr>
    </w:p>
    <w:p w14:paraId="4AB61092" w14:textId="77777777" w:rsidR="00045848" w:rsidRDefault="004D4ABD" w:rsidP="004D4ABD">
      <w:pPr>
        <w:jc w:val="both"/>
        <w:rPr>
          <w:rFonts w:ascii="Times New Roman" w:hAnsi="Times New Roman" w:cs="Times New Roman"/>
          <w:sz w:val="20"/>
          <w:szCs w:val="20"/>
        </w:rPr>
      </w:pPr>
      <w:r w:rsidRPr="004D4ABD">
        <w:rPr>
          <w:rFonts w:ascii="Times New Roman" w:hAnsi="Times New Roman" w:cs="Times New Roman"/>
          <w:sz w:val="20"/>
          <w:szCs w:val="20"/>
        </w:rPr>
        <w:t xml:space="preserve">While performance-tracking services are provided to agencies and general Twitter statistics are available online, there is a lack of investigation on the Twitter environment related to human spaceflight and how this network is organized. This </w:t>
      </w:r>
      <w:r w:rsidR="00045848">
        <w:rPr>
          <w:rFonts w:ascii="Times New Roman" w:hAnsi="Times New Roman" w:cs="Times New Roman"/>
          <w:sz w:val="20"/>
          <w:szCs w:val="20"/>
        </w:rPr>
        <w:t>website</w:t>
      </w:r>
      <w:r w:rsidRPr="004D4ABD">
        <w:rPr>
          <w:rFonts w:ascii="Times New Roman" w:hAnsi="Times New Roman" w:cs="Times New Roman"/>
          <w:sz w:val="20"/>
          <w:szCs w:val="20"/>
        </w:rPr>
        <w:t xml:space="preserve"> aims to provide a general analysis of this environment by quantifying the general existing practices and revealing the trends in the network. To serve this goal, the Twitter network related to human spaceflight was studied. </w:t>
      </w:r>
    </w:p>
    <w:p w14:paraId="6D6AF109" w14:textId="77777777" w:rsidR="00246053" w:rsidRDefault="00246053">
      <w:pPr>
        <w:rPr>
          <w:rFonts w:ascii="Times New Roman" w:hAnsi="Times New Roman" w:cs="Times New Roman"/>
        </w:rPr>
      </w:pPr>
    </w:p>
    <w:p w14:paraId="476CA796" w14:textId="7D920099" w:rsidR="002E0D3C" w:rsidRDefault="002E0D3C" w:rsidP="002E0D3C">
      <w:pPr>
        <w:rPr>
          <w:rFonts w:ascii="Times New Roman" w:hAnsi="Times New Roman" w:cs="Times New Roman"/>
          <w:b/>
        </w:rPr>
      </w:pPr>
      <w:r>
        <w:rPr>
          <w:rFonts w:ascii="Times New Roman" w:hAnsi="Times New Roman" w:cs="Times New Roman"/>
          <w:b/>
        </w:rPr>
        <w:t>Methods</w:t>
      </w:r>
    </w:p>
    <w:p w14:paraId="1B57422A" w14:textId="77777777" w:rsidR="002E0D3C" w:rsidRDefault="002E0D3C" w:rsidP="002E0D3C">
      <w:pPr>
        <w:rPr>
          <w:rFonts w:ascii="Times New Roman" w:hAnsi="Times New Roman" w:cs="Times New Roman"/>
          <w:b/>
        </w:rPr>
      </w:pPr>
    </w:p>
    <w:p w14:paraId="456A0BDC" w14:textId="6CA05C59" w:rsidR="000A63AE" w:rsidRDefault="000A63AE" w:rsidP="00A14958">
      <w:pPr>
        <w:pStyle w:val="IACSub-subheading"/>
        <w:rPr>
          <w:b/>
        </w:rPr>
      </w:pPr>
      <w:r>
        <w:rPr>
          <w:u w:val="none"/>
        </w:rPr>
        <w:t xml:space="preserve">We analysed the data from 86 different Twitter accounts related to human spaceflight across 5 different space agencies: NASA, ESA, CSA (Canadian Space Agency), JAXA (Japan Aerospace Exploration Agency), and </w:t>
      </w:r>
      <w:proofErr w:type="spellStart"/>
      <w:r>
        <w:rPr>
          <w:u w:val="none"/>
        </w:rPr>
        <w:t>Roscosmos</w:t>
      </w:r>
      <w:proofErr w:type="spellEnd"/>
      <w:r>
        <w:rPr>
          <w:u w:val="none"/>
        </w:rPr>
        <w:t xml:space="preserve">. These included the accounts of astronauts, human spaceflight missions, and space agencies. These 86 accounts represent all the official Twitter account currently related to human spaceflight. For each of these 86 accounts, we used the Twitter Application Programming Interface (API) to collect the number of followers the account has, the number of accounts the account follows, tweets sent and tweets that have been </w:t>
      </w:r>
      <w:proofErr w:type="spellStart"/>
      <w:r>
        <w:rPr>
          <w:u w:val="none"/>
        </w:rPr>
        <w:t>favorited</w:t>
      </w:r>
      <w:proofErr w:type="spellEnd"/>
      <w:r>
        <w:rPr>
          <w:u w:val="none"/>
        </w:rPr>
        <w:t>. These results were used in the first part of our analysis, describing the general tendency of the network, and were collected in February 2015. For the second part, we gathered all the tweets posted from these accounts between December 15</w:t>
      </w:r>
      <w:r w:rsidRPr="000A63AE">
        <w:rPr>
          <w:u w:val="none"/>
          <w:vertAlign w:val="superscript"/>
        </w:rPr>
        <w:t>th</w:t>
      </w:r>
      <w:r>
        <w:rPr>
          <w:u w:val="none"/>
        </w:rPr>
        <w:t>, 2014 to April 15</w:t>
      </w:r>
      <w:r w:rsidRPr="000A63AE">
        <w:rPr>
          <w:u w:val="none"/>
          <w:vertAlign w:val="superscript"/>
        </w:rPr>
        <w:t>th</w:t>
      </w:r>
      <w:r>
        <w:rPr>
          <w:u w:val="none"/>
        </w:rPr>
        <w:t>, 2015 (</w:t>
      </w:r>
      <w:r w:rsidR="00A14958">
        <w:rPr>
          <w:u w:val="none"/>
        </w:rPr>
        <w:t xml:space="preserve">15 000 tweets analysed), </w:t>
      </w:r>
      <w:r>
        <w:rPr>
          <w:u w:val="none"/>
        </w:rPr>
        <w:t xml:space="preserve">the number of </w:t>
      </w:r>
      <w:proofErr w:type="spellStart"/>
      <w:r>
        <w:rPr>
          <w:u w:val="none"/>
        </w:rPr>
        <w:t>favorites</w:t>
      </w:r>
      <w:proofErr w:type="spellEnd"/>
      <w:r>
        <w:rPr>
          <w:u w:val="none"/>
        </w:rPr>
        <w:t xml:space="preserve"> and </w:t>
      </w:r>
      <w:proofErr w:type="spellStart"/>
      <w:r>
        <w:rPr>
          <w:u w:val="none"/>
        </w:rPr>
        <w:t>retweets</w:t>
      </w:r>
      <w:proofErr w:type="spellEnd"/>
      <w:r>
        <w:rPr>
          <w:u w:val="none"/>
        </w:rPr>
        <w:t xml:space="preserve"> of these tweets, and also if the tweet shared media (picture or video), and if the tweet was a reply.</w:t>
      </w:r>
    </w:p>
    <w:p w14:paraId="1055BD95" w14:textId="77777777" w:rsidR="000A63AE" w:rsidRDefault="000A63AE" w:rsidP="002E0D3C">
      <w:pPr>
        <w:rPr>
          <w:rFonts w:ascii="Times New Roman" w:hAnsi="Times New Roman" w:cs="Times New Roman"/>
          <w:b/>
        </w:rPr>
      </w:pPr>
    </w:p>
    <w:p w14:paraId="403904D9" w14:textId="5D93EB22" w:rsidR="0052512E" w:rsidRDefault="0052512E" w:rsidP="0052512E">
      <w:pPr>
        <w:rPr>
          <w:rFonts w:ascii="Times New Roman" w:hAnsi="Times New Roman" w:cs="Times New Roman"/>
          <w:b/>
        </w:rPr>
      </w:pPr>
      <w:r>
        <w:rPr>
          <w:rFonts w:ascii="Times New Roman" w:hAnsi="Times New Roman" w:cs="Times New Roman"/>
          <w:b/>
        </w:rPr>
        <w:t>General Analysis</w:t>
      </w:r>
    </w:p>
    <w:p w14:paraId="67C076A1" w14:textId="77777777" w:rsidR="0052512E" w:rsidRDefault="0052512E" w:rsidP="0052512E">
      <w:pPr>
        <w:rPr>
          <w:rFonts w:ascii="Times New Roman" w:hAnsi="Times New Roman" w:cs="Times New Roman"/>
          <w:b/>
        </w:rPr>
      </w:pPr>
    </w:p>
    <w:p w14:paraId="40171D82" w14:textId="5F2409C7" w:rsidR="00945F62" w:rsidRDefault="00945F62" w:rsidP="00945F62">
      <w:pPr>
        <w:pStyle w:val="IACSub-subheading"/>
        <w:ind w:firstLine="0"/>
        <w:rPr>
          <w:u w:val="none"/>
        </w:rPr>
      </w:pPr>
      <w:r>
        <w:rPr>
          <w:u w:val="none"/>
        </w:rPr>
        <w:t>This first part aims at quantifying the current situation of the astronauts and other human spaceflight related missions and entities using Twitter.</w:t>
      </w:r>
    </w:p>
    <w:p w14:paraId="51D3CD95" w14:textId="541036C4" w:rsidR="00945F62" w:rsidRDefault="00945F62" w:rsidP="00591826">
      <w:pPr>
        <w:pStyle w:val="IACSub-subheading"/>
        <w:ind w:firstLine="0"/>
        <w:rPr>
          <w:u w:val="none"/>
        </w:rPr>
      </w:pPr>
      <w:r>
        <w:rPr>
          <w:u w:val="none"/>
        </w:rPr>
        <w:t xml:space="preserve">The following shows the 86 accounts as distributed among 5 space agencies: NASA, ESA, CSA, JAXA and </w:t>
      </w:r>
      <w:proofErr w:type="spellStart"/>
      <w:r>
        <w:rPr>
          <w:u w:val="none"/>
        </w:rPr>
        <w:t>Roscosmos</w:t>
      </w:r>
      <w:proofErr w:type="spellEnd"/>
      <w:r>
        <w:rPr>
          <w:u w:val="none"/>
        </w:rPr>
        <w:t xml:space="preserve">. NASA has the largest percentage (56 in total with 40 astronaut accounts), likely due to the agency’s size large astronaut corp. ESA and CSA have 13 and 9 total accounts, with 10 and 7 astronauts accounts respectively, while JAXA and </w:t>
      </w:r>
      <w:proofErr w:type="spellStart"/>
      <w:r>
        <w:rPr>
          <w:u w:val="none"/>
        </w:rPr>
        <w:t>Roscosmos</w:t>
      </w:r>
      <w:proofErr w:type="spellEnd"/>
      <w:r>
        <w:rPr>
          <w:u w:val="none"/>
        </w:rPr>
        <w:t xml:space="preserve"> have respectively 6 and 5 total accounts, with 5 and 4 astronaut accounts respectively. Appendix A lists all of the accounts studied.</w:t>
      </w:r>
    </w:p>
    <w:p w14:paraId="26BA2B33" w14:textId="77777777" w:rsidR="00591826" w:rsidRDefault="00591826" w:rsidP="00591826">
      <w:pPr>
        <w:pStyle w:val="IACSub-subheading"/>
        <w:ind w:firstLine="0"/>
        <w:rPr>
          <w:u w:val="none"/>
        </w:rPr>
      </w:pPr>
    </w:p>
    <w:p w14:paraId="4F18175F" w14:textId="69ADF02E" w:rsidR="00591826" w:rsidRPr="00591826" w:rsidRDefault="00247D24" w:rsidP="00591826">
      <w:pPr>
        <w:pStyle w:val="IACSub-subheading"/>
        <w:ind w:firstLine="0"/>
        <w:rPr>
          <w:b/>
          <w:i/>
          <w:color w:val="FF0000"/>
          <w:u w:val="none"/>
        </w:rPr>
      </w:pPr>
      <w:r>
        <w:rPr>
          <w:b/>
          <w:i/>
          <w:color w:val="FF0000"/>
          <w:u w:val="none"/>
        </w:rPr>
        <w:t>P</w:t>
      </w:r>
      <w:r w:rsidR="00591826" w:rsidRPr="00591826">
        <w:rPr>
          <w:b/>
          <w:i/>
          <w:color w:val="FF0000"/>
          <w:u w:val="none"/>
        </w:rPr>
        <w:t>ie chart with distribution of accounts by agency</w:t>
      </w:r>
    </w:p>
    <w:p w14:paraId="4582A04D" w14:textId="77777777" w:rsidR="00945F62" w:rsidRDefault="00945F62" w:rsidP="00945F62">
      <w:pPr>
        <w:pStyle w:val="IACSub-subheading"/>
        <w:ind w:firstLine="0"/>
        <w:rPr>
          <w:u w:val="none"/>
        </w:rPr>
      </w:pPr>
    </w:p>
    <w:p w14:paraId="733BED52" w14:textId="65004E3C" w:rsidR="00945F62" w:rsidRPr="00945F62" w:rsidRDefault="00945F62" w:rsidP="00945F62">
      <w:pPr>
        <w:pStyle w:val="IACSub-subheading"/>
        <w:ind w:firstLine="0"/>
        <w:rPr>
          <w:u w:val="none"/>
        </w:rPr>
        <w:sectPr w:rsidR="00945F62" w:rsidRPr="00945F62" w:rsidSect="00591826">
          <w:footnotePr>
            <w:pos w:val="beneathText"/>
            <w:numFmt w:val="chicago"/>
          </w:footnotePr>
          <w:endnotePr>
            <w:numFmt w:val="decimal"/>
          </w:endnotePr>
          <w:type w:val="continuous"/>
          <w:pgSz w:w="12240" w:h="15840" w:code="1"/>
          <w:pgMar w:top="1417" w:right="1417" w:bottom="1417" w:left="1417" w:header="709" w:footer="709" w:gutter="0"/>
          <w:cols w:space="720"/>
          <w:docGrid w:linePitch="360"/>
        </w:sectPr>
      </w:pPr>
      <w:r>
        <w:rPr>
          <w:u w:val="none"/>
        </w:rPr>
        <w:t xml:space="preserve">The date of creation of the Twitter account and the date of the last flight of the astronaut can play a significant role in the influence of the account as shown in the following figures, revealing the distribution of accounts according to creation and last flight. We observe that the most represented categories are the candidates, and astronauts who have last flown in 2011 and in 2010. We observe that, in general, NASA was the first agency to create accounts, followed by ESA, then CSA, JAXA and finally </w:t>
      </w:r>
      <w:proofErr w:type="spellStart"/>
      <w:r>
        <w:rPr>
          <w:u w:val="none"/>
        </w:rPr>
        <w:t>Roscosmos</w:t>
      </w:r>
      <w:proofErr w:type="spellEnd"/>
      <w:r>
        <w:rPr>
          <w:u w:val="none"/>
        </w:rPr>
        <w:t>. Accounts were created between 2007 and early 2014.</w:t>
      </w:r>
    </w:p>
    <w:p w14:paraId="5D0C5C65" w14:textId="77777777" w:rsidR="00945F62" w:rsidRDefault="00945F62" w:rsidP="00945F62">
      <w:pPr>
        <w:pStyle w:val="IACSub-subheading"/>
        <w:ind w:firstLine="0"/>
        <w:rPr>
          <w:u w:val="none"/>
        </w:rPr>
        <w:sectPr w:rsidR="00945F62" w:rsidSect="00591826">
          <w:footnotePr>
            <w:pos w:val="beneathText"/>
            <w:numFmt w:val="chicago"/>
          </w:footnotePr>
          <w:endnotePr>
            <w:numFmt w:val="decimal"/>
          </w:endnotePr>
          <w:type w:val="continuous"/>
          <w:pgSz w:w="12240" w:h="15840" w:code="1"/>
          <w:pgMar w:top="1417" w:right="1417" w:bottom="1417" w:left="1417" w:header="709" w:footer="709" w:gutter="0"/>
          <w:cols w:num="2" w:space="720"/>
          <w:docGrid w:linePitch="360"/>
        </w:sectPr>
      </w:pPr>
    </w:p>
    <w:p w14:paraId="09166B6B" w14:textId="72CF863D" w:rsidR="00591826" w:rsidRDefault="00247D24" w:rsidP="00591826">
      <w:pPr>
        <w:pStyle w:val="IACSub-subheading"/>
        <w:ind w:firstLine="0"/>
        <w:rPr>
          <w:b/>
          <w:i/>
          <w:color w:val="FF0000"/>
          <w:u w:val="none"/>
        </w:rPr>
      </w:pPr>
      <w:r>
        <w:rPr>
          <w:b/>
          <w:i/>
          <w:color w:val="FF0000"/>
          <w:u w:val="none"/>
        </w:rPr>
        <w:t>P</w:t>
      </w:r>
      <w:r w:rsidR="00591826" w:rsidRPr="00591826">
        <w:rPr>
          <w:b/>
          <w:i/>
          <w:color w:val="FF0000"/>
          <w:u w:val="none"/>
        </w:rPr>
        <w:t>ie chart with distribution of accounts by</w:t>
      </w:r>
      <w:r w:rsidR="00591826">
        <w:rPr>
          <w:b/>
          <w:i/>
          <w:color w:val="FF0000"/>
          <w:u w:val="none"/>
        </w:rPr>
        <w:t xml:space="preserve"> date of last flight </w:t>
      </w:r>
    </w:p>
    <w:p w14:paraId="1B0438A8" w14:textId="77777777" w:rsidR="00591826" w:rsidRDefault="00591826" w:rsidP="00591826">
      <w:pPr>
        <w:pStyle w:val="IACSub-subheading"/>
        <w:ind w:firstLine="0"/>
        <w:rPr>
          <w:b/>
          <w:i/>
          <w:color w:val="FF0000"/>
          <w:u w:val="none"/>
        </w:rPr>
      </w:pPr>
    </w:p>
    <w:p w14:paraId="30643A38" w14:textId="3C239966" w:rsidR="00591826" w:rsidRPr="00591826" w:rsidRDefault="00591826" w:rsidP="00591826">
      <w:pPr>
        <w:pStyle w:val="IACSub-subheading"/>
        <w:ind w:firstLine="0"/>
        <w:rPr>
          <w:b/>
          <w:i/>
          <w:color w:val="FF0000"/>
          <w:u w:val="none"/>
        </w:rPr>
      </w:pPr>
      <w:r>
        <w:rPr>
          <w:b/>
          <w:i/>
          <w:color w:val="FF0000"/>
          <w:u w:val="none"/>
        </w:rPr>
        <w:t>Pierre’s graph of the website (figure 3) static</w:t>
      </w:r>
    </w:p>
    <w:p w14:paraId="1A766F4D" w14:textId="13B4D2B5" w:rsidR="00591826" w:rsidRDefault="00591826" w:rsidP="00945F62">
      <w:pPr>
        <w:pStyle w:val="IACSub-subheading"/>
        <w:ind w:firstLine="0"/>
        <w:rPr>
          <w:u w:val="none"/>
        </w:rPr>
        <w:sectPr w:rsidR="00591826" w:rsidSect="00591826">
          <w:footnotePr>
            <w:pos w:val="beneathText"/>
            <w:numFmt w:val="chicago"/>
          </w:footnotePr>
          <w:endnotePr>
            <w:numFmt w:val="decimal"/>
          </w:endnotePr>
          <w:type w:val="continuous"/>
          <w:pgSz w:w="12240" w:h="15840" w:code="1"/>
          <w:pgMar w:top="1417" w:right="1417" w:bottom="1417" w:left="1417" w:header="709" w:footer="709" w:gutter="0"/>
          <w:cols w:space="720"/>
          <w:docGrid w:linePitch="360"/>
        </w:sectPr>
      </w:pPr>
    </w:p>
    <w:p w14:paraId="04A6D9A1" w14:textId="77777777" w:rsidR="00945F62" w:rsidRDefault="00945F62" w:rsidP="00945F62">
      <w:pPr>
        <w:pStyle w:val="IACSub-subheading"/>
        <w:ind w:firstLine="0"/>
        <w:rPr>
          <w:u w:val="none"/>
        </w:rPr>
        <w:sectPr w:rsidR="00945F62" w:rsidSect="00591826">
          <w:footnotePr>
            <w:pos w:val="beneathText"/>
            <w:numFmt w:val="chicago"/>
          </w:footnotePr>
          <w:endnotePr>
            <w:numFmt w:val="decimal"/>
          </w:endnotePr>
          <w:type w:val="continuous"/>
          <w:pgSz w:w="12240" w:h="15840" w:code="1"/>
          <w:pgMar w:top="1417" w:right="1417" w:bottom="1417" w:left="1417" w:header="709" w:footer="709" w:gutter="0"/>
          <w:cols w:num="2" w:space="720"/>
          <w:docGrid w:linePitch="360"/>
        </w:sectPr>
      </w:pPr>
    </w:p>
    <w:p w14:paraId="2C7E4D5E" w14:textId="6E12DB5C" w:rsidR="00945F62" w:rsidRDefault="00945F62" w:rsidP="00945F62">
      <w:pPr>
        <w:pStyle w:val="IACSub-subheading"/>
        <w:ind w:firstLine="0"/>
        <w:rPr>
          <w:u w:val="none"/>
        </w:rPr>
      </w:pPr>
      <w:r>
        <w:rPr>
          <w:u w:val="none"/>
        </w:rPr>
        <w:t xml:space="preserve">The following figure displays the distribution by agency of the basic metrics defining an account: Number of followers, following, tweets and </w:t>
      </w:r>
      <w:proofErr w:type="spellStart"/>
      <w:r>
        <w:rPr>
          <w:u w:val="none"/>
        </w:rPr>
        <w:t>favorites</w:t>
      </w:r>
      <w:proofErr w:type="spellEnd"/>
      <w:r>
        <w:rPr>
          <w:u w:val="none"/>
        </w:rPr>
        <w:t>. The graphs show, for each metric, the accounts having the largest number of units.</w:t>
      </w:r>
    </w:p>
    <w:p w14:paraId="36E29B7E" w14:textId="77777777" w:rsidR="00675A59" w:rsidRDefault="00675A59" w:rsidP="00945F62">
      <w:pPr>
        <w:pStyle w:val="IACSub-subheading"/>
        <w:ind w:firstLine="0"/>
        <w:rPr>
          <w:u w:val="none"/>
        </w:rPr>
      </w:pPr>
    </w:p>
    <w:p w14:paraId="6C838948" w14:textId="77777777" w:rsidR="00591826" w:rsidRDefault="00591826" w:rsidP="00945F62">
      <w:pPr>
        <w:pStyle w:val="IACSub-subheading"/>
        <w:ind w:firstLine="0"/>
        <w:rPr>
          <w:u w:val="none"/>
        </w:rPr>
        <w:sectPr w:rsidR="00591826" w:rsidSect="00591826">
          <w:footnotePr>
            <w:pos w:val="beneathText"/>
            <w:numFmt w:val="chicago"/>
          </w:footnotePr>
          <w:endnotePr>
            <w:numFmt w:val="decimal"/>
          </w:endnotePr>
          <w:type w:val="continuous"/>
          <w:pgSz w:w="12240" w:h="15840" w:code="1"/>
          <w:pgMar w:top="1417" w:right="1417" w:bottom="1417" w:left="1417" w:header="709" w:footer="709" w:gutter="0"/>
          <w:cols w:space="720"/>
          <w:docGrid w:linePitch="360"/>
        </w:sectPr>
      </w:pPr>
    </w:p>
    <w:p w14:paraId="29EF1D1E" w14:textId="22F01DEA" w:rsidR="00591826" w:rsidRDefault="00247D24" w:rsidP="00945F62">
      <w:pPr>
        <w:pStyle w:val="IACSub-subheading"/>
        <w:ind w:firstLine="0"/>
        <w:rPr>
          <w:u w:val="none"/>
        </w:rPr>
        <w:sectPr w:rsidR="00591826" w:rsidSect="00591826">
          <w:footnotePr>
            <w:pos w:val="beneathText"/>
            <w:numFmt w:val="chicago"/>
          </w:footnotePr>
          <w:endnotePr>
            <w:numFmt w:val="decimal"/>
          </w:endnotePr>
          <w:type w:val="continuous"/>
          <w:pgSz w:w="12240" w:h="15840" w:code="1"/>
          <w:pgMar w:top="1417" w:right="1417" w:bottom="1417" w:left="1417" w:header="709" w:footer="709" w:gutter="0"/>
          <w:cols w:num="2" w:space="720"/>
          <w:docGrid w:linePitch="360"/>
        </w:sectPr>
      </w:pPr>
      <w:r>
        <w:rPr>
          <w:b/>
          <w:i/>
          <w:color w:val="FF0000"/>
          <w:u w:val="none"/>
        </w:rPr>
        <w:t>D</w:t>
      </w:r>
      <w:r w:rsidR="00591826">
        <w:rPr>
          <w:b/>
          <w:i/>
          <w:color w:val="FF0000"/>
          <w:u w:val="none"/>
        </w:rPr>
        <w:t>ynamic bar graph for general results</w:t>
      </w:r>
    </w:p>
    <w:p w14:paraId="0EB05FBB" w14:textId="77777777" w:rsidR="0052512E" w:rsidRDefault="0052512E" w:rsidP="0052512E">
      <w:pPr>
        <w:rPr>
          <w:rFonts w:ascii="Times New Roman" w:hAnsi="Times New Roman" w:cs="Times New Roman"/>
          <w:b/>
        </w:rPr>
      </w:pPr>
    </w:p>
    <w:p w14:paraId="3454732F" w14:textId="77777777" w:rsidR="00591826" w:rsidRDefault="00591826" w:rsidP="0052512E">
      <w:pPr>
        <w:rPr>
          <w:rFonts w:ascii="Times New Roman" w:hAnsi="Times New Roman" w:cs="Times New Roman"/>
          <w:b/>
        </w:rPr>
      </w:pPr>
    </w:p>
    <w:p w14:paraId="1644E0E6" w14:textId="70B85AAB" w:rsidR="0052512E" w:rsidRDefault="0052512E" w:rsidP="0052512E">
      <w:pPr>
        <w:rPr>
          <w:rFonts w:ascii="Times New Roman" w:hAnsi="Times New Roman" w:cs="Times New Roman"/>
          <w:b/>
        </w:rPr>
      </w:pPr>
      <w:r>
        <w:rPr>
          <w:rFonts w:ascii="Times New Roman" w:hAnsi="Times New Roman" w:cs="Times New Roman"/>
          <w:b/>
        </w:rPr>
        <w:t>Factors of influence</w:t>
      </w:r>
      <w:r w:rsidR="00247D24">
        <w:rPr>
          <w:rFonts w:ascii="Times New Roman" w:hAnsi="Times New Roman" w:cs="Times New Roman"/>
          <w:b/>
        </w:rPr>
        <w:t xml:space="preserve"> </w:t>
      </w:r>
      <w:r w:rsidR="00247D24" w:rsidRPr="00247D24">
        <w:rPr>
          <w:rFonts w:ascii="Times New Roman" w:hAnsi="Times New Roman" w:cs="Times New Roman"/>
          <w:b/>
          <w:i/>
          <w:color w:val="FF0000"/>
        </w:rPr>
        <w:t>(instead of Tweets content)</w:t>
      </w:r>
    </w:p>
    <w:p w14:paraId="7003CF37" w14:textId="77777777" w:rsidR="0052512E" w:rsidRDefault="0052512E" w:rsidP="0052512E">
      <w:pPr>
        <w:rPr>
          <w:rFonts w:ascii="Times New Roman" w:hAnsi="Times New Roman" w:cs="Times New Roman"/>
          <w:b/>
        </w:rPr>
      </w:pPr>
    </w:p>
    <w:p w14:paraId="64F32F54" w14:textId="469C399A" w:rsidR="00675A59" w:rsidRDefault="00675A59" w:rsidP="00591826">
      <w:pPr>
        <w:pStyle w:val="IACSub-subheading"/>
        <w:ind w:firstLine="0"/>
        <w:rPr>
          <w:u w:val="none"/>
        </w:rPr>
      </w:pPr>
      <w:r>
        <w:rPr>
          <w:u w:val="none"/>
        </w:rPr>
        <w:t xml:space="preserve">In order to understand how and why an account reaches more people, we analyse the </w:t>
      </w:r>
      <w:r w:rsidR="00591826">
        <w:rPr>
          <w:u w:val="none"/>
        </w:rPr>
        <w:t>factor of influence</w:t>
      </w:r>
      <w:r>
        <w:rPr>
          <w:u w:val="none"/>
        </w:rPr>
        <w:t xml:space="preserve"> of the tweets. In this section, we analysed the impact of </w:t>
      </w:r>
      <w:r w:rsidR="00591826">
        <w:rPr>
          <w:u w:val="none"/>
        </w:rPr>
        <w:t xml:space="preserve">all </w:t>
      </w:r>
      <w:r>
        <w:rPr>
          <w:u w:val="none"/>
        </w:rPr>
        <w:t xml:space="preserve">the tweets </w:t>
      </w:r>
      <w:r w:rsidR="00591826">
        <w:rPr>
          <w:u w:val="none"/>
        </w:rPr>
        <w:t>posted by</w:t>
      </w:r>
      <w:r>
        <w:rPr>
          <w:u w:val="none"/>
        </w:rPr>
        <w:t xml:space="preserve"> each account,</w:t>
      </w:r>
      <w:r w:rsidR="00591826">
        <w:rPr>
          <w:u w:val="none"/>
        </w:rPr>
        <w:t xml:space="preserve"> between December 15, 2014 and April 15, 2015,</w:t>
      </w:r>
      <w:r>
        <w:rPr>
          <w:u w:val="none"/>
        </w:rPr>
        <w:t xml:space="preserve"> collecting information such as: the number of times other Twitter users </w:t>
      </w:r>
      <w:proofErr w:type="spellStart"/>
      <w:r>
        <w:rPr>
          <w:u w:val="none"/>
        </w:rPr>
        <w:t>retweeted</w:t>
      </w:r>
      <w:proofErr w:type="spellEnd"/>
      <w:r>
        <w:rPr>
          <w:u w:val="none"/>
        </w:rPr>
        <w:t xml:space="preserve"> a tweet from the account, which we call number of </w:t>
      </w:r>
      <w:proofErr w:type="spellStart"/>
      <w:r>
        <w:rPr>
          <w:u w:val="none"/>
        </w:rPr>
        <w:t>retweets</w:t>
      </w:r>
      <w:proofErr w:type="spellEnd"/>
      <w:r>
        <w:rPr>
          <w:u w:val="none"/>
        </w:rPr>
        <w:t xml:space="preserve"> by tweet, the number of times other Twitter users </w:t>
      </w:r>
      <w:proofErr w:type="spellStart"/>
      <w:r>
        <w:rPr>
          <w:u w:val="none"/>
        </w:rPr>
        <w:t>favored</w:t>
      </w:r>
      <w:proofErr w:type="spellEnd"/>
      <w:r>
        <w:rPr>
          <w:u w:val="none"/>
        </w:rPr>
        <w:t xml:space="preserve"> a tweet of the account, which we called number of </w:t>
      </w:r>
      <w:proofErr w:type="spellStart"/>
      <w:r>
        <w:rPr>
          <w:u w:val="none"/>
        </w:rPr>
        <w:t>favorites</w:t>
      </w:r>
      <w:proofErr w:type="spellEnd"/>
      <w:r>
        <w:rPr>
          <w:u w:val="none"/>
        </w:rPr>
        <w:t xml:space="preserve"> by tweet, in this study), the percentage of tweets containing media (photo, video), and the percentage of tweets that are replies to a Twitter user.</w:t>
      </w:r>
    </w:p>
    <w:p w14:paraId="15219E1C" w14:textId="77777777" w:rsidR="00591826" w:rsidRDefault="00591826" w:rsidP="00591826">
      <w:pPr>
        <w:pStyle w:val="IACSub-subheading"/>
        <w:ind w:firstLine="0"/>
        <w:rPr>
          <w:u w:val="none"/>
        </w:rPr>
      </w:pPr>
    </w:p>
    <w:p w14:paraId="7F343EF8" w14:textId="77777777" w:rsidR="00591826" w:rsidRDefault="00591826" w:rsidP="00591826">
      <w:pPr>
        <w:pStyle w:val="IACSub-subheading"/>
        <w:ind w:firstLine="0"/>
        <w:rPr>
          <w:u w:val="none"/>
        </w:rPr>
      </w:pPr>
      <w:r>
        <w:rPr>
          <w:u w:val="none"/>
        </w:rPr>
        <w:t>The following figure</w:t>
      </w:r>
      <w:r w:rsidR="00675A59">
        <w:rPr>
          <w:u w:val="none"/>
        </w:rPr>
        <w:t xml:space="preserve"> displays the distribution by agency of the impact metrics that we studied: number of </w:t>
      </w:r>
      <w:proofErr w:type="spellStart"/>
      <w:r w:rsidR="00675A59">
        <w:rPr>
          <w:u w:val="none"/>
        </w:rPr>
        <w:t>retweets</w:t>
      </w:r>
      <w:proofErr w:type="spellEnd"/>
      <w:r w:rsidR="00675A59">
        <w:rPr>
          <w:u w:val="none"/>
        </w:rPr>
        <w:t xml:space="preserve"> by tweet, number of </w:t>
      </w:r>
      <w:proofErr w:type="spellStart"/>
      <w:r w:rsidR="00675A59">
        <w:rPr>
          <w:u w:val="none"/>
        </w:rPr>
        <w:t>favorites</w:t>
      </w:r>
      <w:proofErr w:type="spellEnd"/>
      <w:r w:rsidR="00675A59">
        <w:rPr>
          <w:u w:val="none"/>
        </w:rPr>
        <w:t xml:space="preserve"> by tweet, percentage of tweets with media and percentage of tweets that are replies. </w:t>
      </w:r>
    </w:p>
    <w:p w14:paraId="21221A6D" w14:textId="77777777" w:rsidR="00591826" w:rsidRDefault="00591826" w:rsidP="00591826">
      <w:pPr>
        <w:pStyle w:val="IACSub-subheading"/>
        <w:ind w:firstLine="0"/>
        <w:rPr>
          <w:u w:val="none"/>
        </w:rPr>
      </w:pPr>
    </w:p>
    <w:p w14:paraId="4A9A6BB0" w14:textId="1B4EBD3E" w:rsidR="00591826" w:rsidRDefault="00247D24" w:rsidP="00591826">
      <w:pPr>
        <w:pStyle w:val="IACSub-subheading"/>
        <w:ind w:firstLine="0"/>
        <w:rPr>
          <w:b/>
          <w:i/>
          <w:color w:val="FF0000"/>
          <w:u w:val="none"/>
        </w:rPr>
      </w:pPr>
      <w:r>
        <w:rPr>
          <w:b/>
          <w:i/>
          <w:color w:val="FF0000"/>
          <w:u w:val="none"/>
        </w:rPr>
        <w:t>Dynamic</w:t>
      </w:r>
      <w:r w:rsidR="00591826">
        <w:rPr>
          <w:b/>
          <w:i/>
          <w:color w:val="FF0000"/>
          <w:u w:val="none"/>
        </w:rPr>
        <w:t xml:space="preserve"> bar graph for impact/content results</w:t>
      </w:r>
    </w:p>
    <w:p w14:paraId="0C35DD18" w14:textId="77777777" w:rsidR="00591826" w:rsidRDefault="00591826" w:rsidP="00591826">
      <w:pPr>
        <w:pStyle w:val="IACSub-subheading"/>
        <w:ind w:firstLine="0"/>
        <w:rPr>
          <w:u w:val="none"/>
        </w:rPr>
      </w:pPr>
    </w:p>
    <w:p w14:paraId="6AA728A0" w14:textId="77777777" w:rsidR="00591826" w:rsidRDefault="00591826" w:rsidP="00591826">
      <w:pPr>
        <w:pStyle w:val="IACSub-subheading"/>
        <w:ind w:firstLine="0"/>
        <w:rPr>
          <w:u w:val="none"/>
        </w:rPr>
      </w:pPr>
      <w:r>
        <w:rPr>
          <w:u w:val="none"/>
        </w:rPr>
        <w:t xml:space="preserve">Assessing the reasons why tweets are </w:t>
      </w:r>
      <w:proofErr w:type="spellStart"/>
      <w:r>
        <w:rPr>
          <w:u w:val="none"/>
        </w:rPr>
        <w:t>retweeted</w:t>
      </w:r>
      <w:proofErr w:type="spellEnd"/>
      <w:r>
        <w:rPr>
          <w:u w:val="none"/>
        </w:rPr>
        <w:t xml:space="preserve"> and how an account gains in influence is crucial to better reach and interact with the public. Sharing media such as pictures or video seems an efficient way to interact and inspire the public. In this section, we quantified this effect. The following figure relates how often an account has been </w:t>
      </w:r>
      <w:proofErr w:type="spellStart"/>
      <w:r>
        <w:rPr>
          <w:u w:val="none"/>
        </w:rPr>
        <w:t>retweeted</w:t>
      </w:r>
      <w:proofErr w:type="spellEnd"/>
      <w:r>
        <w:rPr>
          <w:u w:val="none"/>
        </w:rPr>
        <w:t xml:space="preserve"> with how often media was shared in a tweet. Accounts that tend to share more media are </w:t>
      </w:r>
      <w:proofErr w:type="spellStart"/>
      <w:r>
        <w:rPr>
          <w:u w:val="none"/>
        </w:rPr>
        <w:t>retweeted</w:t>
      </w:r>
      <w:proofErr w:type="spellEnd"/>
      <w:r>
        <w:rPr>
          <w:u w:val="none"/>
        </w:rPr>
        <w:t xml:space="preserve"> more. </w:t>
      </w:r>
    </w:p>
    <w:p w14:paraId="6EC18C58" w14:textId="77777777" w:rsidR="00591826" w:rsidRDefault="00591826" w:rsidP="00591826">
      <w:pPr>
        <w:pStyle w:val="IACSub-subheading"/>
        <w:ind w:firstLine="0"/>
        <w:rPr>
          <w:u w:val="none"/>
        </w:rPr>
      </w:pPr>
    </w:p>
    <w:p w14:paraId="12320C79" w14:textId="4A2214C1" w:rsidR="00591826" w:rsidRPr="00591826" w:rsidRDefault="00591826" w:rsidP="00591826">
      <w:pPr>
        <w:pStyle w:val="IACSub-subheading"/>
        <w:ind w:firstLine="0"/>
        <w:rPr>
          <w:b/>
          <w:i/>
          <w:color w:val="FF0000"/>
          <w:u w:val="none"/>
        </w:rPr>
      </w:pPr>
      <w:r w:rsidRPr="00591826">
        <w:rPr>
          <w:b/>
          <w:i/>
          <w:color w:val="FF0000"/>
          <w:u w:val="none"/>
        </w:rPr>
        <w:t xml:space="preserve">Plot Pierre Figure 1 in Pierre’s folder on the </w:t>
      </w:r>
      <w:proofErr w:type="spellStart"/>
      <w:r w:rsidRPr="00591826">
        <w:rPr>
          <w:b/>
          <w:i/>
          <w:color w:val="FF0000"/>
          <w:u w:val="none"/>
        </w:rPr>
        <w:t>Github</w:t>
      </w:r>
      <w:proofErr w:type="spellEnd"/>
    </w:p>
    <w:p w14:paraId="25154537" w14:textId="77777777" w:rsidR="00591826" w:rsidRDefault="00591826" w:rsidP="00591826">
      <w:pPr>
        <w:pStyle w:val="IACSub-subheading"/>
        <w:ind w:firstLine="0"/>
        <w:rPr>
          <w:u w:val="none"/>
        </w:rPr>
      </w:pPr>
    </w:p>
    <w:p w14:paraId="58D3F573" w14:textId="77777777" w:rsidR="00591826" w:rsidRPr="00591826" w:rsidRDefault="00591826" w:rsidP="00591826">
      <w:pPr>
        <w:rPr>
          <w:rFonts w:ascii="Times New Roman" w:hAnsi="Times New Roman" w:cs="Times New Roman"/>
          <w:sz w:val="20"/>
          <w:szCs w:val="20"/>
        </w:rPr>
      </w:pPr>
      <w:r w:rsidRPr="00591826">
        <w:rPr>
          <w:rFonts w:ascii="Times New Roman" w:hAnsi="Times New Roman" w:cs="Times New Roman"/>
          <w:sz w:val="20"/>
          <w:szCs w:val="20"/>
        </w:rPr>
        <w:t xml:space="preserve">A linear regression relating the number of </w:t>
      </w:r>
      <w:proofErr w:type="spellStart"/>
      <w:r w:rsidRPr="00591826">
        <w:rPr>
          <w:rFonts w:ascii="Times New Roman" w:hAnsi="Times New Roman" w:cs="Times New Roman"/>
          <w:sz w:val="20"/>
          <w:szCs w:val="20"/>
        </w:rPr>
        <w:t>retweets</w:t>
      </w:r>
      <w:proofErr w:type="spellEnd"/>
      <w:r w:rsidRPr="00591826">
        <w:rPr>
          <w:rFonts w:ascii="Times New Roman" w:hAnsi="Times New Roman" w:cs="Times New Roman"/>
          <w:sz w:val="20"/>
          <w:szCs w:val="20"/>
        </w:rPr>
        <w:t xml:space="preserve"> or favorites and the percentage of tweets with media is shown in the following figure. </w:t>
      </w:r>
    </w:p>
    <w:p w14:paraId="74427D20" w14:textId="77777777" w:rsidR="00591826" w:rsidRDefault="00591826" w:rsidP="00591826"/>
    <w:p w14:paraId="66E77B2B" w14:textId="4638ADD6" w:rsidR="00591826" w:rsidRPr="00591826" w:rsidRDefault="00591826" w:rsidP="00591826">
      <w:pPr>
        <w:pStyle w:val="IACSub-subheading"/>
        <w:ind w:firstLine="0"/>
        <w:rPr>
          <w:b/>
          <w:i/>
          <w:color w:val="FF0000"/>
          <w:u w:val="none"/>
        </w:rPr>
      </w:pPr>
      <w:r>
        <w:rPr>
          <w:b/>
          <w:i/>
          <w:color w:val="FF0000"/>
          <w:u w:val="none"/>
        </w:rPr>
        <w:t>Plot Pierre Figure 2</w:t>
      </w:r>
      <w:r w:rsidRPr="00591826">
        <w:rPr>
          <w:b/>
          <w:i/>
          <w:color w:val="FF0000"/>
          <w:u w:val="none"/>
        </w:rPr>
        <w:t xml:space="preserve"> in Pierre’s folder on the </w:t>
      </w:r>
      <w:proofErr w:type="spellStart"/>
      <w:r w:rsidRPr="00591826">
        <w:rPr>
          <w:b/>
          <w:i/>
          <w:color w:val="FF0000"/>
          <w:u w:val="none"/>
        </w:rPr>
        <w:t>Github</w:t>
      </w:r>
      <w:proofErr w:type="spellEnd"/>
    </w:p>
    <w:p w14:paraId="35C71FEC" w14:textId="77777777" w:rsidR="00591826" w:rsidRDefault="00591826" w:rsidP="00591826"/>
    <w:p w14:paraId="08BCBEE2" w14:textId="567C291F" w:rsidR="00591826" w:rsidRDefault="00591826" w:rsidP="00591826">
      <w:pPr>
        <w:rPr>
          <w:rFonts w:ascii="Times New Roman" w:hAnsi="Times New Roman" w:cs="Times New Roman"/>
          <w:b/>
        </w:rPr>
      </w:pPr>
      <w:r>
        <w:rPr>
          <w:rFonts w:ascii="Times New Roman" w:hAnsi="Times New Roman" w:cs="Times New Roman"/>
          <w:b/>
        </w:rPr>
        <w:t>Interactions by individuals</w:t>
      </w:r>
    </w:p>
    <w:p w14:paraId="4BF39C5F" w14:textId="77777777" w:rsidR="00591826" w:rsidRDefault="00591826" w:rsidP="00591826">
      <w:pPr>
        <w:rPr>
          <w:rFonts w:ascii="Times New Roman" w:hAnsi="Times New Roman" w:cs="Times New Roman"/>
          <w:b/>
        </w:rPr>
      </w:pPr>
    </w:p>
    <w:p w14:paraId="3AC2C251" w14:textId="31372977" w:rsidR="00AE40BA" w:rsidRPr="00E6742F" w:rsidRDefault="00591826" w:rsidP="00591826">
      <w:pPr>
        <w:rPr>
          <w:rFonts w:ascii="Times New Roman" w:hAnsi="Times New Roman" w:cs="Times New Roman"/>
          <w:b/>
          <w:i/>
          <w:color w:val="008000"/>
          <w:sz w:val="20"/>
          <w:szCs w:val="20"/>
        </w:rPr>
      </w:pPr>
      <w:r w:rsidRPr="00E6742F">
        <w:rPr>
          <w:rFonts w:ascii="Times New Roman" w:hAnsi="Times New Roman" w:cs="Times New Roman"/>
          <w:b/>
          <w:i/>
          <w:color w:val="008000"/>
          <w:sz w:val="20"/>
          <w:szCs w:val="20"/>
        </w:rPr>
        <w:t xml:space="preserve">Here, there will be a total of 4 graphs: two graphs will be edge bundling graphs for the following interaction (graph 1.a) and of the </w:t>
      </w:r>
      <w:proofErr w:type="spellStart"/>
      <w:r w:rsidRPr="00E6742F">
        <w:rPr>
          <w:rFonts w:ascii="Times New Roman" w:hAnsi="Times New Roman" w:cs="Times New Roman"/>
          <w:b/>
          <w:i/>
          <w:color w:val="008000"/>
          <w:sz w:val="20"/>
          <w:szCs w:val="20"/>
        </w:rPr>
        <w:t>replies+retweets</w:t>
      </w:r>
      <w:proofErr w:type="spellEnd"/>
      <w:r w:rsidRPr="00E6742F">
        <w:rPr>
          <w:rFonts w:ascii="Times New Roman" w:hAnsi="Times New Roman" w:cs="Times New Roman"/>
          <w:b/>
          <w:i/>
          <w:color w:val="008000"/>
          <w:sz w:val="20"/>
          <w:szCs w:val="20"/>
        </w:rPr>
        <w:t xml:space="preserve"> interaction (graph 1.b.) and 2 graphs will be with the nodes + link</w:t>
      </w:r>
      <w:r w:rsidR="00AE40BA" w:rsidRPr="00E6742F">
        <w:rPr>
          <w:rFonts w:ascii="Times New Roman" w:hAnsi="Times New Roman" w:cs="Times New Roman"/>
          <w:b/>
          <w:i/>
          <w:color w:val="008000"/>
          <w:sz w:val="20"/>
          <w:szCs w:val="20"/>
        </w:rPr>
        <w:t xml:space="preserve">: for the following interactions (graph 2.a) and for the </w:t>
      </w:r>
      <w:proofErr w:type="spellStart"/>
      <w:r w:rsidR="00AE40BA" w:rsidRPr="00E6742F">
        <w:rPr>
          <w:rFonts w:ascii="Times New Roman" w:hAnsi="Times New Roman" w:cs="Times New Roman"/>
          <w:b/>
          <w:i/>
          <w:color w:val="008000"/>
          <w:sz w:val="20"/>
          <w:szCs w:val="20"/>
        </w:rPr>
        <w:t>replies+retweets</w:t>
      </w:r>
      <w:proofErr w:type="spellEnd"/>
      <w:r w:rsidR="00AE40BA" w:rsidRPr="00E6742F">
        <w:rPr>
          <w:rFonts w:ascii="Times New Roman" w:hAnsi="Times New Roman" w:cs="Times New Roman"/>
          <w:b/>
          <w:i/>
          <w:color w:val="008000"/>
          <w:sz w:val="20"/>
          <w:szCs w:val="20"/>
        </w:rPr>
        <w:t xml:space="preserve"> interactions (graph 2.b.). It would be nice to have a good menu where we can choose between these 4 graphs, knowing that 1.a and 2.a represent the same thing and 1.b and 2.b as well. 1.a does not need to be updated, 1.b needs to be updated, and 2.a and 2.b need to be created.</w:t>
      </w:r>
    </w:p>
    <w:p w14:paraId="40E90C2C" w14:textId="77777777" w:rsidR="00AE40BA" w:rsidRDefault="00AE40BA" w:rsidP="00591826">
      <w:pPr>
        <w:rPr>
          <w:rFonts w:ascii="Times New Roman" w:hAnsi="Times New Roman" w:cs="Times New Roman"/>
          <w:sz w:val="20"/>
          <w:szCs w:val="20"/>
        </w:rPr>
      </w:pPr>
    </w:p>
    <w:p w14:paraId="740A3230" w14:textId="77777777" w:rsidR="00AE40BA" w:rsidRDefault="00AE40BA" w:rsidP="00AE40BA">
      <w:pPr>
        <w:jc w:val="both"/>
        <w:rPr>
          <w:rFonts w:ascii="Times New Roman" w:hAnsi="Times New Roman" w:cs="Times New Roman"/>
          <w:sz w:val="20"/>
          <w:szCs w:val="20"/>
        </w:rPr>
      </w:pPr>
      <w:r w:rsidRPr="00AE40BA">
        <w:rPr>
          <w:rFonts w:ascii="Times New Roman" w:hAnsi="Times New Roman" w:cs="Times New Roman"/>
          <w:sz w:val="20"/>
          <w:szCs w:val="20"/>
        </w:rPr>
        <w:t xml:space="preserve">We define two different methods to better understand the nature of the interaction between accounts: the </w:t>
      </w:r>
      <w:r w:rsidRPr="00AE40BA">
        <w:rPr>
          <w:rFonts w:ascii="Times New Roman" w:hAnsi="Times New Roman" w:cs="Times New Roman"/>
          <w:i/>
          <w:sz w:val="20"/>
          <w:szCs w:val="20"/>
        </w:rPr>
        <w:t>following link</w:t>
      </w:r>
      <w:r w:rsidRPr="00AE40BA">
        <w:rPr>
          <w:rFonts w:ascii="Times New Roman" w:hAnsi="Times New Roman" w:cs="Times New Roman"/>
          <w:sz w:val="20"/>
          <w:szCs w:val="20"/>
        </w:rPr>
        <w:t xml:space="preserve">, or how accounts follow each other, and the </w:t>
      </w:r>
      <w:proofErr w:type="spellStart"/>
      <w:r w:rsidRPr="00AE40BA">
        <w:rPr>
          <w:rFonts w:ascii="Times New Roman" w:hAnsi="Times New Roman" w:cs="Times New Roman"/>
          <w:i/>
          <w:sz w:val="20"/>
          <w:szCs w:val="20"/>
        </w:rPr>
        <w:t>retweets</w:t>
      </w:r>
      <w:proofErr w:type="spellEnd"/>
      <w:r w:rsidRPr="00AE40BA">
        <w:rPr>
          <w:rFonts w:ascii="Times New Roman" w:hAnsi="Times New Roman" w:cs="Times New Roman"/>
          <w:i/>
          <w:sz w:val="20"/>
          <w:szCs w:val="20"/>
        </w:rPr>
        <w:t>/replies link</w:t>
      </w:r>
      <w:r w:rsidRPr="00AE40BA">
        <w:rPr>
          <w:rFonts w:ascii="Times New Roman" w:hAnsi="Times New Roman" w:cs="Times New Roman"/>
          <w:sz w:val="20"/>
          <w:szCs w:val="20"/>
        </w:rPr>
        <w:t xml:space="preserve">. While the </w:t>
      </w:r>
      <w:r w:rsidRPr="00AE40BA">
        <w:rPr>
          <w:rFonts w:ascii="Times New Roman" w:hAnsi="Times New Roman" w:cs="Times New Roman"/>
          <w:i/>
          <w:sz w:val="20"/>
          <w:szCs w:val="20"/>
        </w:rPr>
        <w:t>following link</w:t>
      </w:r>
      <w:r w:rsidRPr="00AE40BA">
        <w:rPr>
          <w:rFonts w:ascii="Times New Roman" w:hAnsi="Times New Roman" w:cs="Times New Roman"/>
          <w:sz w:val="20"/>
          <w:szCs w:val="20"/>
        </w:rPr>
        <w:t xml:space="preserve"> focuses on how much people are interested in each other, the </w:t>
      </w:r>
      <w:proofErr w:type="spellStart"/>
      <w:r w:rsidRPr="00AE40BA">
        <w:rPr>
          <w:rFonts w:ascii="Times New Roman" w:hAnsi="Times New Roman" w:cs="Times New Roman"/>
          <w:i/>
          <w:sz w:val="20"/>
          <w:szCs w:val="20"/>
        </w:rPr>
        <w:t>retweets</w:t>
      </w:r>
      <w:proofErr w:type="spellEnd"/>
      <w:r w:rsidRPr="00AE40BA">
        <w:rPr>
          <w:rFonts w:ascii="Times New Roman" w:hAnsi="Times New Roman" w:cs="Times New Roman"/>
          <w:i/>
          <w:sz w:val="20"/>
          <w:szCs w:val="20"/>
        </w:rPr>
        <w:t>/replies</w:t>
      </w:r>
      <w:r w:rsidRPr="00AE40BA">
        <w:rPr>
          <w:rFonts w:ascii="Times New Roman" w:hAnsi="Times New Roman" w:cs="Times New Roman"/>
          <w:sz w:val="20"/>
          <w:szCs w:val="20"/>
        </w:rPr>
        <w:t xml:space="preserve"> focuses on how accounts interact with each other. These two different methods are very complementary. The first section focuses on the individual interactions between accounts. </w:t>
      </w:r>
      <w:r>
        <w:rPr>
          <w:rFonts w:ascii="Times New Roman" w:hAnsi="Times New Roman" w:cs="Times New Roman"/>
          <w:sz w:val="20"/>
          <w:szCs w:val="20"/>
        </w:rPr>
        <w:t xml:space="preserve">The following </w:t>
      </w:r>
      <w:proofErr w:type="spellStart"/>
      <w:r>
        <w:rPr>
          <w:rFonts w:ascii="Times New Roman" w:hAnsi="Times New Roman" w:cs="Times New Roman"/>
          <w:sz w:val="20"/>
          <w:szCs w:val="20"/>
        </w:rPr>
        <w:t>sfigures</w:t>
      </w:r>
      <w:proofErr w:type="spellEnd"/>
      <w:r>
        <w:rPr>
          <w:rFonts w:ascii="Times New Roman" w:hAnsi="Times New Roman" w:cs="Times New Roman"/>
          <w:sz w:val="20"/>
          <w:szCs w:val="20"/>
        </w:rPr>
        <w:t xml:space="preserve"> show</w:t>
      </w:r>
      <w:r w:rsidRPr="00AE40BA">
        <w:rPr>
          <w:rFonts w:ascii="Times New Roman" w:hAnsi="Times New Roman" w:cs="Times New Roman"/>
          <w:sz w:val="20"/>
          <w:szCs w:val="20"/>
        </w:rPr>
        <w:t xml:space="preserve"> chord diagrams of the interactions of the two different methods:</w:t>
      </w:r>
      <w:r>
        <w:rPr>
          <w:rFonts w:ascii="Times New Roman" w:hAnsi="Times New Roman" w:cs="Times New Roman"/>
          <w:sz w:val="20"/>
          <w:szCs w:val="20"/>
        </w:rPr>
        <w:t xml:space="preserve"> following and </w:t>
      </w:r>
      <w:proofErr w:type="spellStart"/>
      <w:r>
        <w:rPr>
          <w:rFonts w:ascii="Times New Roman" w:hAnsi="Times New Roman" w:cs="Times New Roman"/>
          <w:sz w:val="20"/>
          <w:szCs w:val="20"/>
        </w:rPr>
        <w:t>retweets</w:t>
      </w:r>
      <w:proofErr w:type="spellEnd"/>
      <w:r>
        <w:rPr>
          <w:rFonts w:ascii="Times New Roman" w:hAnsi="Times New Roman" w:cs="Times New Roman"/>
          <w:sz w:val="20"/>
          <w:szCs w:val="20"/>
        </w:rPr>
        <w:t>/replies: on the left</w:t>
      </w:r>
      <w:r w:rsidRPr="00AE40BA">
        <w:rPr>
          <w:rFonts w:ascii="Times New Roman" w:hAnsi="Times New Roman" w:cs="Times New Roman"/>
          <w:sz w:val="20"/>
          <w:szCs w:val="20"/>
        </w:rPr>
        <w:t xml:space="preserve"> the chord diagram of the </w:t>
      </w:r>
      <w:r w:rsidRPr="00AE40BA">
        <w:rPr>
          <w:rFonts w:ascii="Times New Roman" w:hAnsi="Times New Roman" w:cs="Times New Roman"/>
          <w:i/>
          <w:sz w:val="20"/>
          <w:szCs w:val="20"/>
        </w:rPr>
        <w:t>following links</w:t>
      </w:r>
      <w:r>
        <w:rPr>
          <w:rFonts w:ascii="Times New Roman" w:hAnsi="Times New Roman" w:cs="Times New Roman"/>
          <w:sz w:val="20"/>
          <w:szCs w:val="20"/>
        </w:rPr>
        <w:t xml:space="preserve">, </w:t>
      </w:r>
      <w:r w:rsidRPr="00AE40BA">
        <w:rPr>
          <w:rFonts w:ascii="Times New Roman" w:hAnsi="Times New Roman" w:cs="Times New Roman"/>
          <w:sz w:val="20"/>
          <w:szCs w:val="20"/>
        </w:rPr>
        <w:t xml:space="preserve">the grey links stand for “follows” and black for “is followed”. </w:t>
      </w:r>
    </w:p>
    <w:p w14:paraId="5D42C739" w14:textId="77777777" w:rsidR="00AE40BA" w:rsidRDefault="00AE40BA" w:rsidP="00AE40BA">
      <w:pPr>
        <w:jc w:val="both"/>
        <w:rPr>
          <w:rFonts w:ascii="Times New Roman" w:hAnsi="Times New Roman" w:cs="Times New Roman"/>
          <w:sz w:val="20"/>
          <w:szCs w:val="20"/>
        </w:rPr>
      </w:pPr>
    </w:p>
    <w:p w14:paraId="7B8AC45F" w14:textId="4FD0C65B" w:rsidR="00AE40BA" w:rsidRPr="00591826" w:rsidRDefault="00247D24" w:rsidP="00AE40BA">
      <w:pPr>
        <w:pStyle w:val="IACSub-subheading"/>
        <w:ind w:firstLine="0"/>
        <w:rPr>
          <w:b/>
          <w:i/>
          <w:color w:val="FF0000"/>
          <w:u w:val="none"/>
        </w:rPr>
      </w:pPr>
      <w:r>
        <w:rPr>
          <w:b/>
          <w:i/>
          <w:color w:val="FF0000"/>
          <w:u w:val="none"/>
        </w:rPr>
        <w:t xml:space="preserve">Keep </w:t>
      </w:r>
      <w:r w:rsidR="00AE40BA">
        <w:rPr>
          <w:b/>
          <w:i/>
          <w:color w:val="FF0000"/>
          <w:u w:val="none"/>
        </w:rPr>
        <w:t>former Savannah edge bundling graph for following</w:t>
      </w:r>
    </w:p>
    <w:p w14:paraId="24DE3457" w14:textId="77777777" w:rsidR="00AE40BA" w:rsidRDefault="00AE40BA" w:rsidP="00AE40BA">
      <w:pPr>
        <w:jc w:val="both"/>
        <w:rPr>
          <w:rFonts w:ascii="Times New Roman" w:hAnsi="Times New Roman" w:cs="Times New Roman"/>
          <w:sz w:val="20"/>
          <w:szCs w:val="20"/>
        </w:rPr>
      </w:pPr>
    </w:p>
    <w:p w14:paraId="28396A1B" w14:textId="034BE0AA" w:rsidR="00591826" w:rsidRPr="00AE40BA" w:rsidRDefault="00AE40BA" w:rsidP="00AE40BA">
      <w:pPr>
        <w:jc w:val="both"/>
        <w:rPr>
          <w:rFonts w:ascii="Times New Roman" w:hAnsi="Times New Roman" w:cs="Times New Roman"/>
          <w:sz w:val="20"/>
          <w:szCs w:val="20"/>
        </w:rPr>
      </w:pPr>
      <w:r w:rsidRPr="00AE40BA">
        <w:rPr>
          <w:rFonts w:ascii="Times New Roman" w:hAnsi="Times New Roman" w:cs="Times New Roman"/>
          <w:sz w:val="20"/>
          <w:szCs w:val="20"/>
        </w:rPr>
        <w:t xml:space="preserve">For example, between two accounts A and B, 4 types of interactions are possible: A follows B without B following A, B follows A without A following B, A and B follow each other, and finally no interactions between A and B. When we select account A, the link with account B will be black if A is followed by B, will be grey if A follows B or if they mutually follow each other, and there will be no links if there are no interactions. Consequently, the link appears black </w:t>
      </w:r>
      <w:proofErr w:type="gramStart"/>
      <w:r w:rsidRPr="00AE40BA">
        <w:rPr>
          <w:rFonts w:ascii="Times New Roman" w:hAnsi="Times New Roman" w:cs="Times New Roman"/>
          <w:sz w:val="20"/>
          <w:szCs w:val="20"/>
        </w:rPr>
        <w:t>if account A is only followed by B</w:t>
      </w:r>
      <w:proofErr w:type="gramEnd"/>
      <w:r w:rsidRPr="00AE40BA">
        <w:rPr>
          <w:rFonts w:ascii="Times New Roman" w:hAnsi="Times New Roman" w:cs="Times New Roman"/>
          <w:sz w:val="20"/>
          <w:szCs w:val="20"/>
        </w:rPr>
        <w:t xml:space="preserve"> (no reciprocity). </w:t>
      </w:r>
      <w:r>
        <w:rPr>
          <w:rFonts w:ascii="Times New Roman" w:hAnsi="Times New Roman" w:cs="Times New Roman"/>
          <w:sz w:val="20"/>
          <w:szCs w:val="20"/>
        </w:rPr>
        <w:t xml:space="preserve">On the right, </w:t>
      </w:r>
      <w:r w:rsidRPr="00AE40BA">
        <w:rPr>
          <w:rFonts w:ascii="Times New Roman" w:hAnsi="Times New Roman" w:cs="Times New Roman"/>
          <w:sz w:val="20"/>
          <w:szCs w:val="20"/>
        </w:rPr>
        <w:t xml:space="preserve">the chord diagram of the </w:t>
      </w:r>
      <w:proofErr w:type="spellStart"/>
      <w:r w:rsidRPr="00AE40BA">
        <w:rPr>
          <w:rFonts w:ascii="Times New Roman" w:hAnsi="Times New Roman" w:cs="Times New Roman"/>
          <w:i/>
          <w:sz w:val="20"/>
          <w:szCs w:val="20"/>
        </w:rPr>
        <w:t>retweets</w:t>
      </w:r>
      <w:proofErr w:type="spellEnd"/>
      <w:r w:rsidRPr="00AE40BA">
        <w:rPr>
          <w:rFonts w:ascii="Times New Roman" w:hAnsi="Times New Roman" w:cs="Times New Roman"/>
          <w:i/>
          <w:sz w:val="20"/>
          <w:szCs w:val="20"/>
        </w:rPr>
        <w:t>/</w:t>
      </w:r>
      <w:r>
        <w:rPr>
          <w:rFonts w:ascii="Times New Roman" w:hAnsi="Times New Roman" w:cs="Times New Roman"/>
          <w:i/>
          <w:sz w:val="20"/>
          <w:szCs w:val="20"/>
        </w:rPr>
        <w:t>replies</w:t>
      </w:r>
      <w:r w:rsidRPr="00AE40BA">
        <w:rPr>
          <w:rFonts w:ascii="Times New Roman" w:hAnsi="Times New Roman" w:cs="Times New Roman"/>
          <w:sz w:val="20"/>
          <w:szCs w:val="20"/>
        </w:rPr>
        <w:t xml:space="preserve">: the grey links mean that NASA sent a reply or </w:t>
      </w:r>
      <w:proofErr w:type="spellStart"/>
      <w:r w:rsidRPr="00AE40BA">
        <w:rPr>
          <w:rFonts w:ascii="Times New Roman" w:hAnsi="Times New Roman" w:cs="Times New Roman"/>
          <w:sz w:val="20"/>
          <w:szCs w:val="20"/>
        </w:rPr>
        <w:t>retweeted</w:t>
      </w:r>
      <w:proofErr w:type="spellEnd"/>
      <w:r w:rsidRPr="00AE40BA">
        <w:rPr>
          <w:rFonts w:ascii="Times New Roman" w:hAnsi="Times New Roman" w:cs="Times New Roman"/>
          <w:sz w:val="20"/>
          <w:szCs w:val="20"/>
        </w:rPr>
        <w:t xml:space="preserve"> a tweet </w:t>
      </w:r>
      <w:r>
        <w:rPr>
          <w:rFonts w:ascii="Times New Roman" w:hAnsi="Times New Roman" w:cs="Times New Roman"/>
          <w:sz w:val="20"/>
          <w:szCs w:val="20"/>
        </w:rPr>
        <w:t>from the corresponding account.</w:t>
      </w:r>
    </w:p>
    <w:p w14:paraId="5BC2D229" w14:textId="77777777" w:rsidR="00591826" w:rsidRDefault="00591826" w:rsidP="00591826">
      <w:pPr>
        <w:rPr>
          <w:rFonts w:ascii="Times New Roman" w:hAnsi="Times New Roman" w:cs="Times New Roman"/>
          <w:b/>
        </w:rPr>
      </w:pPr>
    </w:p>
    <w:p w14:paraId="616171C2" w14:textId="4643AD99" w:rsidR="00AE40BA" w:rsidRPr="00591826" w:rsidRDefault="00AE40BA" w:rsidP="00AE40BA">
      <w:pPr>
        <w:pStyle w:val="IACSub-subheading"/>
        <w:ind w:firstLine="0"/>
        <w:rPr>
          <w:b/>
          <w:i/>
          <w:color w:val="FF0000"/>
          <w:u w:val="none"/>
        </w:rPr>
      </w:pPr>
      <w:r>
        <w:rPr>
          <w:b/>
          <w:i/>
          <w:color w:val="FF0000"/>
          <w:u w:val="none"/>
        </w:rPr>
        <w:t xml:space="preserve">Plot updated Lucy’s edge bundling graph for </w:t>
      </w:r>
      <w:proofErr w:type="spellStart"/>
      <w:r>
        <w:rPr>
          <w:b/>
          <w:i/>
          <w:color w:val="FF0000"/>
          <w:u w:val="none"/>
        </w:rPr>
        <w:t>replies+retweets</w:t>
      </w:r>
      <w:proofErr w:type="spellEnd"/>
      <w:r>
        <w:rPr>
          <w:b/>
          <w:i/>
          <w:color w:val="FF0000"/>
          <w:u w:val="none"/>
        </w:rPr>
        <w:t xml:space="preserve"> interactions</w:t>
      </w:r>
    </w:p>
    <w:p w14:paraId="3F3A0C03" w14:textId="77777777" w:rsidR="00AE40BA" w:rsidRDefault="00AE40BA" w:rsidP="00591826">
      <w:pPr>
        <w:rPr>
          <w:rFonts w:ascii="Times New Roman" w:hAnsi="Times New Roman" w:cs="Times New Roman"/>
          <w:b/>
        </w:rPr>
      </w:pPr>
    </w:p>
    <w:p w14:paraId="30EBA688" w14:textId="77777777" w:rsidR="00AE40BA" w:rsidRDefault="00AE40BA" w:rsidP="00591826">
      <w:pPr>
        <w:rPr>
          <w:rFonts w:ascii="Times New Roman" w:hAnsi="Times New Roman" w:cs="Times New Roman"/>
          <w:b/>
        </w:rPr>
      </w:pPr>
    </w:p>
    <w:p w14:paraId="5F3E7554" w14:textId="75F2C1D4" w:rsidR="00AE40BA" w:rsidRDefault="00AE40BA" w:rsidP="00591826">
      <w:pPr>
        <w:rPr>
          <w:rFonts w:ascii="Times New Roman" w:hAnsi="Times New Roman" w:cs="Times New Roman"/>
          <w:sz w:val="20"/>
          <w:szCs w:val="20"/>
        </w:rPr>
      </w:pPr>
      <w:r w:rsidRPr="00AE40BA">
        <w:rPr>
          <w:rFonts w:ascii="Times New Roman" w:hAnsi="Times New Roman" w:cs="Times New Roman"/>
          <w:sz w:val="20"/>
          <w:szCs w:val="20"/>
        </w:rPr>
        <w:t xml:space="preserve">An alternative to </w:t>
      </w:r>
      <w:r>
        <w:rPr>
          <w:rFonts w:ascii="Times New Roman" w:hAnsi="Times New Roman" w:cs="Times New Roman"/>
          <w:sz w:val="20"/>
          <w:szCs w:val="20"/>
        </w:rPr>
        <w:t>chord diagram</w:t>
      </w:r>
      <w:r w:rsidRPr="00AE40BA">
        <w:rPr>
          <w:rFonts w:ascii="Times New Roman" w:hAnsi="Times New Roman" w:cs="Times New Roman"/>
          <w:sz w:val="20"/>
          <w:szCs w:val="20"/>
        </w:rPr>
        <w:t xml:space="preserve"> seen above is the node and link graph.  </w:t>
      </w:r>
      <w:r>
        <w:rPr>
          <w:rFonts w:ascii="Times New Roman" w:hAnsi="Times New Roman" w:cs="Times New Roman"/>
          <w:sz w:val="20"/>
          <w:szCs w:val="20"/>
        </w:rPr>
        <w:t>The following graphs represent</w:t>
      </w:r>
      <w:r w:rsidRPr="00AE40BA">
        <w:rPr>
          <w:rFonts w:ascii="Times New Roman" w:hAnsi="Times New Roman" w:cs="Times New Roman"/>
          <w:sz w:val="20"/>
          <w:szCs w:val="20"/>
        </w:rPr>
        <w:t xml:space="preserve"> the same data than </w:t>
      </w:r>
      <w:r>
        <w:rPr>
          <w:rFonts w:ascii="Times New Roman" w:hAnsi="Times New Roman" w:cs="Times New Roman"/>
          <w:sz w:val="20"/>
          <w:szCs w:val="20"/>
        </w:rPr>
        <w:t xml:space="preserve">the previous figures. </w:t>
      </w:r>
      <w:r w:rsidRPr="00AE40BA">
        <w:rPr>
          <w:rFonts w:ascii="Times New Roman" w:hAnsi="Times New Roman" w:cs="Times New Roman"/>
          <w:sz w:val="20"/>
          <w:szCs w:val="20"/>
        </w:rPr>
        <w:t>The diameter of the nodes represents the amount of interactions of a specific account and the links the direction of these</w:t>
      </w:r>
    </w:p>
    <w:p w14:paraId="7D02D4F4" w14:textId="77777777" w:rsidR="00AE40BA" w:rsidRDefault="00AE40BA" w:rsidP="00591826">
      <w:pPr>
        <w:rPr>
          <w:rFonts w:ascii="Times New Roman" w:hAnsi="Times New Roman" w:cs="Times New Roman"/>
          <w:sz w:val="20"/>
          <w:szCs w:val="20"/>
        </w:rPr>
      </w:pPr>
    </w:p>
    <w:p w14:paraId="1158E0C8" w14:textId="2D6791F6" w:rsidR="00AE40BA" w:rsidRPr="00591826" w:rsidRDefault="00AE40BA" w:rsidP="00AE40BA">
      <w:pPr>
        <w:pStyle w:val="IACSub-subheading"/>
        <w:ind w:firstLine="0"/>
        <w:rPr>
          <w:b/>
          <w:i/>
          <w:color w:val="FF0000"/>
          <w:u w:val="none"/>
        </w:rPr>
      </w:pPr>
      <w:r>
        <w:rPr>
          <w:b/>
          <w:i/>
          <w:color w:val="FF0000"/>
          <w:u w:val="none"/>
        </w:rPr>
        <w:t>Plot the two nodes + link graphs</w:t>
      </w:r>
    </w:p>
    <w:p w14:paraId="70B0870E" w14:textId="77777777" w:rsidR="00AE40BA" w:rsidRPr="00AE40BA" w:rsidRDefault="00AE40BA" w:rsidP="00591826">
      <w:pPr>
        <w:rPr>
          <w:rFonts w:ascii="Times New Roman" w:hAnsi="Times New Roman" w:cs="Times New Roman"/>
          <w:b/>
          <w:sz w:val="20"/>
          <w:szCs w:val="20"/>
        </w:rPr>
      </w:pPr>
    </w:p>
    <w:p w14:paraId="7A280BCD" w14:textId="77777777" w:rsidR="00AE40BA" w:rsidRDefault="00AE40BA" w:rsidP="00591826">
      <w:pPr>
        <w:rPr>
          <w:rFonts w:ascii="Times New Roman" w:hAnsi="Times New Roman" w:cs="Times New Roman"/>
          <w:b/>
        </w:rPr>
      </w:pPr>
    </w:p>
    <w:p w14:paraId="5C054D14" w14:textId="7B034693" w:rsidR="00591826" w:rsidRDefault="00591826" w:rsidP="00591826">
      <w:pPr>
        <w:rPr>
          <w:rFonts w:ascii="Times New Roman" w:hAnsi="Times New Roman" w:cs="Times New Roman"/>
          <w:b/>
        </w:rPr>
      </w:pPr>
      <w:r>
        <w:rPr>
          <w:rFonts w:ascii="Times New Roman" w:hAnsi="Times New Roman" w:cs="Times New Roman"/>
          <w:b/>
        </w:rPr>
        <w:t xml:space="preserve">Interactions by </w:t>
      </w:r>
      <w:r w:rsidR="00AE40BA">
        <w:rPr>
          <w:rFonts w:ascii="Times New Roman" w:hAnsi="Times New Roman" w:cs="Times New Roman"/>
          <w:b/>
        </w:rPr>
        <w:t>agencies</w:t>
      </w:r>
    </w:p>
    <w:p w14:paraId="526ADE78" w14:textId="77777777" w:rsidR="00591826" w:rsidRDefault="00591826" w:rsidP="00591826">
      <w:pPr>
        <w:rPr>
          <w:rFonts w:ascii="Times New Roman" w:hAnsi="Times New Roman" w:cs="Times New Roman"/>
          <w:b/>
        </w:rPr>
      </w:pPr>
    </w:p>
    <w:p w14:paraId="470CFCAD" w14:textId="77777777" w:rsidR="00566891" w:rsidRDefault="00566891" w:rsidP="00AE40BA">
      <w:pPr>
        <w:jc w:val="both"/>
        <w:rPr>
          <w:rFonts w:ascii="Times New Roman" w:hAnsi="Times New Roman" w:cs="Times New Roman"/>
          <w:b/>
          <w:i/>
          <w:color w:val="008000"/>
          <w:sz w:val="20"/>
          <w:szCs w:val="20"/>
        </w:rPr>
      </w:pPr>
      <w:r>
        <w:rPr>
          <w:rFonts w:ascii="Times New Roman" w:hAnsi="Times New Roman" w:cs="Times New Roman"/>
          <w:b/>
          <w:i/>
          <w:color w:val="008000"/>
          <w:sz w:val="20"/>
          <w:szCs w:val="20"/>
        </w:rPr>
        <w:t>Update by the new plots on the Interactions by agencies folder</w:t>
      </w:r>
    </w:p>
    <w:p w14:paraId="795759DD" w14:textId="4042CE83" w:rsidR="00AE40BA" w:rsidRPr="00E6742F" w:rsidRDefault="00566891" w:rsidP="00AE40BA">
      <w:pPr>
        <w:jc w:val="both"/>
        <w:rPr>
          <w:rFonts w:ascii="Times New Roman" w:hAnsi="Times New Roman" w:cs="Times New Roman"/>
          <w:b/>
          <w:i/>
          <w:color w:val="008000"/>
          <w:sz w:val="20"/>
          <w:szCs w:val="20"/>
        </w:rPr>
      </w:pPr>
      <w:r>
        <w:rPr>
          <w:rFonts w:ascii="Times New Roman" w:hAnsi="Times New Roman" w:cs="Times New Roman"/>
          <w:b/>
          <w:i/>
          <w:color w:val="008000"/>
          <w:sz w:val="20"/>
          <w:szCs w:val="20"/>
        </w:rPr>
        <w:t>R</w:t>
      </w:r>
      <w:r w:rsidR="00AE40BA" w:rsidRPr="00E6742F">
        <w:rPr>
          <w:rFonts w:ascii="Times New Roman" w:hAnsi="Times New Roman" w:cs="Times New Roman"/>
          <w:b/>
          <w:i/>
          <w:color w:val="008000"/>
          <w:sz w:val="20"/>
          <w:szCs w:val="20"/>
        </w:rPr>
        <w:t>eplace the text by:</w:t>
      </w:r>
    </w:p>
    <w:p w14:paraId="6772C971" w14:textId="77777777" w:rsidR="00E64FD8" w:rsidRPr="00AE40BA" w:rsidRDefault="00E64FD8" w:rsidP="00AE40BA">
      <w:pPr>
        <w:jc w:val="both"/>
        <w:rPr>
          <w:rFonts w:ascii="Times New Roman" w:hAnsi="Times New Roman" w:cs="Times New Roman"/>
          <w:i/>
          <w:sz w:val="20"/>
          <w:szCs w:val="20"/>
        </w:rPr>
      </w:pPr>
    </w:p>
    <w:p w14:paraId="4628F5F5" w14:textId="77777777" w:rsidR="00E64FD8" w:rsidRDefault="00AE40BA" w:rsidP="00AE40BA">
      <w:pPr>
        <w:jc w:val="both"/>
        <w:rPr>
          <w:rFonts w:ascii="Times New Roman" w:hAnsi="Times New Roman" w:cs="Times New Roman"/>
          <w:sz w:val="20"/>
          <w:szCs w:val="20"/>
        </w:rPr>
      </w:pPr>
      <w:r>
        <w:rPr>
          <w:rFonts w:ascii="Times New Roman" w:hAnsi="Times New Roman" w:cs="Times New Roman"/>
          <w:sz w:val="20"/>
          <w:szCs w:val="20"/>
        </w:rPr>
        <w:t>The figure above</w:t>
      </w:r>
      <w:r w:rsidRPr="00AE40BA">
        <w:rPr>
          <w:rFonts w:ascii="Times New Roman" w:hAnsi="Times New Roman" w:cs="Times New Roman"/>
          <w:sz w:val="20"/>
          <w:szCs w:val="20"/>
        </w:rPr>
        <w:t xml:space="preserve"> presents the same information but gathered by agencies. All of the accounts within an agency are gathered and the interactions are studied. The root of the link represents the percentage of interactions coming from the source agency dedicated to the target agency linked by the link. If the source agency follows more than is followed by the target </w:t>
      </w:r>
      <w:r w:rsidR="00E64FD8">
        <w:rPr>
          <w:rFonts w:ascii="Times New Roman" w:hAnsi="Times New Roman" w:cs="Times New Roman"/>
          <w:sz w:val="20"/>
          <w:szCs w:val="20"/>
        </w:rPr>
        <w:t xml:space="preserve">agency </w:t>
      </w:r>
      <w:r w:rsidRPr="00AE40BA">
        <w:rPr>
          <w:rFonts w:ascii="Times New Roman" w:hAnsi="Times New Roman" w:cs="Times New Roman"/>
          <w:sz w:val="20"/>
          <w:szCs w:val="20"/>
        </w:rPr>
        <w:t xml:space="preserve">or if it replies and </w:t>
      </w:r>
      <w:proofErr w:type="spellStart"/>
      <w:r w:rsidRPr="00AE40BA">
        <w:rPr>
          <w:rFonts w:ascii="Times New Roman" w:hAnsi="Times New Roman" w:cs="Times New Roman"/>
          <w:sz w:val="20"/>
          <w:szCs w:val="20"/>
        </w:rPr>
        <w:t>retweets</w:t>
      </w:r>
      <w:proofErr w:type="spellEnd"/>
      <w:r w:rsidRPr="00AE40BA">
        <w:rPr>
          <w:rFonts w:ascii="Times New Roman" w:hAnsi="Times New Roman" w:cs="Times New Roman"/>
          <w:sz w:val="20"/>
          <w:szCs w:val="20"/>
        </w:rPr>
        <w:t xml:space="preserve"> more than the target agency have </w:t>
      </w:r>
      <w:proofErr w:type="spellStart"/>
      <w:r w:rsidRPr="00AE40BA">
        <w:rPr>
          <w:rFonts w:ascii="Times New Roman" w:hAnsi="Times New Roman" w:cs="Times New Roman"/>
          <w:sz w:val="20"/>
          <w:szCs w:val="20"/>
        </w:rPr>
        <w:t>retweeted</w:t>
      </w:r>
      <w:proofErr w:type="spellEnd"/>
      <w:r w:rsidRPr="00AE40BA">
        <w:rPr>
          <w:rFonts w:ascii="Times New Roman" w:hAnsi="Times New Roman" w:cs="Times New Roman"/>
          <w:sz w:val="20"/>
          <w:szCs w:val="20"/>
        </w:rPr>
        <w:t xml:space="preserve"> or replied to </w:t>
      </w:r>
      <w:r w:rsidR="00E64FD8">
        <w:rPr>
          <w:rFonts w:ascii="Times New Roman" w:hAnsi="Times New Roman" w:cs="Times New Roman"/>
          <w:sz w:val="20"/>
          <w:szCs w:val="20"/>
        </w:rPr>
        <w:t>the source agency,</w:t>
      </w:r>
      <w:r w:rsidRPr="00AE40BA">
        <w:rPr>
          <w:rFonts w:ascii="Times New Roman" w:hAnsi="Times New Roman" w:cs="Times New Roman"/>
          <w:sz w:val="20"/>
          <w:szCs w:val="20"/>
        </w:rPr>
        <w:t xml:space="preserve"> the color of the link will be the color of the target agency. </w:t>
      </w:r>
    </w:p>
    <w:p w14:paraId="77CB43CA" w14:textId="77777777" w:rsidR="00E64FD8" w:rsidRDefault="00E64FD8" w:rsidP="00AE40BA">
      <w:pPr>
        <w:jc w:val="both"/>
        <w:rPr>
          <w:rFonts w:ascii="Times New Roman" w:hAnsi="Times New Roman" w:cs="Times New Roman"/>
          <w:sz w:val="20"/>
          <w:szCs w:val="20"/>
        </w:rPr>
      </w:pPr>
    </w:p>
    <w:p w14:paraId="606A5832" w14:textId="65F403FC" w:rsidR="00AE40BA" w:rsidRPr="00AE40BA" w:rsidRDefault="00AE40BA" w:rsidP="00AE40BA">
      <w:pPr>
        <w:jc w:val="both"/>
        <w:rPr>
          <w:rFonts w:ascii="Times New Roman" w:hAnsi="Times New Roman" w:cs="Times New Roman"/>
          <w:sz w:val="20"/>
          <w:szCs w:val="20"/>
        </w:rPr>
      </w:pPr>
      <w:r w:rsidRPr="00AE40BA">
        <w:rPr>
          <w:rFonts w:ascii="Times New Roman" w:hAnsi="Times New Roman" w:cs="Times New Roman"/>
          <w:sz w:val="20"/>
          <w:szCs w:val="20"/>
        </w:rPr>
        <w:t>Consequently, the agencies followed less than they themselves follow other accounts from different agencies will have links of</w:t>
      </w:r>
      <w:r w:rsidR="00E64FD8">
        <w:rPr>
          <w:rFonts w:ascii="Times New Roman" w:hAnsi="Times New Roman" w:cs="Times New Roman"/>
          <w:sz w:val="20"/>
          <w:szCs w:val="20"/>
        </w:rPr>
        <w:t xml:space="preserve"> their own colors</w:t>
      </w:r>
      <w:r w:rsidRPr="00AE40BA">
        <w:rPr>
          <w:rFonts w:ascii="Times New Roman" w:hAnsi="Times New Roman" w:cs="Times New Roman"/>
          <w:sz w:val="20"/>
          <w:szCs w:val="20"/>
        </w:rPr>
        <w:t xml:space="preserve">. Similarly, agencies that have received less replies and have been </w:t>
      </w:r>
      <w:proofErr w:type="spellStart"/>
      <w:r w:rsidRPr="00AE40BA">
        <w:rPr>
          <w:rFonts w:ascii="Times New Roman" w:hAnsi="Times New Roman" w:cs="Times New Roman"/>
          <w:sz w:val="20"/>
          <w:szCs w:val="20"/>
        </w:rPr>
        <w:t>retweeted</w:t>
      </w:r>
      <w:proofErr w:type="spellEnd"/>
      <w:r w:rsidRPr="00AE40BA">
        <w:rPr>
          <w:rFonts w:ascii="Times New Roman" w:hAnsi="Times New Roman" w:cs="Times New Roman"/>
          <w:sz w:val="20"/>
          <w:szCs w:val="20"/>
        </w:rPr>
        <w:t xml:space="preserve"> less times than have sent replies or </w:t>
      </w:r>
      <w:proofErr w:type="spellStart"/>
      <w:r w:rsidRPr="00AE40BA">
        <w:rPr>
          <w:rFonts w:ascii="Times New Roman" w:hAnsi="Times New Roman" w:cs="Times New Roman"/>
          <w:sz w:val="20"/>
          <w:szCs w:val="20"/>
        </w:rPr>
        <w:t>retweets</w:t>
      </w:r>
      <w:proofErr w:type="spellEnd"/>
      <w:r w:rsidRPr="00AE40BA">
        <w:rPr>
          <w:rFonts w:ascii="Times New Roman" w:hAnsi="Times New Roman" w:cs="Times New Roman"/>
          <w:sz w:val="20"/>
          <w:szCs w:val="20"/>
        </w:rPr>
        <w:t xml:space="preserve">, will have a link with other agencies of their own color. The color displays thus an exocentric state. For example, NASA follows ESA less than ESA follows NASA, but NASA </w:t>
      </w:r>
      <w:proofErr w:type="spellStart"/>
      <w:r w:rsidRPr="00AE40BA">
        <w:rPr>
          <w:rFonts w:ascii="Times New Roman" w:hAnsi="Times New Roman" w:cs="Times New Roman"/>
          <w:sz w:val="20"/>
          <w:szCs w:val="20"/>
        </w:rPr>
        <w:t>retweets</w:t>
      </w:r>
      <w:proofErr w:type="spellEnd"/>
      <w:r w:rsidRPr="00AE40BA">
        <w:rPr>
          <w:rFonts w:ascii="Times New Roman" w:hAnsi="Times New Roman" w:cs="Times New Roman"/>
          <w:sz w:val="20"/>
          <w:szCs w:val="20"/>
        </w:rPr>
        <w:t xml:space="preserve"> and replies to ESA more than ESA do. The length of the agency chord is proportional to the number of interactions involving the agency: “follows” or “is followed”</w:t>
      </w:r>
      <w:r w:rsidR="00E64FD8">
        <w:rPr>
          <w:rFonts w:ascii="Times New Roman" w:hAnsi="Times New Roman" w:cs="Times New Roman"/>
          <w:sz w:val="20"/>
          <w:szCs w:val="20"/>
        </w:rPr>
        <w:t xml:space="preserve"> and replies/</w:t>
      </w:r>
      <w:proofErr w:type="spellStart"/>
      <w:r w:rsidR="00E64FD8">
        <w:rPr>
          <w:rFonts w:ascii="Times New Roman" w:hAnsi="Times New Roman" w:cs="Times New Roman"/>
          <w:sz w:val="20"/>
          <w:szCs w:val="20"/>
        </w:rPr>
        <w:t>retweets</w:t>
      </w:r>
      <w:proofErr w:type="spellEnd"/>
      <w:r w:rsidR="00E64FD8">
        <w:rPr>
          <w:rFonts w:ascii="Times New Roman" w:hAnsi="Times New Roman" w:cs="Times New Roman"/>
          <w:sz w:val="20"/>
          <w:szCs w:val="20"/>
        </w:rPr>
        <w:t>.</w:t>
      </w:r>
    </w:p>
    <w:p w14:paraId="68E57224" w14:textId="77777777" w:rsidR="00591826" w:rsidRDefault="00591826" w:rsidP="00591826">
      <w:pPr>
        <w:rPr>
          <w:rFonts w:ascii="Times New Roman" w:hAnsi="Times New Roman" w:cs="Times New Roman"/>
          <w:b/>
        </w:rPr>
      </w:pPr>
    </w:p>
    <w:p w14:paraId="4558B308" w14:textId="77777777" w:rsidR="00591826" w:rsidRDefault="00591826" w:rsidP="00591826">
      <w:pPr>
        <w:rPr>
          <w:rFonts w:ascii="Times New Roman" w:hAnsi="Times New Roman" w:cs="Times New Roman"/>
          <w:b/>
        </w:rPr>
      </w:pPr>
      <w:r>
        <w:rPr>
          <w:rFonts w:ascii="Times New Roman" w:hAnsi="Times New Roman" w:cs="Times New Roman"/>
          <w:b/>
        </w:rPr>
        <w:t>Nationality Analysis</w:t>
      </w:r>
    </w:p>
    <w:p w14:paraId="76D91F95" w14:textId="77777777" w:rsidR="00591826" w:rsidRDefault="00591826" w:rsidP="00591826">
      <w:pPr>
        <w:rPr>
          <w:rFonts w:ascii="Times New Roman" w:hAnsi="Times New Roman" w:cs="Times New Roman"/>
          <w:b/>
        </w:rPr>
      </w:pPr>
    </w:p>
    <w:p w14:paraId="3F13F146" w14:textId="75B0BE95" w:rsidR="00195589" w:rsidRPr="00E6742F" w:rsidRDefault="00566891" w:rsidP="00195589">
      <w:pPr>
        <w:jc w:val="both"/>
        <w:rPr>
          <w:rFonts w:ascii="Times New Roman" w:hAnsi="Times New Roman" w:cs="Times New Roman"/>
          <w:b/>
          <w:i/>
          <w:color w:val="008000"/>
          <w:sz w:val="20"/>
          <w:szCs w:val="20"/>
        </w:rPr>
      </w:pPr>
      <w:r>
        <w:rPr>
          <w:rFonts w:ascii="Times New Roman" w:hAnsi="Times New Roman" w:cs="Times New Roman"/>
          <w:b/>
          <w:i/>
          <w:color w:val="008000"/>
          <w:sz w:val="20"/>
          <w:szCs w:val="20"/>
        </w:rPr>
        <w:t xml:space="preserve">Update the graphs </w:t>
      </w:r>
    </w:p>
    <w:p w14:paraId="3AE02E81" w14:textId="77777777" w:rsidR="00195589" w:rsidRDefault="00195589" w:rsidP="00195589">
      <w:pPr>
        <w:jc w:val="both"/>
        <w:rPr>
          <w:rFonts w:ascii="Times New Roman" w:hAnsi="Times New Roman" w:cs="Times New Roman"/>
          <w:sz w:val="20"/>
          <w:szCs w:val="20"/>
        </w:rPr>
      </w:pPr>
      <w:r w:rsidRPr="00195589">
        <w:rPr>
          <w:rFonts w:ascii="Times New Roman" w:hAnsi="Times New Roman" w:cs="Times New Roman"/>
          <w:sz w:val="20"/>
          <w:szCs w:val="20"/>
        </w:rPr>
        <w:t xml:space="preserve">It is crucial to understand the demographics of the people with whom the accounts interact for several reasons, such as understanding the spectrum of the public that is missing or better designing communication campaigns appropriate to the public. When it comes to astronauts, the impact that they can have on the public, informing and inspiring them about exploration, seems closely related to the nationality of the astronaut and the nationality of the public. Investigating the nationality of the followers according to the astronaut nationality is valuable to better understand the Twitter public and to verify the hypotheses formulated in this paper claiming that social media is an efficient way to reach a broader public in terms of nationality. </w:t>
      </w:r>
    </w:p>
    <w:p w14:paraId="487EB7E5" w14:textId="77777777" w:rsidR="00195589" w:rsidRDefault="00195589" w:rsidP="00195589">
      <w:pPr>
        <w:jc w:val="both"/>
        <w:rPr>
          <w:rFonts w:ascii="Times New Roman" w:hAnsi="Times New Roman" w:cs="Times New Roman"/>
          <w:sz w:val="20"/>
          <w:szCs w:val="20"/>
        </w:rPr>
      </w:pPr>
    </w:p>
    <w:p w14:paraId="1F8E1702" w14:textId="3795EACE" w:rsidR="00195589" w:rsidRDefault="00195589" w:rsidP="00195589">
      <w:pPr>
        <w:jc w:val="both"/>
        <w:rPr>
          <w:rFonts w:ascii="Times New Roman" w:hAnsi="Times New Roman" w:cs="Times New Roman"/>
          <w:sz w:val="20"/>
          <w:szCs w:val="20"/>
        </w:rPr>
      </w:pPr>
      <w:r>
        <w:rPr>
          <w:rFonts w:ascii="Times New Roman" w:hAnsi="Times New Roman" w:cs="Times New Roman"/>
          <w:sz w:val="20"/>
          <w:szCs w:val="20"/>
        </w:rPr>
        <w:t xml:space="preserve">The following table </w:t>
      </w:r>
      <w:r w:rsidRPr="00195589">
        <w:rPr>
          <w:rFonts w:ascii="Times New Roman" w:hAnsi="Times New Roman" w:cs="Times New Roman"/>
          <w:sz w:val="20"/>
          <w:szCs w:val="20"/>
        </w:rPr>
        <w:t>presents the five more frequent nationalities of an account’s followers</w:t>
      </w:r>
      <w:r>
        <w:rPr>
          <w:rFonts w:ascii="Times New Roman" w:hAnsi="Times New Roman" w:cs="Times New Roman"/>
          <w:sz w:val="20"/>
          <w:szCs w:val="20"/>
        </w:rPr>
        <w:t xml:space="preserve"> for some accounts</w:t>
      </w:r>
      <w:r w:rsidRPr="00195589">
        <w:rPr>
          <w:rFonts w:ascii="Times New Roman" w:hAnsi="Times New Roman" w:cs="Times New Roman"/>
          <w:sz w:val="20"/>
          <w:szCs w:val="20"/>
        </w:rPr>
        <w:t xml:space="preserve">. ESA is the only agency studied which is not exclusively representing a single country; consequently, </w:t>
      </w:r>
      <w:r>
        <w:rPr>
          <w:rFonts w:ascii="Times New Roman" w:hAnsi="Times New Roman" w:cs="Times New Roman"/>
          <w:sz w:val="20"/>
          <w:szCs w:val="20"/>
        </w:rPr>
        <w:t>the table</w:t>
      </w:r>
      <w:r w:rsidRPr="00195589">
        <w:rPr>
          <w:rFonts w:ascii="Times New Roman" w:hAnsi="Times New Roman" w:cs="Times New Roman"/>
          <w:sz w:val="20"/>
          <w:szCs w:val="20"/>
        </w:rPr>
        <w:t xml:space="preserve"> also indicates the percentage of followers represented from ESA member states. Finally, some followers’ nationality is unknown, which may skew the results, and is indicated in </w:t>
      </w:r>
      <w:r>
        <w:rPr>
          <w:rFonts w:ascii="Times New Roman" w:hAnsi="Times New Roman" w:cs="Times New Roman"/>
          <w:sz w:val="20"/>
          <w:szCs w:val="20"/>
        </w:rPr>
        <w:t>the table</w:t>
      </w:r>
      <w:r w:rsidRPr="00195589">
        <w:rPr>
          <w:rFonts w:ascii="Times New Roman" w:hAnsi="Times New Roman" w:cs="Times New Roman"/>
          <w:sz w:val="20"/>
          <w:szCs w:val="20"/>
        </w:rPr>
        <w:t>. Percentages are based on the total number of followers, except for NASA official account, where only one million followers were processed. For this reason, the percentage of unidentified natio</w:t>
      </w:r>
      <w:r>
        <w:rPr>
          <w:rFonts w:ascii="Times New Roman" w:hAnsi="Times New Roman" w:cs="Times New Roman"/>
          <w:sz w:val="20"/>
          <w:szCs w:val="20"/>
        </w:rPr>
        <w:t>nalities was not computed.</w:t>
      </w:r>
    </w:p>
    <w:p w14:paraId="1F213687" w14:textId="03FEE77B" w:rsidR="004E3FA9" w:rsidRDefault="004E3FA9" w:rsidP="004E3FA9">
      <w:pPr>
        <w:pStyle w:val="Caption"/>
        <w:keepNext/>
      </w:pPr>
    </w:p>
    <w:tbl>
      <w:tblPr>
        <w:tblW w:w="0" w:type="auto"/>
        <w:tblLayout w:type="fixed"/>
        <w:tblCellMar>
          <w:left w:w="0" w:type="dxa"/>
          <w:right w:w="0" w:type="dxa"/>
        </w:tblCellMar>
        <w:tblLook w:val="04A0" w:firstRow="1" w:lastRow="0" w:firstColumn="1" w:lastColumn="0" w:noHBand="0" w:noVBand="1"/>
      </w:tblPr>
      <w:tblGrid>
        <w:gridCol w:w="1509"/>
        <w:gridCol w:w="790"/>
        <w:gridCol w:w="973"/>
        <w:gridCol w:w="1153"/>
        <w:gridCol w:w="1075"/>
        <w:gridCol w:w="1075"/>
        <w:gridCol w:w="1000"/>
        <w:gridCol w:w="1006"/>
      </w:tblGrid>
      <w:tr w:rsidR="004E3FA9" w:rsidRPr="00A77EE7" w14:paraId="2FF39B4E" w14:textId="77777777" w:rsidTr="00D853CE">
        <w:trPr>
          <w:trHeight w:val="320"/>
        </w:trPr>
        <w:tc>
          <w:tcPr>
            <w:tcW w:w="1509" w:type="dxa"/>
            <w:tcBorders>
              <w:top w:val="nil"/>
              <w:left w:val="nil"/>
              <w:bottom w:val="double" w:sz="4" w:space="0" w:color="auto"/>
              <w:right w:val="single" w:sz="4" w:space="0" w:color="auto"/>
            </w:tcBorders>
            <w:shd w:val="clear" w:color="auto" w:fill="auto"/>
            <w:noWrap/>
            <w:tcMar>
              <w:top w:w="15" w:type="dxa"/>
              <w:left w:w="15" w:type="dxa"/>
              <w:bottom w:w="0" w:type="dxa"/>
              <w:right w:w="15" w:type="dxa"/>
            </w:tcMar>
            <w:vAlign w:val="bottom"/>
            <w:hideMark/>
          </w:tcPr>
          <w:p w14:paraId="3C39A7FA"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Accounts</w:t>
            </w:r>
          </w:p>
        </w:tc>
        <w:tc>
          <w:tcPr>
            <w:tcW w:w="5066" w:type="dxa"/>
            <w:gridSpan w:val="5"/>
            <w:tcBorders>
              <w:top w:val="nil"/>
              <w:left w:val="single" w:sz="4" w:space="0" w:color="auto"/>
              <w:bottom w:val="double" w:sz="4" w:space="0" w:color="auto"/>
              <w:right w:val="single" w:sz="4" w:space="0" w:color="auto"/>
            </w:tcBorders>
            <w:shd w:val="clear" w:color="auto" w:fill="auto"/>
            <w:noWrap/>
            <w:tcMar>
              <w:top w:w="15" w:type="dxa"/>
              <w:left w:w="15" w:type="dxa"/>
              <w:bottom w:w="0" w:type="dxa"/>
              <w:right w:w="15" w:type="dxa"/>
            </w:tcMar>
            <w:vAlign w:val="bottom"/>
            <w:hideMark/>
          </w:tcPr>
          <w:p w14:paraId="0AEE0687"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Top 5</w:t>
            </w:r>
          </w:p>
        </w:tc>
        <w:tc>
          <w:tcPr>
            <w:tcW w:w="1000" w:type="dxa"/>
            <w:tcBorders>
              <w:top w:val="nil"/>
              <w:left w:val="single" w:sz="4" w:space="0" w:color="auto"/>
              <w:bottom w:val="double" w:sz="4" w:space="0" w:color="auto"/>
              <w:right w:val="single" w:sz="4" w:space="0" w:color="auto"/>
            </w:tcBorders>
            <w:shd w:val="clear" w:color="auto" w:fill="auto"/>
            <w:noWrap/>
            <w:tcMar>
              <w:top w:w="15" w:type="dxa"/>
              <w:left w:w="15" w:type="dxa"/>
              <w:bottom w:w="0" w:type="dxa"/>
              <w:right w:w="15" w:type="dxa"/>
            </w:tcMar>
            <w:vAlign w:val="bottom"/>
            <w:hideMark/>
          </w:tcPr>
          <w:p w14:paraId="687D2150"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Total ESA members</w:t>
            </w:r>
          </w:p>
        </w:tc>
        <w:tc>
          <w:tcPr>
            <w:tcW w:w="1006" w:type="dxa"/>
            <w:tcBorders>
              <w:top w:val="nil"/>
              <w:left w:val="single" w:sz="4" w:space="0" w:color="auto"/>
              <w:bottom w:val="double" w:sz="4" w:space="0" w:color="auto"/>
              <w:right w:val="nil"/>
            </w:tcBorders>
            <w:shd w:val="clear" w:color="auto" w:fill="auto"/>
            <w:noWrap/>
            <w:tcMar>
              <w:top w:w="15" w:type="dxa"/>
              <w:left w:w="15" w:type="dxa"/>
              <w:bottom w:w="0" w:type="dxa"/>
              <w:right w:w="15" w:type="dxa"/>
            </w:tcMar>
            <w:vAlign w:val="bottom"/>
            <w:hideMark/>
          </w:tcPr>
          <w:p w14:paraId="2373E3B7"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Identified</w:t>
            </w:r>
          </w:p>
        </w:tc>
      </w:tr>
      <w:tr w:rsidR="004E3FA9" w:rsidRPr="00A77EE7" w14:paraId="45E14DF2" w14:textId="77777777" w:rsidTr="00D853CE">
        <w:trPr>
          <w:trHeight w:val="320"/>
        </w:trPr>
        <w:tc>
          <w:tcPr>
            <w:tcW w:w="1509" w:type="dxa"/>
            <w:tcBorders>
              <w:top w:val="doub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2F99BF2D"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NASA</w:t>
            </w:r>
          </w:p>
        </w:tc>
        <w:tc>
          <w:tcPr>
            <w:tcW w:w="790" w:type="dxa"/>
            <w:tcBorders>
              <w:top w:val="double" w:sz="4" w:space="0" w:color="auto"/>
              <w:left w:val="single" w:sz="4" w:space="0" w:color="auto"/>
              <w:bottom w:val="nil"/>
              <w:right w:val="nil"/>
            </w:tcBorders>
            <w:shd w:val="clear" w:color="auto" w:fill="auto"/>
            <w:noWrap/>
            <w:tcMar>
              <w:top w:w="15" w:type="dxa"/>
              <w:left w:w="15" w:type="dxa"/>
              <w:bottom w:w="0" w:type="dxa"/>
              <w:right w:w="15" w:type="dxa"/>
            </w:tcMar>
            <w:vAlign w:val="bottom"/>
            <w:hideMark/>
          </w:tcPr>
          <w:p w14:paraId="3847F1E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3B17C225"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46 %</w:t>
            </w:r>
          </w:p>
        </w:tc>
        <w:tc>
          <w:tcPr>
            <w:tcW w:w="973" w:type="dxa"/>
            <w:tcBorders>
              <w:top w:val="double" w:sz="4" w:space="0" w:color="auto"/>
              <w:left w:val="nil"/>
              <w:bottom w:val="nil"/>
              <w:right w:val="nil"/>
            </w:tcBorders>
            <w:shd w:val="clear" w:color="auto" w:fill="auto"/>
            <w:noWrap/>
            <w:tcMar>
              <w:top w:w="15" w:type="dxa"/>
              <w:left w:w="15" w:type="dxa"/>
              <w:bottom w:w="0" w:type="dxa"/>
              <w:right w:w="15" w:type="dxa"/>
            </w:tcMar>
            <w:vAlign w:val="bottom"/>
            <w:hideMark/>
          </w:tcPr>
          <w:p w14:paraId="197FEB1F"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5B6BCA65"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6%</w:t>
            </w:r>
          </w:p>
        </w:tc>
        <w:tc>
          <w:tcPr>
            <w:tcW w:w="1153" w:type="dxa"/>
            <w:tcBorders>
              <w:top w:val="double" w:sz="4" w:space="0" w:color="auto"/>
              <w:left w:val="nil"/>
              <w:bottom w:val="nil"/>
              <w:right w:val="nil"/>
            </w:tcBorders>
            <w:shd w:val="clear" w:color="auto" w:fill="auto"/>
            <w:noWrap/>
            <w:tcMar>
              <w:top w:w="15" w:type="dxa"/>
              <w:left w:w="15" w:type="dxa"/>
              <w:bottom w:w="0" w:type="dxa"/>
              <w:right w:w="15" w:type="dxa"/>
            </w:tcMar>
            <w:vAlign w:val="bottom"/>
            <w:hideMark/>
          </w:tcPr>
          <w:p w14:paraId="51405F21"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Greece: </w:t>
            </w:r>
          </w:p>
          <w:p w14:paraId="2D8E580C"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double" w:sz="4" w:space="0" w:color="auto"/>
              <w:left w:val="nil"/>
              <w:bottom w:val="nil"/>
              <w:right w:val="nil"/>
            </w:tcBorders>
            <w:shd w:val="clear" w:color="auto" w:fill="auto"/>
            <w:noWrap/>
            <w:tcMar>
              <w:top w:w="15" w:type="dxa"/>
              <w:left w:w="15" w:type="dxa"/>
              <w:bottom w:w="0" w:type="dxa"/>
              <w:right w:w="15" w:type="dxa"/>
            </w:tcMar>
            <w:vAlign w:val="bottom"/>
            <w:hideMark/>
          </w:tcPr>
          <w:p w14:paraId="48D47CC8"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Canada: </w:t>
            </w:r>
          </w:p>
          <w:p w14:paraId="1AC3D5E2"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doub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65F0EEA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3%</w:t>
            </w:r>
          </w:p>
        </w:tc>
        <w:tc>
          <w:tcPr>
            <w:tcW w:w="1000" w:type="dxa"/>
            <w:tcBorders>
              <w:top w:val="double" w:sz="4" w:space="0" w:color="auto"/>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67017029"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23%</w:t>
            </w:r>
          </w:p>
        </w:tc>
        <w:tc>
          <w:tcPr>
            <w:tcW w:w="1006" w:type="dxa"/>
            <w:tcBorders>
              <w:top w:val="double" w:sz="4" w:space="0" w:color="auto"/>
              <w:left w:val="single" w:sz="4" w:space="0" w:color="auto"/>
              <w:bottom w:val="nil"/>
              <w:right w:val="nil"/>
            </w:tcBorders>
            <w:shd w:val="clear" w:color="auto" w:fill="auto"/>
            <w:noWrap/>
            <w:tcMar>
              <w:top w:w="15" w:type="dxa"/>
              <w:left w:w="15" w:type="dxa"/>
              <w:bottom w:w="0" w:type="dxa"/>
              <w:right w:w="15" w:type="dxa"/>
            </w:tcMar>
            <w:vAlign w:val="bottom"/>
            <w:hideMark/>
          </w:tcPr>
          <w:p w14:paraId="3D38C4C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20%</w:t>
            </w:r>
          </w:p>
        </w:tc>
      </w:tr>
      <w:tr w:rsidR="004E3FA9" w:rsidRPr="00A77EE7" w14:paraId="4AD4CA7A"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F782656"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ESA</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F63A0E2"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5C1FF0D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27%</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50665F5C"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UK:</w:t>
            </w:r>
          </w:p>
          <w:p w14:paraId="026539AC"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13%</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00622885"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8%</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50B9302A"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Italy: </w:t>
            </w:r>
          </w:p>
          <w:p w14:paraId="6B798E6C"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159A6A4"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Greece: </w:t>
            </w:r>
          </w:p>
          <w:p w14:paraId="575AC08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F9840C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52%</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1EF8D37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50%</w:t>
            </w:r>
          </w:p>
        </w:tc>
      </w:tr>
      <w:tr w:rsidR="004E3FA9" w:rsidRPr="00A77EE7" w14:paraId="7F4DD014"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0689325"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CSA</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26E1D0B4"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4010503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63%</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4CE180F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Canada: 9%</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021CF4F9"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UK: 5%</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2BEEB04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2%</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EC5F2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Mexico: 2%</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D0ADB6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10%</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348F7A26"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32%</w:t>
            </w:r>
          </w:p>
        </w:tc>
      </w:tr>
      <w:tr w:rsidR="004E3FA9" w:rsidRPr="00A77EE7" w14:paraId="735FE352"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7348C05"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JAXA</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5EC864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Japan: 47%</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3DE8A2FE"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20C1C982"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24%</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455C54E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Russia: </w:t>
            </w:r>
          </w:p>
          <w:p w14:paraId="0231B8C6"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7%</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488A46C4"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7BC9A7F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23CB82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2%</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6E70429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12%</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3B6B58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58%</w:t>
            </w:r>
          </w:p>
        </w:tc>
      </w:tr>
      <w:tr w:rsidR="004E3FA9" w:rsidRPr="00A77EE7" w14:paraId="4E8C5D0F"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0A0BFB8"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Roscosmos</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71E7C44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Russia: 33%</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636251E7"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4DECF10B"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15%</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15E822F1"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Greece: </w:t>
            </w:r>
          </w:p>
          <w:p w14:paraId="0591394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2F4EA4A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Belarus: </w:t>
            </w:r>
          </w:p>
          <w:p w14:paraId="770F1798"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909114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Armenia: 3%</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0BE818AD"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20%</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207567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28%</w:t>
            </w:r>
          </w:p>
        </w:tc>
      </w:tr>
      <w:tr w:rsidR="004E3FA9" w:rsidRPr="00A77EE7" w14:paraId="7C465307"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9DAD5C6"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Terry Virts</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B47F827"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7307C74F"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47%</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0C76050F"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26ACBE88"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9%</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4C163615"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4%</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0B2592D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Canada: </w:t>
            </w:r>
          </w:p>
          <w:p w14:paraId="3B7EA8A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5180B9F"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Italy: </w:t>
            </w:r>
          </w:p>
          <w:p w14:paraId="06829228"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A2DAF45"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28%</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25A9C06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51%</w:t>
            </w:r>
          </w:p>
        </w:tc>
      </w:tr>
      <w:tr w:rsidR="004E3FA9" w:rsidRPr="00A77EE7" w14:paraId="7E0A7EB2"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0EC352C"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Clayton Anderson</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70C095C0"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273DCC8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55%</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08DB3E1E"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5DEAC2C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9%</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123F9A9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3%</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2D19AF0D"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Japan: </w:t>
            </w:r>
          </w:p>
          <w:p w14:paraId="4D5D61A9"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278655E"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Canada: </w:t>
            </w:r>
          </w:p>
          <w:p w14:paraId="2FD579E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BB15F1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21%</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4E99D19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53%</w:t>
            </w:r>
          </w:p>
        </w:tc>
      </w:tr>
      <w:tr w:rsidR="004E3FA9" w:rsidRPr="00A77EE7" w14:paraId="67F59DF2"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3AB61A1"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Mike Massimino</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10CD5E2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31A16046"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57%</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16F72510"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2255A32B"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7%</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4A615F9E"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Chile: </w:t>
            </w:r>
          </w:p>
          <w:p w14:paraId="149E16A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0FD8C25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Indonesia: 4%</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9A5499F"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Australia: 2%</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506187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19%</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75E4DCC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33%</w:t>
            </w:r>
          </w:p>
        </w:tc>
      </w:tr>
      <w:tr w:rsidR="004E3FA9" w:rsidRPr="00A77EE7" w14:paraId="254730BD"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4B931D7"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Chris Hadfield</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FB9F8A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7C84AF39"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50%</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09432362"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6FB11BDF"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15%</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78873FD5"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Canada: </w:t>
            </w:r>
          </w:p>
          <w:p w14:paraId="77A8B81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7%</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1EABA2AD"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4%</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98C899C"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Ireland: </w:t>
            </w:r>
          </w:p>
          <w:p w14:paraId="5F87F971"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7E7940BC"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27%</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0CB5609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47%</w:t>
            </w:r>
          </w:p>
        </w:tc>
      </w:tr>
      <w:tr w:rsidR="004E3FA9" w:rsidRPr="00A77EE7" w14:paraId="256C5BC4"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72578C2"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Samantha Cristoforetti</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339689DD"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Italy: 31%</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31339F87"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247BD962"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18%</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3E4F483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11%</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02912D23"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Greece: </w:t>
            </w:r>
          </w:p>
          <w:p w14:paraId="167D4713"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8%</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F1C4F96"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5C261A5D"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3CCE38B4"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70%</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4E621FD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45%</w:t>
            </w:r>
          </w:p>
        </w:tc>
      </w:tr>
      <w:tr w:rsidR="004E3FA9" w:rsidRPr="00A77EE7" w14:paraId="584589A2"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092DD1"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Alexander Gerst</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002F8CF0"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US: 27%</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3B3E76C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Germany: 15%</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94D9"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7BDE27E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9%</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14AE291B"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Netherlands: 7%</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86BB644"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Greece: </w:t>
            </w:r>
          </w:p>
          <w:p w14:paraId="573C3727"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3C1CB51A"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49%</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345C696F"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51%</w:t>
            </w:r>
          </w:p>
        </w:tc>
      </w:tr>
      <w:tr w:rsidR="004E3FA9" w:rsidRPr="00A77EE7" w14:paraId="6EC1E2A8" w14:textId="77777777" w:rsidTr="00D853CE">
        <w:trPr>
          <w:trHeight w:val="320"/>
        </w:trPr>
        <w:tc>
          <w:tcPr>
            <w:tcW w:w="150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BE0289" w14:textId="77777777" w:rsidR="004E3FA9" w:rsidRPr="00A77EE7" w:rsidRDefault="004E3FA9" w:rsidP="004E3FA9">
            <w:pPr>
              <w:jc w:val="center"/>
              <w:rPr>
                <w:rFonts w:eastAsia="Times New Roman" w:cs="Times New Roman"/>
                <w:b/>
                <w:bCs/>
                <w:color w:val="000000"/>
                <w:sz w:val="20"/>
                <w:szCs w:val="20"/>
                <w:lang w:val="en-US-POSIX"/>
              </w:rPr>
            </w:pPr>
            <w:r w:rsidRPr="00A77EE7">
              <w:rPr>
                <w:rFonts w:eastAsia="Times New Roman" w:cs="Times New Roman"/>
                <w:b/>
                <w:bCs/>
                <w:color w:val="000000"/>
                <w:sz w:val="20"/>
                <w:szCs w:val="20"/>
                <w:lang w:val="en-US-POSIX"/>
              </w:rPr>
              <w:t>Soichi Noguchi</w:t>
            </w:r>
          </w:p>
        </w:tc>
        <w:tc>
          <w:tcPr>
            <w:tcW w:w="790"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A74372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Japan: 52%</w:t>
            </w:r>
          </w:p>
        </w:tc>
        <w:tc>
          <w:tcPr>
            <w:tcW w:w="973" w:type="dxa"/>
            <w:tcBorders>
              <w:top w:val="nil"/>
              <w:left w:val="nil"/>
              <w:bottom w:val="nil"/>
              <w:right w:val="nil"/>
            </w:tcBorders>
            <w:shd w:val="clear" w:color="auto" w:fill="auto"/>
            <w:noWrap/>
            <w:tcMar>
              <w:top w:w="15" w:type="dxa"/>
              <w:left w:w="15" w:type="dxa"/>
              <w:bottom w:w="0" w:type="dxa"/>
              <w:right w:w="15" w:type="dxa"/>
            </w:tcMar>
            <w:vAlign w:val="bottom"/>
            <w:hideMark/>
          </w:tcPr>
          <w:p w14:paraId="3775D1D4"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US: </w:t>
            </w:r>
          </w:p>
          <w:p w14:paraId="3DFF7DFE" w14:textId="77777777" w:rsidR="004E3FA9" w:rsidRPr="00A77EE7"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24%</w:t>
            </w:r>
          </w:p>
        </w:tc>
        <w:tc>
          <w:tcPr>
            <w:tcW w:w="1153" w:type="dxa"/>
            <w:tcBorders>
              <w:top w:val="nil"/>
              <w:left w:val="nil"/>
              <w:bottom w:val="nil"/>
              <w:right w:val="nil"/>
            </w:tcBorders>
            <w:shd w:val="clear" w:color="auto" w:fill="auto"/>
            <w:noWrap/>
            <w:tcMar>
              <w:top w:w="15" w:type="dxa"/>
              <w:left w:w="15" w:type="dxa"/>
              <w:bottom w:w="0" w:type="dxa"/>
              <w:right w:w="15" w:type="dxa"/>
            </w:tcMar>
            <w:vAlign w:val="bottom"/>
            <w:hideMark/>
          </w:tcPr>
          <w:p w14:paraId="0D915A29" w14:textId="77777777" w:rsidR="004E3FA9" w:rsidRDefault="004E3FA9" w:rsidP="004E3FA9">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Russia: </w:t>
            </w:r>
          </w:p>
          <w:p w14:paraId="1C3C850E" w14:textId="77777777" w:rsidR="004E3FA9" w:rsidRPr="00A77EE7"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4%</w:t>
            </w:r>
          </w:p>
        </w:tc>
        <w:tc>
          <w:tcPr>
            <w:tcW w:w="1075" w:type="dxa"/>
            <w:tcBorders>
              <w:top w:val="nil"/>
              <w:left w:val="nil"/>
              <w:bottom w:val="nil"/>
              <w:right w:val="nil"/>
            </w:tcBorders>
            <w:shd w:val="clear" w:color="auto" w:fill="auto"/>
            <w:noWrap/>
            <w:tcMar>
              <w:top w:w="15" w:type="dxa"/>
              <w:left w:w="15" w:type="dxa"/>
              <w:bottom w:w="0" w:type="dxa"/>
              <w:right w:w="15" w:type="dxa"/>
            </w:tcMar>
            <w:vAlign w:val="bottom"/>
            <w:hideMark/>
          </w:tcPr>
          <w:p w14:paraId="58C9195D" w14:textId="77777777" w:rsidR="004E3FA9"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UK: </w:t>
            </w:r>
          </w:p>
          <w:p w14:paraId="35DEF63A" w14:textId="77777777" w:rsidR="004E3FA9" w:rsidRPr="00A77EE7"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3%</w:t>
            </w:r>
          </w:p>
        </w:tc>
        <w:tc>
          <w:tcPr>
            <w:tcW w:w="107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598E90F" w14:textId="77777777" w:rsidR="004E3FA9"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 xml:space="preserve">Chile: </w:t>
            </w:r>
          </w:p>
          <w:p w14:paraId="1631C410" w14:textId="77777777" w:rsidR="004E3FA9" w:rsidRPr="00A77EE7"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2%</w:t>
            </w:r>
          </w:p>
        </w:tc>
        <w:tc>
          <w:tcPr>
            <w:tcW w:w="1000"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0E3B449A" w14:textId="77777777" w:rsidR="004E3FA9" w:rsidRPr="00A77EE7"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8%</w:t>
            </w:r>
          </w:p>
        </w:tc>
        <w:tc>
          <w:tcPr>
            <w:tcW w:w="1006"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12C3708F" w14:textId="77777777" w:rsidR="004E3FA9" w:rsidRPr="00A77EE7" w:rsidRDefault="004E3FA9" w:rsidP="00D853CE">
            <w:pPr>
              <w:jc w:val="center"/>
              <w:rPr>
                <w:rFonts w:eastAsia="Times New Roman" w:cs="Times New Roman"/>
                <w:color w:val="000000"/>
                <w:sz w:val="20"/>
                <w:szCs w:val="20"/>
                <w:lang w:val="en-US-POSIX"/>
              </w:rPr>
            </w:pPr>
            <w:r w:rsidRPr="00A77EE7">
              <w:rPr>
                <w:rFonts w:eastAsia="Times New Roman" w:cs="Times New Roman"/>
                <w:color w:val="000000"/>
                <w:sz w:val="20"/>
                <w:szCs w:val="20"/>
                <w:lang w:val="en-US-POSIX"/>
              </w:rPr>
              <w:t>56%</w:t>
            </w:r>
          </w:p>
        </w:tc>
      </w:tr>
    </w:tbl>
    <w:p w14:paraId="70DF7664" w14:textId="77777777" w:rsidR="004E3FA9" w:rsidRPr="00195589" w:rsidRDefault="004E3FA9" w:rsidP="00195589">
      <w:pPr>
        <w:jc w:val="both"/>
        <w:rPr>
          <w:rFonts w:ascii="Times New Roman" w:hAnsi="Times New Roman" w:cs="Times New Roman"/>
          <w:sz w:val="20"/>
          <w:szCs w:val="20"/>
        </w:rPr>
      </w:pPr>
    </w:p>
    <w:p w14:paraId="029D83A1" w14:textId="77777777" w:rsidR="00591826" w:rsidRDefault="00591826" w:rsidP="00591826">
      <w:pPr>
        <w:rPr>
          <w:rFonts w:ascii="Times New Roman" w:hAnsi="Times New Roman" w:cs="Times New Roman"/>
          <w:b/>
        </w:rPr>
      </w:pPr>
    </w:p>
    <w:p w14:paraId="6FCF6B90" w14:textId="77777777" w:rsidR="00591826" w:rsidRDefault="00591826" w:rsidP="00591826">
      <w:pPr>
        <w:rPr>
          <w:rFonts w:ascii="Times New Roman" w:hAnsi="Times New Roman" w:cs="Times New Roman"/>
          <w:b/>
        </w:rPr>
      </w:pPr>
      <w:proofErr w:type="spellStart"/>
      <w:r>
        <w:rPr>
          <w:rFonts w:ascii="Times New Roman" w:hAnsi="Times New Roman" w:cs="Times New Roman"/>
          <w:b/>
        </w:rPr>
        <w:t>Hashtags</w:t>
      </w:r>
      <w:proofErr w:type="spellEnd"/>
      <w:r>
        <w:rPr>
          <w:rFonts w:ascii="Times New Roman" w:hAnsi="Times New Roman" w:cs="Times New Roman"/>
          <w:b/>
        </w:rPr>
        <w:t xml:space="preserve"> analysis</w:t>
      </w:r>
    </w:p>
    <w:p w14:paraId="55244A02" w14:textId="77777777" w:rsidR="00591826" w:rsidRDefault="00591826" w:rsidP="00591826">
      <w:pPr>
        <w:rPr>
          <w:rFonts w:ascii="Times New Roman" w:hAnsi="Times New Roman" w:cs="Times New Roman"/>
          <w:b/>
        </w:rPr>
      </w:pPr>
    </w:p>
    <w:p w14:paraId="4EF96F42" w14:textId="5CE2A830" w:rsidR="004E3FA9" w:rsidRPr="00591826" w:rsidRDefault="004E3FA9" w:rsidP="004E3FA9">
      <w:pPr>
        <w:pStyle w:val="IACSub-subheading"/>
        <w:ind w:firstLine="0"/>
        <w:rPr>
          <w:b/>
          <w:i/>
          <w:color w:val="FF0000"/>
          <w:u w:val="none"/>
        </w:rPr>
      </w:pPr>
      <w:r>
        <w:rPr>
          <w:b/>
          <w:i/>
          <w:color w:val="FF0000"/>
          <w:u w:val="none"/>
        </w:rPr>
        <w:t>Update the prev</w:t>
      </w:r>
      <w:r w:rsidR="00566891">
        <w:rPr>
          <w:b/>
          <w:i/>
          <w:color w:val="FF0000"/>
          <w:u w:val="none"/>
        </w:rPr>
        <w:t>ious grap</w:t>
      </w:r>
      <w:r>
        <w:rPr>
          <w:b/>
          <w:i/>
          <w:color w:val="FF0000"/>
          <w:u w:val="none"/>
        </w:rPr>
        <w:t>hs with Lucy’s graphs</w:t>
      </w:r>
    </w:p>
    <w:p w14:paraId="3FC69EF5" w14:textId="77777777" w:rsidR="004E3FA9" w:rsidRDefault="004E3FA9" w:rsidP="00591826">
      <w:pPr>
        <w:rPr>
          <w:rFonts w:ascii="Times New Roman" w:hAnsi="Times New Roman" w:cs="Times New Roman"/>
          <w:b/>
        </w:rPr>
      </w:pPr>
    </w:p>
    <w:p w14:paraId="2B897CC1" w14:textId="614CEA23" w:rsidR="00D853CE" w:rsidRDefault="00D853CE" w:rsidP="00D853CE">
      <w:pPr>
        <w:rPr>
          <w:rFonts w:ascii="Times New Roman" w:hAnsi="Times New Roman" w:cs="Times New Roman"/>
          <w:b/>
        </w:rPr>
      </w:pPr>
      <w:r>
        <w:rPr>
          <w:rFonts w:ascii="Times New Roman" w:hAnsi="Times New Roman" w:cs="Times New Roman"/>
          <w:b/>
        </w:rPr>
        <w:t>Conclusions</w:t>
      </w:r>
    </w:p>
    <w:p w14:paraId="5483C0F1" w14:textId="77777777" w:rsidR="00D853CE" w:rsidRDefault="00D853CE" w:rsidP="00D853CE">
      <w:pPr>
        <w:rPr>
          <w:rFonts w:ascii="Times New Roman" w:hAnsi="Times New Roman" w:cs="Times New Roman"/>
          <w:b/>
        </w:rPr>
      </w:pPr>
    </w:p>
    <w:p w14:paraId="75A45CE0" w14:textId="77777777" w:rsid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General analysis first reveals the distribution of the accounts between agencies, showing that NASA has substantially more accounts than any other agency and is also aggressively using Twitter accounts for astronauts, official entities (NASA People, ISS Research...) and specific Missions (NEEMO, Desert Rats...). This policy, first used for the Curiosity Rover, is called “giving </w:t>
      </w:r>
      <w:r>
        <w:rPr>
          <w:rFonts w:ascii="Times New Roman" w:hAnsi="Times New Roman" w:cs="Times New Roman"/>
          <w:sz w:val="20"/>
          <w:szCs w:val="20"/>
        </w:rPr>
        <w:t>a voice to a flagship product”</w:t>
      </w:r>
      <w:r w:rsidRPr="00D853CE">
        <w:rPr>
          <w:rFonts w:ascii="Times New Roman" w:hAnsi="Times New Roman" w:cs="Times New Roman"/>
          <w:sz w:val="20"/>
          <w:szCs w:val="20"/>
        </w:rPr>
        <w:t xml:space="preserve">, where the accounts speak in the first person. We also notice that despite the large number of cosmonauts, </w:t>
      </w:r>
      <w:proofErr w:type="spellStart"/>
      <w:r w:rsidRPr="00D853CE">
        <w:rPr>
          <w:rFonts w:ascii="Times New Roman" w:hAnsi="Times New Roman" w:cs="Times New Roman"/>
          <w:sz w:val="20"/>
          <w:szCs w:val="20"/>
        </w:rPr>
        <w:t>Roscosmos</w:t>
      </w:r>
      <w:proofErr w:type="spellEnd"/>
      <w:r w:rsidRPr="00D853CE">
        <w:rPr>
          <w:rFonts w:ascii="Times New Roman" w:hAnsi="Times New Roman" w:cs="Times New Roman"/>
          <w:sz w:val="20"/>
          <w:szCs w:val="20"/>
        </w:rPr>
        <w:t xml:space="preserve"> is not very involved in Twitter, currently, compared to other space agencies with fewer astronauts. The analysis of year of last flight among the astronaut </w:t>
      </w:r>
      <w:proofErr w:type="gramStart"/>
      <w:r w:rsidRPr="00D853CE">
        <w:rPr>
          <w:rFonts w:ascii="Times New Roman" w:hAnsi="Times New Roman" w:cs="Times New Roman"/>
          <w:sz w:val="20"/>
          <w:szCs w:val="20"/>
        </w:rPr>
        <w:t>accounts,</w:t>
      </w:r>
      <w:proofErr w:type="gramEnd"/>
      <w:r w:rsidRPr="00D853CE">
        <w:rPr>
          <w:rFonts w:ascii="Times New Roman" w:hAnsi="Times New Roman" w:cs="Times New Roman"/>
          <w:sz w:val="20"/>
          <w:szCs w:val="20"/>
        </w:rPr>
        <w:t xml:space="preserve"> shows a dominant minority among astronaut candidates’ accounts. All NASA and ESA astronauts from the 2009 class have Twitter accounts (Jeanette Epps’ and Mark </w:t>
      </w:r>
      <w:proofErr w:type="spellStart"/>
      <w:r w:rsidRPr="00D853CE">
        <w:rPr>
          <w:rFonts w:ascii="Times New Roman" w:hAnsi="Times New Roman" w:cs="Times New Roman"/>
          <w:sz w:val="20"/>
          <w:szCs w:val="20"/>
        </w:rPr>
        <w:t>Vande</w:t>
      </w:r>
      <w:proofErr w:type="spellEnd"/>
      <w:r w:rsidRPr="00D853CE">
        <w:rPr>
          <w:rFonts w:ascii="Times New Roman" w:hAnsi="Times New Roman" w:cs="Times New Roman"/>
          <w:sz w:val="20"/>
          <w:szCs w:val="20"/>
        </w:rPr>
        <w:t xml:space="preserve"> </w:t>
      </w:r>
      <w:proofErr w:type="spellStart"/>
      <w:r w:rsidRPr="00D853CE">
        <w:rPr>
          <w:rFonts w:ascii="Times New Roman" w:hAnsi="Times New Roman" w:cs="Times New Roman"/>
          <w:sz w:val="20"/>
          <w:szCs w:val="20"/>
        </w:rPr>
        <w:t>Hei’s</w:t>
      </w:r>
      <w:proofErr w:type="spellEnd"/>
      <w:r w:rsidRPr="00D853CE">
        <w:rPr>
          <w:rFonts w:ascii="Times New Roman" w:hAnsi="Times New Roman" w:cs="Times New Roman"/>
          <w:sz w:val="20"/>
          <w:szCs w:val="20"/>
        </w:rPr>
        <w:t xml:space="preserve"> accounts have not been included in this paper because they are not yet officially recognized). Results show the importance of astronauts as inspirational figures when involved in social media to inspire and interact with the public. </w:t>
      </w:r>
    </w:p>
    <w:p w14:paraId="3BBA68E6" w14:textId="77777777" w:rsidR="00D853CE" w:rsidRDefault="00D853CE" w:rsidP="00D853CE">
      <w:pPr>
        <w:widowControl w:val="0"/>
        <w:autoSpaceDE w:val="0"/>
        <w:autoSpaceDN w:val="0"/>
        <w:adjustRightInd w:val="0"/>
        <w:jc w:val="both"/>
        <w:rPr>
          <w:rFonts w:ascii="Times New Roman" w:hAnsi="Times New Roman" w:cs="Times New Roman"/>
          <w:sz w:val="20"/>
          <w:szCs w:val="20"/>
        </w:rPr>
      </w:pPr>
    </w:p>
    <w:p w14:paraId="2A54087B" w14:textId="2A34EA54" w:rsid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The basic metrics given by Twitter (Number of followers, following, tweets, favorites) also provide interesting information. Four accounts have a high number of followers: the NASA official account particularly </w:t>
      </w:r>
      <w:r>
        <w:rPr>
          <w:rFonts w:ascii="Times New Roman" w:hAnsi="Times New Roman" w:cs="Times New Roman"/>
          <w:sz w:val="20"/>
          <w:szCs w:val="20"/>
        </w:rPr>
        <w:t>with almost 10</w:t>
      </w:r>
      <w:r w:rsidRPr="00D853CE">
        <w:rPr>
          <w:rFonts w:ascii="Times New Roman" w:hAnsi="Times New Roman" w:cs="Times New Roman"/>
          <w:sz w:val="20"/>
          <w:szCs w:val="20"/>
        </w:rPr>
        <w:t xml:space="preserve"> millions followers, followed by the individual accounts of NASA astronaut Mike </w:t>
      </w:r>
      <w:proofErr w:type="spellStart"/>
      <w:r w:rsidRPr="00D853CE">
        <w:rPr>
          <w:rFonts w:ascii="Times New Roman" w:hAnsi="Times New Roman" w:cs="Times New Roman"/>
          <w:sz w:val="20"/>
          <w:szCs w:val="20"/>
        </w:rPr>
        <w:t>Massimino</w:t>
      </w:r>
      <w:proofErr w:type="spellEnd"/>
      <w:r w:rsidRPr="00D853CE">
        <w:rPr>
          <w:rFonts w:ascii="Times New Roman" w:hAnsi="Times New Roman" w:cs="Times New Roman"/>
          <w:sz w:val="20"/>
          <w:szCs w:val="20"/>
        </w:rPr>
        <w:t xml:space="preserve">, CSA astronaut Chris Hadfield and JAXA astronaut </w:t>
      </w:r>
      <w:proofErr w:type="spellStart"/>
      <w:r w:rsidRPr="00D853CE">
        <w:rPr>
          <w:rFonts w:ascii="Times New Roman" w:hAnsi="Times New Roman" w:cs="Times New Roman"/>
          <w:sz w:val="20"/>
          <w:szCs w:val="20"/>
        </w:rPr>
        <w:t>Soichi</w:t>
      </w:r>
      <w:proofErr w:type="spellEnd"/>
      <w:r w:rsidRPr="00D853CE">
        <w:rPr>
          <w:rFonts w:ascii="Times New Roman" w:hAnsi="Times New Roman" w:cs="Times New Roman"/>
          <w:sz w:val="20"/>
          <w:szCs w:val="20"/>
        </w:rPr>
        <w:t xml:space="preserve"> Noguchi accounts with approximately 1 million followers each. The trends for the number of following, tweets and favorites are less obvious. NASA astronaut Leland Melvin is highest in terms of following, having around </w:t>
      </w:r>
      <w:r>
        <w:rPr>
          <w:rFonts w:ascii="Times New Roman" w:hAnsi="Times New Roman" w:cs="Times New Roman"/>
          <w:sz w:val="20"/>
          <w:szCs w:val="20"/>
        </w:rPr>
        <w:t>1200</w:t>
      </w:r>
      <w:r w:rsidRPr="00D853CE">
        <w:rPr>
          <w:rFonts w:ascii="Times New Roman" w:hAnsi="Times New Roman" w:cs="Times New Roman"/>
          <w:sz w:val="20"/>
          <w:szCs w:val="20"/>
        </w:rPr>
        <w:t xml:space="preserve"> Twitter accounts followed</w:t>
      </w:r>
      <w:r>
        <w:rPr>
          <w:rFonts w:ascii="Times New Roman" w:hAnsi="Times New Roman" w:cs="Times New Roman"/>
          <w:sz w:val="20"/>
          <w:szCs w:val="20"/>
        </w:rPr>
        <w:t>, while most accounts follow &lt; 4</w:t>
      </w:r>
      <w:r w:rsidRPr="00D853CE">
        <w:rPr>
          <w:rFonts w:ascii="Times New Roman" w:hAnsi="Times New Roman" w:cs="Times New Roman"/>
          <w:sz w:val="20"/>
          <w:szCs w:val="20"/>
        </w:rPr>
        <w:t xml:space="preserve">00 accounts. ESA astronaut Samantha </w:t>
      </w:r>
      <w:proofErr w:type="spellStart"/>
      <w:r w:rsidRPr="00D853CE">
        <w:rPr>
          <w:rFonts w:ascii="Times New Roman" w:hAnsi="Times New Roman" w:cs="Times New Roman"/>
          <w:sz w:val="20"/>
          <w:szCs w:val="20"/>
        </w:rPr>
        <w:t>Cristoforetti</w:t>
      </w:r>
      <w:proofErr w:type="spellEnd"/>
      <w:r w:rsidRPr="00D853CE">
        <w:rPr>
          <w:rFonts w:ascii="Times New Roman" w:hAnsi="Times New Roman" w:cs="Times New Roman"/>
          <w:sz w:val="20"/>
          <w:szCs w:val="20"/>
        </w:rPr>
        <w:t xml:space="preserve"> has the highest number o</w:t>
      </w:r>
      <w:r>
        <w:rPr>
          <w:rFonts w:ascii="Times New Roman" w:hAnsi="Times New Roman" w:cs="Times New Roman"/>
          <w:sz w:val="20"/>
          <w:szCs w:val="20"/>
        </w:rPr>
        <w:t>f favorites with approximately 55</w:t>
      </w:r>
      <w:r w:rsidRPr="00D853CE">
        <w:rPr>
          <w:rFonts w:ascii="Times New Roman" w:hAnsi="Times New Roman" w:cs="Times New Roman"/>
          <w:sz w:val="20"/>
          <w:szCs w:val="20"/>
        </w:rPr>
        <w:t>00 favorites where</w:t>
      </w:r>
      <w:r>
        <w:rPr>
          <w:rFonts w:ascii="Times New Roman" w:hAnsi="Times New Roman" w:cs="Times New Roman"/>
          <w:sz w:val="20"/>
          <w:szCs w:val="20"/>
        </w:rPr>
        <w:t>as most of the accounts have &lt; 10</w:t>
      </w:r>
      <w:r w:rsidRPr="00D853CE">
        <w:rPr>
          <w:rFonts w:ascii="Times New Roman" w:hAnsi="Times New Roman" w:cs="Times New Roman"/>
          <w:sz w:val="20"/>
          <w:szCs w:val="20"/>
        </w:rPr>
        <w:t xml:space="preserve">00 favorites. The accounts tweeting the most are the official accounts: NASA, CSA and ESA, which </w:t>
      </w:r>
      <w:proofErr w:type="gramStart"/>
      <w:r w:rsidRPr="00D853CE">
        <w:rPr>
          <w:rFonts w:ascii="Times New Roman" w:hAnsi="Times New Roman" w:cs="Times New Roman"/>
          <w:sz w:val="20"/>
          <w:szCs w:val="20"/>
        </w:rPr>
        <w:t>was</w:t>
      </w:r>
      <w:proofErr w:type="gramEnd"/>
      <w:r w:rsidRPr="00D853CE">
        <w:rPr>
          <w:rFonts w:ascii="Times New Roman" w:hAnsi="Times New Roman" w:cs="Times New Roman"/>
          <w:sz w:val="20"/>
          <w:szCs w:val="20"/>
        </w:rPr>
        <w:t xml:space="preserve"> expected as they are not only tweeting about the human spaceflight but about the sum total of all space activities. </w:t>
      </w:r>
    </w:p>
    <w:p w14:paraId="4B0E5488" w14:textId="77777777" w:rsidR="002A09CF" w:rsidRPr="00D853CE" w:rsidRDefault="002A09CF" w:rsidP="00D853CE">
      <w:pPr>
        <w:widowControl w:val="0"/>
        <w:autoSpaceDE w:val="0"/>
        <w:autoSpaceDN w:val="0"/>
        <w:adjustRightInd w:val="0"/>
        <w:jc w:val="both"/>
        <w:rPr>
          <w:rFonts w:ascii="Times New Roman" w:hAnsi="Times New Roman" w:cs="Times New Roman"/>
          <w:sz w:val="20"/>
          <w:szCs w:val="20"/>
        </w:rPr>
      </w:pPr>
    </w:p>
    <w:p w14:paraId="40C2ACAE" w14:textId="1605E4D8" w:rsidR="00D853CE" w:rsidRP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Sharing media in tweets definitively increases the popularity of the accounts in terms of favorites and </w:t>
      </w:r>
      <w:proofErr w:type="spellStart"/>
      <w:r w:rsidRPr="00D853CE">
        <w:rPr>
          <w:rFonts w:ascii="Times New Roman" w:hAnsi="Times New Roman" w:cs="Times New Roman"/>
          <w:sz w:val="20"/>
          <w:szCs w:val="20"/>
        </w:rPr>
        <w:t>retweets</w:t>
      </w:r>
      <w:proofErr w:type="spellEnd"/>
      <w:r w:rsidRPr="00D853CE">
        <w:rPr>
          <w:rFonts w:ascii="Times New Roman" w:hAnsi="Times New Roman" w:cs="Times New Roman"/>
          <w:sz w:val="20"/>
          <w:szCs w:val="20"/>
        </w:rPr>
        <w:t xml:space="preserve">. Many accounts sharing media in tweets are the accounts whose astronauts have recently flown, which could explain why they are massively </w:t>
      </w:r>
      <w:proofErr w:type="spellStart"/>
      <w:r w:rsidRPr="00D853CE">
        <w:rPr>
          <w:rFonts w:ascii="Times New Roman" w:hAnsi="Times New Roman" w:cs="Times New Roman"/>
          <w:sz w:val="20"/>
          <w:szCs w:val="20"/>
        </w:rPr>
        <w:t>retweeted</w:t>
      </w:r>
      <w:proofErr w:type="spellEnd"/>
      <w:r w:rsidRPr="00D853CE">
        <w:rPr>
          <w:rFonts w:ascii="Times New Roman" w:hAnsi="Times New Roman" w:cs="Times New Roman"/>
          <w:sz w:val="20"/>
          <w:szCs w:val="20"/>
        </w:rPr>
        <w:t xml:space="preserve">. However, we observe that some accounts sharing an important amount of media, whose astronauts did not fly yet or have flown a long time ago, are still </w:t>
      </w:r>
      <w:proofErr w:type="spellStart"/>
      <w:r w:rsidRPr="00D853CE">
        <w:rPr>
          <w:rFonts w:ascii="Times New Roman" w:hAnsi="Times New Roman" w:cs="Times New Roman"/>
          <w:sz w:val="20"/>
          <w:szCs w:val="20"/>
        </w:rPr>
        <w:t>retweeted</w:t>
      </w:r>
      <w:proofErr w:type="spellEnd"/>
      <w:r w:rsidRPr="00D853CE">
        <w:rPr>
          <w:rFonts w:ascii="Times New Roman" w:hAnsi="Times New Roman" w:cs="Times New Roman"/>
          <w:sz w:val="20"/>
          <w:szCs w:val="20"/>
        </w:rPr>
        <w:t xml:space="preserve"> and favored. Despite the “flight effect”, sharing media is thus an efficient way to inspire people and to have a broader impact on the Twitter public.</w:t>
      </w:r>
    </w:p>
    <w:p w14:paraId="7B28DEC0" w14:textId="77777777" w:rsidR="002A09CF" w:rsidRDefault="002A09CF" w:rsidP="00D853CE">
      <w:pPr>
        <w:widowControl w:val="0"/>
        <w:autoSpaceDE w:val="0"/>
        <w:autoSpaceDN w:val="0"/>
        <w:adjustRightInd w:val="0"/>
        <w:jc w:val="both"/>
        <w:rPr>
          <w:rFonts w:ascii="Times New Roman" w:hAnsi="Times New Roman" w:cs="Times New Roman"/>
          <w:sz w:val="20"/>
          <w:szCs w:val="20"/>
        </w:rPr>
      </w:pPr>
    </w:p>
    <w:p w14:paraId="076762AF" w14:textId="153F5BB7" w:rsid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Finally, taking into account the three different metrics (number of followers, number of favorites and number of </w:t>
      </w:r>
      <w:proofErr w:type="spellStart"/>
      <w:r w:rsidRPr="00D853CE">
        <w:rPr>
          <w:rFonts w:ascii="Times New Roman" w:hAnsi="Times New Roman" w:cs="Times New Roman"/>
          <w:sz w:val="20"/>
          <w:szCs w:val="20"/>
        </w:rPr>
        <w:t>retweets</w:t>
      </w:r>
      <w:proofErr w:type="spellEnd"/>
      <w:r w:rsidRPr="00D853CE">
        <w:rPr>
          <w:rFonts w:ascii="Times New Roman" w:hAnsi="Times New Roman" w:cs="Times New Roman"/>
          <w:sz w:val="20"/>
          <w:szCs w:val="20"/>
        </w:rPr>
        <w:t xml:space="preserve">), we selected the top 10 astronaut accounts presenting the best practice. We then defined a last metric taking into account these three parameters. The number of followers indicates the size of its audience and its potential reach, the </w:t>
      </w:r>
      <w:proofErr w:type="spellStart"/>
      <w:r w:rsidRPr="00D853CE">
        <w:rPr>
          <w:rFonts w:ascii="Times New Roman" w:hAnsi="Times New Roman" w:cs="Times New Roman"/>
          <w:sz w:val="20"/>
          <w:szCs w:val="20"/>
        </w:rPr>
        <w:t>retweet</w:t>
      </w:r>
      <w:proofErr w:type="spellEnd"/>
      <w:r w:rsidRPr="00D853CE">
        <w:rPr>
          <w:rFonts w:ascii="Times New Roman" w:hAnsi="Times New Roman" w:cs="Times New Roman"/>
          <w:sz w:val="20"/>
          <w:szCs w:val="20"/>
        </w:rPr>
        <w:t xml:space="preserve"> metric indicates the reach of the account, the ability to generate content with pass-along value, and the favorites indicates the personal impact that tweets can have on users. </w:t>
      </w:r>
    </w:p>
    <w:p w14:paraId="68A6DCA2" w14:textId="3AAE383F" w:rsidR="00982898" w:rsidRDefault="00982898" w:rsidP="00982898">
      <w:pPr>
        <w:pStyle w:val="Caption"/>
        <w:keepNext/>
      </w:pPr>
    </w:p>
    <w:tbl>
      <w:tblPr>
        <w:tblW w:w="9572" w:type="dxa"/>
        <w:jc w:val="center"/>
        <w:tblInd w:w="93" w:type="dxa"/>
        <w:tblLook w:val="0600" w:firstRow="0" w:lastRow="0" w:firstColumn="0" w:lastColumn="0" w:noHBand="1" w:noVBand="1"/>
      </w:tblPr>
      <w:tblGrid>
        <w:gridCol w:w="920"/>
        <w:gridCol w:w="2126"/>
        <w:gridCol w:w="2126"/>
        <w:gridCol w:w="2127"/>
        <w:gridCol w:w="2273"/>
      </w:tblGrid>
      <w:tr w:rsidR="00982898" w:rsidRPr="00ED777C" w14:paraId="0816B9E6" w14:textId="77777777" w:rsidTr="00E6742F">
        <w:trPr>
          <w:trHeight w:val="300"/>
          <w:jc w:val="center"/>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B7D18" w14:textId="77777777" w:rsidR="00982898" w:rsidRPr="00ED777C" w:rsidRDefault="00982898" w:rsidP="00982898">
            <w:pPr>
              <w:jc w:val="center"/>
              <w:rPr>
                <w:rFonts w:ascii="Calibri" w:eastAsia="Times New Roman" w:hAnsi="Calibri"/>
                <w:b/>
                <w:bCs/>
                <w:color w:val="000000"/>
                <w:sz w:val="16"/>
                <w:szCs w:val="16"/>
                <w:lang w:val="en-US-POSIX"/>
              </w:rPr>
            </w:pPr>
            <w:r w:rsidRPr="00ED777C">
              <w:rPr>
                <w:rFonts w:ascii="Calibri" w:eastAsia="Times New Roman" w:hAnsi="Calibri"/>
                <w:b/>
                <w:bCs/>
                <w:color w:val="000000"/>
                <w:sz w:val="16"/>
                <w:szCs w:val="16"/>
                <w:lang w:val="en-US-POSIX"/>
              </w:rPr>
              <w:t>Ranking</w:t>
            </w:r>
          </w:p>
        </w:tc>
        <w:tc>
          <w:tcPr>
            <w:tcW w:w="2126" w:type="dxa"/>
            <w:tcBorders>
              <w:top w:val="single" w:sz="4" w:space="0" w:color="000000"/>
              <w:left w:val="nil"/>
              <w:bottom w:val="single" w:sz="4" w:space="0" w:color="000000"/>
              <w:right w:val="single" w:sz="4" w:space="0" w:color="000000"/>
            </w:tcBorders>
            <w:shd w:val="clear" w:color="auto" w:fill="auto"/>
            <w:vAlign w:val="center"/>
            <w:hideMark/>
          </w:tcPr>
          <w:p w14:paraId="39DAEE4A" w14:textId="77777777" w:rsidR="00982898" w:rsidRPr="00ED777C" w:rsidRDefault="00982898" w:rsidP="00982898">
            <w:pPr>
              <w:jc w:val="center"/>
              <w:rPr>
                <w:rFonts w:ascii="Calibri" w:eastAsia="Times New Roman" w:hAnsi="Calibri"/>
                <w:b/>
                <w:bCs/>
                <w:color w:val="000000"/>
                <w:sz w:val="16"/>
                <w:szCs w:val="16"/>
                <w:lang w:val="en-US-POSIX"/>
              </w:rPr>
            </w:pPr>
            <w:r w:rsidRPr="00ED777C">
              <w:rPr>
                <w:rFonts w:ascii="Calibri" w:eastAsia="Times New Roman" w:hAnsi="Calibri"/>
                <w:b/>
                <w:bCs/>
                <w:color w:val="000000"/>
                <w:sz w:val="16"/>
                <w:szCs w:val="16"/>
                <w:lang w:val="en-US-POSIX"/>
              </w:rPr>
              <w:t>Number of Followers</w:t>
            </w:r>
          </w:p>
        </w:tc>
        <w:tc>
          <w:tcPr>
            <w:tcW w:w="2126" w:type="dxa"/>
            <w:tcBorders>
              <w:top w:val="single" w:sz="4" w:space="0" w:color="000000"/>
              <w:left w:val="nil"/>
              <w:bottom w:val="single" w:sz="4" w:space="0" w:color="000000"/>
              <w:right w:val="single" w:sz="4" w:space="0" w:color="000000"/>
            </w:tcBorders>
            <w:shd w:val="clear" w:color="auto" w:fill="auto"/>
            <w:vAlign w:val="center"/>
            <w:hideMark/>
          </w:tcPr>
          <w:p w14:paraId="1EF46E5E" w14:textId="77777777" w:rsidR="00982898" w:rsidRPr="00ED777C" w:rsidRDefault="00982898" w:rsidP="00982898">
            <w:pPr>
              <w:jc w:val="center"/>
              <w:rPr>
                <w:rFonts w:ascii="Calibri" w:eastAsia="Times New Roman" w:hAnsi="Calibri"/>
                <w:b/>
                <w:bCs/>
                <w:color w:val="000000"/>
                <w:sz w:val="16"/>
                <w:szCs w:val="16"/>
                <w:lang w:val="en-US-POSIX"/>
              </w:rPr>
            </w:pPr>
            <w:r w:rsidRPr="00ED777C">
              <w:rPr>
                <w:rFonts w:ascii="Calibri" w:eastAsia="Times New Roman" w:hAnsi="Calibri"/>
                <w:b/>
                <w:bCs/>
                <w:color w:val="000000"/>
                <w:sz w:val="16"/>
                <w:szCs w:val="16"/>
                <w:lang w:val="en-US-POSIX"/>
              </w:rPr>
              <w:t>Number of Retweets</w:t>
            </w:r>
          </w:p>
        </w:tc>
        <w:tc>
          <w:tcPr>
            <w:tcW w:w="2127" w:type="dxa"/>
            <w:tcBorders>
              <w:top w:val="single" w:sz="4" w:space="0" w:color="000000"/>
              <w:left w:val="nil"/>
              <w:bottom w:val="single" w:sz="4" w:space="0" w:color="000000"/>
              <w:right w:val="single" w:sz="4" w:space="0" w:color="000000"/>
            </w:tcBorders>
            <w:shd w:val="clear" w:color="auto" w:fill="auto"/>
            <w:vAlign w:val="center"/>
            <w:hideMark/>
          </w:tcPr>
          <w:p w14:paraId="223ACBB1" w14:textId="77777777" w:rsidR="00982898" w:rsidRPr="00ED777C" w:rsidRDefault="00982898" w:rsidP="00982898">
            <w:pPr>
              <w:jc w:val="center"/>
              <w:rPr>
                <w:rFonts w:ascii="Calibri" w:eastAsia="Times New Roman" w:hAnsi="Calibri"/>
                <w:b/>
                <w:bCs/>
                <w:color w:val="000000"/>
                <w:sz w:val="16"/>
                <w:szCs w:val="16"/>
                <w:lang w:val="en-US-POSIX"/>
              </w:rPr>
            </w:pPr>
            <w:r w:rsidRPr="00ED777C">
              <w:rPr>
                <w:rFonts w:ascii="Calibri" w:eastAsia="Times New Roman" w:hAnsi="Calibri"/>
                <w:b/>
                <w:bCs/>
                <w:color w:val="000000"/>
                <w:sz w:val="16"/>
                <w:szCs w:val="16"/>
                <w:lang w:val="en-US-POSIX"/>
              </w:rPr>
              <w:t>Number of Favorites</w:t>
            </w:r>
          </w:p>
        </w:tc>
        <w:tc>
          <w:tcPr>
            <w:tcW w:w="2273" w:type="dxa"/>
            <w:tcBorders>
              <w:top w:val="single" w:sz="4" w:space="0" w:color="000000"/>
              <w:left w:val="nil"/>
              <w:bottom w:val="single" w:sz="4" w:space="0" w:color="000000"/>
              <w:right w:val="single" w:sz="4" w:space="0" w:color="000000"/>
            </w:tcBorders>
            <w:shd w:val="clear" w:color="auto" w:fill="auto"/>
            <w:vAlign w:val="center"/>
            <w:hideMark/>
          </w:tcPr>
          <w:p w14:paraId="44A4F9FA" w14:textId="77777777" w:rsidR="00982898" w:rsidRPr="00ED777C" w:rsidRDefault="00982898" w:rsidP="00982898">
            <w:pPr>
              <w:jc w:val="center"/>
              <w:rPr>
                <w:rFonts w:ascii="Calibri" w:eastAsia="Times New Roman" w:hAnsi="Calibri"/>
                <w:b/>
                <w:bCs/>
                <w:color w:val="000000"/>
                <w:sz w:val="16"/>
                <w:szCs w:val="16"/>
                <w:lang w:val="en-US-POSIX"/>
              </w:rPr>
            </w:pPr>
            <w:r w:rsidRPr="00ED777C">
              <w:rPr>
                <w:rFonts w:ascii="Calibri" w:eastAsia="Times New Roman" w:hAnsi="Calibri"/>
                <w:b/>
                <w:bCs/>
                <w:color w:val="000000"/>
                <w:sz w:val="16"/>
                <w:szCs w:val="16"/>
                <w:lang w:val="en-US-POSIX"/>
              </w:rPr>
              <w:t xml:space="preserve">Total </w:t>
            </w:r>
          </w:p>
        </w:tc>
      </w:tr>
      <w:tr w:rsidR="00982898" w:rsidRPr="00ED777C" w14:paraId="57B8CD80"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6AE66A5E"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1</w:t>
            </w:r>
          </w:p>
        </w:tc>
        <w:tc>
          <w:tcPr>
            <w:tcW w:w="2126" w:type="dxa"/>
            <w:tcBorders>
              <w:top w:val="nil"/>
              <w:left w:val="nil"/>
              <w:bottom w:val="single" w:sz="4" w:space="0" w:color="000000"/>
              <w:right w:val="single" w:sz="4" w:space="0" w:color="000000"/>
            </w:tcBorders>
            <w:shd w:val="clear" w:color="auto" w:fill="auto"/>
            <w:vAlign w:val="center"/>
            <w:hideMark/>
          </w:tcPr>
          <w:p w14:paraId="248B92BC"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34DFF2BD" wp14:editId="0E7007E4">
                  <wp:extent cx="225794" cy="149860"/>
                  <wp:effectExtent l="0" t="0" r="3175" b="2540"/>
                  <wp:docPr id="28"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sidRPr="00ED777C">
              <w:rPr>
                <w:rFonts w:ascii="Calibri" w:eastAsia="Times New Roman" w:hAnsi="Calibri"/>
                <w:color w:val="000000"/>
                <w:sz w:val="16"/>
                <w:szCs w:val="16"/>
                <w:lang w:val="en-US-POSIX"/>
              </w:rPr>
              <w:t>Mike Massimino</w:t>
            </w:r>
          </w:p>
        </w:tc>
        <w:tc>
          <w:tcPr>
            <w:tcW w:w="2126" w:type="dxa"/>
            <w:tcBorders>
              <w:top w:val="nil"/>
              <w:left w:val="nil"/>
              <w:bottom w:val="single" w:sz="4" w:space="0" w:color="000000"/>
              <w:right w:val="single" w:sz="4" w:space="0" w:color="000000"/>
            </w:tcBorders>
            <w:shd w:val="clear" w:color="auto" w:fill="auto"/>
            <w:vAlign w:val="center"/>
            <w:hideMark/>
          </w:tcPr>
          <w:p w14:paraId="1988F012"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AEB7763" wp14:editId="36500EB2">
                  <wp:extent cx="252000" cy="180000"/>
                  <wp:effectExtent l="0" t="0" r="254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Samantha Cristoforetti</w:t>
            </w:r>
          </w:p>
        </w:tc>
        <w:tc>
          <w:tcPr>
            <w:tcW w:w="2127" w:type="dxa"/>
            <w:tcBorders>
              <w:top w:val="nil"/>
              <w:left w:val="nil"/>
              <w:bottom w:val="single" w:sz="4" w:space="0" w:color="000000"/>
              <w:right w:val="single" w:sz="4" w:space="0" w:color="000000"/>
            </w:tcBorders>
            <w:shd w:val="clear" w:color="auto" w:fill="auto"/>
            <w:vAlign w:val="center"/>
            <w:hideMark/>
          </w:tcPr>
          <w:p w14:paraId="356E97BD"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385094B6" wp14:editId="0665DFFD">
                  <wp:extent cx="252000" cy="180000"/>
                  <wp:effectExtent l="0" t="0" r="2540" b="0"/>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Samantha Cristoforetti</w:t>
            </w:r>
          </w:p>
        </w:tc>
        <w:tc>
          <w:tcPr>
            <w:tcW w:w="2273" w:type="dxa"/>
            <w:tcBorders>
              <w:top w:val="nil"/>
              <w:left w:val="nil"/>
              <w:bottom w:val="single" w:sz="4" w:space="0" w:color="000000"/>
              <w:right w:val="single" w:sz="4" w:space="0" w:color="000000"/>
            </w:tcBorders>
            <w:shd w:val="clear" w:color="auto" w:fill="auto"/>
            <w:vAlign w:val="center"/>
            <w:hideMark/>
          </w:tcPr>
          <w:p w14:paraId="6EC00626"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0D4EA689" wp14:editId="1D577D09">
                  <wp:extent cx="252000" cy="180000"/>
                  <wp:effectExtent l="0" t="0" r="2540" b="0"/>
                  <wp:docPr id="41"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Chris Hadfield</w:t>
            </w:r>
          </w:p>
        </w:tc>
      </w:tr>
      <w:tr w:rsidR="00982898" w:rsidRPr="00ED777C" w14:paraId="192D8C2F"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67B07E57"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2</w:t>
            </w:r>
          </w:p>
        </w:tc>
        <w:tc>
          <w:tcPr>
            <w:tcW w:w="2126" w:type="dxa"/>
            <w:tcBorders>
              <w:top w:val="nil"/>
              <w:left w:val="nil"/>
              <w:bottom w:val="single" w:sz="4" w:space="0" w:color="000000"/>
              <w:right w:val="single" w:sz="4" w:space="0" w:color="000000"/>
            </w:tcBorders>
            <w:shd w:val="clear" w:color="auto" w:fill="auto"/>
            <w:vAlign w:val="center"/>
            <w:hideMark/>
          </w:tcPr>
          <w:p w14:paraId="78EBBD72"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40647CA4" wp14:editId="6A0E6629">
                  <wp:extent cx="252000" cy="180000"/>
                  <wp:effectExtent l="0" t="0" r="2540" b="0"/>
                  <wp:docPr id="46"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Chris Hadfield</w:t>
            </w:r>
          </w:p>
        </w:tc>
        <w:tc>
          <w:tcPr>
            <w:tcW w:w="2126" w:type="dxa"/>
            <w:tcBorders>
              <w:top w:val="nil"/>
              <w:left w:val="nil"/>
              <w:bottom w:val="single" w:sz="4" w:space="0" w:color="000000"/>
              <w:right w:val="single" w:sz="4" w:space="0" w:color="000000"/>
            </w:tcBorders>
            <w:shd w:val="clear" w:color="auto" w:fill="auto"/>
            <w:vAlign w:val="center"/>
            <w:hideMark/>
          </w:tcPr>
          <w:p w14:paraId="06CFC98F"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457210C8" wp14:editId="43FA92FC">
                  <wp:extent cx="252000" cy="180000"/>
                  <wp:effectExtent l="0" t="0" r="2540" b="0"/>
                  <wp:docPr id="2"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Chris Hadfield</w:t>
            </w:r>
          </w:p>
        </w:tc>
        <w:tc>
          <w:tcPr>
            <w:tcW w:w="2127" w:type="dxa"/>
            <w:tcBorders>
              <w:top w:val="nil"/>
              <w:left w:val="nil"/>
              <w:bottom w:val="single" w:sz="4" w:space="0" w:color="000000"/>
              <w:right w:val="single" w:sz="4" w:space="0" w:color="000000"/>
            </w:tcBorders>
            <w:shd w:val="clear" w:color="auto" w:fill="auto"/>
            <w:vAlign w:val="center"/>
            <w:hideMark/>
          </w:tcPr>
          <w:p w14:paraId="6C743243"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EE5AE93" wp14:editId="4C674639">
                  <wp:extent cx="225794" cy="149860"/>
                  <wp:effectExtent l="0" t="0" r="3175" b="2540"/>
                  <wp:docPr id="11"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Terry Virts</w:t>
            </w:r>
          </w:p>
        </w:tc>
        <w:tc>
          <w:tcPr>
            <w:tcW w:w="2273" w:type="dxa"/>
            <w:tcBorders>
              <w:top w:val="nil"/>
              <w:left w:val="nil"/>
              <w:bottom w:val="single" w:sz="4" w:space="0" w:color="000000"/>
              <w:right w:val="single" w:sz="4" w:space="0" w:color="000000"/>
            </w:tcBorders>
            <w:shd w:val="clear" w:color="auto" w:fill="auto"/>
            <w:vAlign w:val="center"/>
            <w:hideMark/>
          </w:tcPr>
          <w:p w14:paraId="40B920D6"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30FDC642" wp14:editId="12ABABBE">
                  <wp:extent cx="252000" cy="180000"/>
                  <wp:effectExtent l="0" t="0" r="2540" b="0"/>
                  <wp:docPr id="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Samantha Cristoforetti</w:t>
            </w:r>
          </w:p>
        </w:tc>
      </w:tr>
      <w:tr w:rsidR="00982898" w:rsidRPr="00ED777C" w14:paraId="3BBDBB2F"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0367A3C5"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3</w:t>
            </w:r>
          </w:p>
        </w:tc>
        <w:tc>
          <w:tcPr>
            <w:tcW w:w="2126" w:type="dxa"/>
            <w:tcBorders>
              <w:top w:val="nil"/>
              <w:left w:val="nil"/>
              <w:bottom w:val="single" w:sz="4" w:space="0" w:color="000000"/>
              <w:right w:val="single" w:sz="4" w:space="0" w:color="000000"/>
            </w:tcBorders>
            <w:shd w:val="clear" w:color="auto" w:fill="auto"/>
            <w:vAlign w:val="center"/>
            <w:hideMark/>
          </w:tcPr>
          <w:p w14:paraId="3A0274FD"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5EE862BA" wp14:editId="14205715">
                  <wp:extent cx="252000" cy="180000"/>
                  <wp:effectExtent l="0" t="0" r="2540" b="0"/>
                  <wp:docPr id="50"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Soichi Noguchi</w:t>
            </w:r>
          </w:p>
        </w:tc>
        <w:tc>
          <w:tcPr>
            <w:tcW w:w="2126" w:type="dxa"/>
            <w:tcBorders>
              <w:top w:val="nil"/>
              <w:left w:val="nil"/>
              <w:bottom w:val="single" w:sz="4" w:space="0" w:color="000000"/>
              <w:right w:val="single" w:sz="4" w:space="0" w:color="000000"/>
            </w:tcBorders>
            <w:shd w:val="clear" w:color="auto" w:fill="auto"/>
            <w:vAlign w:val="center"/>
            <w:hideMark/>
          </w:tcPr>
          <w:p w14:paraId="0B4EDF23"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37B98E7B" wp14:editId="649BD3F5">
                  <wp:extent cx="225794" cy="149860"/>
                  <wp:effectExtent l="0" t="0" r="3175" b="2540"/>
                  <wp:docPr id="3"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Terry Virts</w:t>
            </w:r>
          </w:p>
        </w:tc>
        <w:tc>
          <w:tcPr>
            <w:tcW w:w="2127" w:type="dxa"/>
            <w:tcBorders>
              <w:top w:val="nil"/>
              <w:left w:val="nil"/>
              <w:bottom w:val="single" w:sz="4" w:space="0" w:color="000000"/>
              <w:right w:val="single" w:sz="4" w:space="0" w:color="000000"/>
            </w:tcBorders>
            <w:shd w:val="clear" w:color="auto" w:fill="auto"/>
            <w:vAlign w:val="center"/>
            <w:hideMark/>
          </w:tcPr>
          <w:p w14:paraId="6BD2F14B"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491F3E96" wp14:editId="4EB0DF80">
                  <wp:extent cx="252000" cy="180000"/>
                  <wp:effectExtent l="0" t="0" r="2540" b="0"/>
                  <wp:docPr id="12"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Chris Hadfield</w:t>
            </w:r>
          </w:p>
        </w:tc>
        <w:tc>
          <w:tcPr>
            <w:tcW w:w="2273" w:type="dxa"/>
            <w:tcBorders>
              <w:top w:val="nil"/>
              <w:left w:val="nil"/>
              <w:bottom w:val="single" w:sz="4" w:space="0" w:color="000000"/>
              <w:right w:val="single" w:sz="4" w:space="0" w:color="000000"/>
            </w:tcBorders>
            <w:shd w:val="clear" w:color="auto" w:fill="auto"/>
            <w:vAlign w:val="center"/>
            <w:hideMark/>
          </w:tcPr>
          <w:p w14:paraId="167FB133"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27B17A0" wp14:editId="77464511">
                  <wp:extent cx="225794" cy="149860"/>
                  <wp:effectExtent l="0" t="0" r="3175" b="2540"/>
                  <wp:docPr id="43"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Terry Virts</w:t>
            </w:r>
          </w:p>
        </w:tc>
      </w:tr>
      <w:tr w:rsidR="00982898" w:rsidRPr="00ED777C" w14:paraId="70387343"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78C2C2C0"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4</w:t>
            </w:r>
          </w:p>
        </w:tc>
        <w:tc>
          <w:tcPr>
            <w:tcW w:w="2126" w:type="dxa"/>
            <w:tcBorders>
              <w:top w:val="nil"/>
              <w:left w:val="nil"/>
              <w:bottom w:val="single" w:sz="4" w:space="0" w:color="000000"/>
              <w:right w:val="single" w:sz="4" w:space="0" w:color="000000"/>
            </w:tcBorders>
            <w:shd w:val="clear" w:color="auto" w:fill="auto"/>
            <w:vAlign w:val="center"/>
            <w:hideMark/>
          </w:tcPr>
          <w:p w14:paraId="62B6474B"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5DD48566" wp14:editId="3D0E8D5F">
                  <wp:extent cx="252000" cy="180000"/>
                  <wp:effectExtent l="0" t="0" r="2540" b="0"/>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André Kuipers</w:t>
            </w:r>
          </w:p>
        </w:tc>
        <w:tc>
          <w:tcPr>
            <w:tcW w:w="2126" w:type="dxa"/>
            <w:tcBorders>
              <w:top w:val="nil"/>
              <w:left w:val="nil"/>
              <w:bottom w:val="single" w:sz="4" w:space="0" w:color="000000"/>
              <w:right w:val="single" w:sz="4" w:space="0" w:color="000000"/>
            </w:tcBorders>
            <w:shd w:val="clear" w:color="auto" w:fill="auto"/>
            <w:vAlign w:val="center"/>
            <w:hideMark/>
          </w:tcPr>
          <w:p w14:paraId="05D9F8B8"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2523DE4" wp14:editId="581D3F80">
                  <wp:extent cx="252000" cy="180000"/>
                  <wp:effectExtent l="0" t="0" r="2540" b="0"/>
                  <wp:docPr id="5"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Jeremy Hansen</w:t>
            </w:r>
          </w:p>
        </w:tc>
        <w:tc>
          <w:tcPr>
            <w:tcW w:w="2127" w:type="dxa"/>
            <w:tcBorders>
              <w:top w:val="nil"/>
              <w:left w:val="nil"/>
              <w:bottom w:val="single" w:sz="4" w:space="0" w:color="000000"/>
              <w:right w:val="single" w:sz="4" w:space="0" w:color="000000"/>
            </w:tcBorders>
            <w:shd w:val="clear" w:color="auto" w:fill="auto"/>
            <w:vAlign w:val="center"/>
            <w:hideMark/>
          </w:tcPr>
          <w:p w14:paraId="1627509C"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519EC16" wp14:editId="7E82F8FB">
                  <wp:extent cx="225794" cy="149860"/>
                  <wp:effectExtent l="0" t="0" r="3175" b="2540"/>
                  <wp:docPr id="30"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Scott Kelly</w:t>
            </w:r>
          </w:p>
        </w:tc>
        <w:tc>
          <w:tcPr>
            <w:tcW w:w="2273" w:type="dxa"/>
            <w:tcBorders>
              <w:top w:val="nil"/>
              <w:left w:val="nil"/>
              <w:bottom w:val="single" w:sz="4" w:space="0" w:color="000000"/>
              <w:right w:val="single" w:sz="4" w:space="0" w:color="000000"/>
            </w:tcBorders>
            <w:shd w:val="clear" w:color="auto" w:fill="auto"/>
            <w:vAlign w:val="center"/>
            <w:hideMark/>
          </w:tcPr>
          <w:p w14:paraId="7D4C3920"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0196B218" wp14:editId="0D3AEE68">
                  <wp:extent cx="225794" cy="149860"/>
                  <wp:effectExtent l="0" t="0" r="3175" b="2540"/>
                  <wp:docPr id="44"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sidRPr="00ED777C">
              <w:rPr>
                <w:rFonts w:ascii="Calibri" w:eastAsia="Times New Roman" w:hAnsi="Calibri"/>
                <w:color w:val="000000"/>
                <w:sz w:val="16"/>
                <w:szCs w:val="16"/>
                <w:lang w:val="en-US-POSIX"/>
              </w:rPr>
              <w:t>Reid Wiseman</w:t>
            </w:r>
          </w:p>
        </w:tc>
      </w:tr>
      <w:tr w:rsidR="00982898" w:rsidRPr="00ED777C" w14:paraId="567631F4"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40AACE3F"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5</w:t>
            </w:r>
          </w:p>
        </w:tc>
        <w:tc>
          <w:tcPr>
            <w:tcW w:w="2126" w:type="dxa"/>
            <w:tcBorders>
              <w:top w:val="nil"/>
              <w:left w:val="nil"/>
              <w:bottom w:val="single" w:sz="4" w:space="0" w:color="000000"/>
              <w:right w:val="single" w:sz="4" w:space="0" w:color="000000"/>
            </w:tcBorders>
            <w:shd w:val="clear" w:color="auto" w:fill="auto"/>
            <w:vAlign w:val="center"/>
            <w:hideMark/>
          </w:tcPr>
          <w:p w14:paraId="73B718EE"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28D8BB4A" wp14:editId="1D95CB02">
                  <wp:extent cx="225794" cy="149860"/>
                  <wp:effectExtent l="0" t="0" r="3175" b="2540"/>
                  <wp:docPr id="24"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sidRPr="00ED777C">
              <w:rPr>
                <w:rFonts w:ascii="Calibri" w:eastAsia="Times New Roman" w:hAnsi="Calibri"/>
                <w:color w:val="000000"/>
                <w:sz w:val="16"/>
                <w:szCs w:val="16"/>
                <w:lang w:val="en-US-POSIX"/>
              </w:rPr>
              <w:t>Reid Wiseman</w:t>
            </w:r>
          </w:p>
        </w:tc>
        <w:tc>
          <w:tcPr>
            <w:tcW w:w="2126" w:type="dxa"/>
            <w:tcBorders>
              <w:top w:val="nil"/>
              <w:left w:val="nil"/>
              <w:bottom w:val="single" w:sz="4" w:space="0" w:color="000000"/>
              <w:right w:val="single" w:sz="4" w:space="0" w:color="000000"/>
            </w:tcBorders>
            <w:shd w:val="clear" w:color="auto" w:fill="auto"/>
            <w:vAlign w:val="center"/>
            <w:hideMark/>
          </w:tcPr>
          <w:p w14:paraId="52445EB1"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1699C1A4" wp14:editId="23A66B5D">
                  <wp:extent cx="225794" cy="149860"/>
                  <wp:effectExtent l="0" t="0" r="3175" b="2540"/>
                  <wp:docPr id="6"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Clayton Anderson</w:t>
            </w:r>
          </w:p>
        </w:tc>
        <w:tc>
          <w:tcPr>
            <w:tcW w:w="2127" w:type="dxa"/>
            <w:tcBorders>
              <w:top w:val="nil"/>
              <w:left w:val="nil"/>
              <w:bottom w:val="single" w:sz="4" w:space="0" w:color="000000"/>
              <w:right w:val="single" w:sz="4" w:space="0" w:color="000000"/>
            </w:tcBorders>
            <w:shd w:val="clear" w:color="auto" w:fill="auto"/>
            <w:vAlign w:val="center"/>
            <w:hideMark/>
          </w:tcPr>
          <w:p w14:paraId="23F18C70"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42718226" wp14:editId="179AC635">
                  <wp:extent cx="225794" cy="149860"/>
                  <wp:effectExtent l="0" t="0" r="3175" b="2540"/>
                  <wp:docPr id="18"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sidRPr="00ED777C">
              <w:rPr>
                <w:rFonts w:ascii="Calibri" w:eastAsia="Times New Roman" w:hAnsi="Calibri"/>
                <w:color w:val="000000"/>
                <w:sz w:val="16"/>
                <w:szCs w:val="16"/>
                <w:lang w:val="en-US-POSIX"/>
              </w:rPr>
              <w:t>Reid Wiseman</w:t>
            </w:r>
          </w:p>
        </w:tc>
        <w:tc>
          <w:tcPr>
            <w:tcW w:w="2273" w:type="dxa"/>
            <w:tcBorders>
              <w:top w:val="nil"/>
              <w:left w:val="nil"/>
              <w:bottom w:val="single" w:sz="4" w:space="0" w:color="000000"/>
              <w:right w:val="single" w:sz="4" w:space="0" w:color="000000"/>
            </w:tcBorders>
            <w:shd w:val="clear" w:color="auto" w:fill="auto"/>
            <w:vAlign w:val="center"/>
            <w:hideMark/>
          </w:tcPr>
          <w:p w14:paraId="04A559E4"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27B2ABAF" wp14:editId="0C71168B">
                  <wp:extent cx="252000" cy="180000"/>
                  <wp:effectExtent l="0" t="0" r="2540" b="0"/>
                  <wp:docPr id="6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André Kuipers</w:t>
            </w:r>
          </w:p>
        </w:tc>
      </w:tr>
      <w:tr w:rsidR="00982898" w:rsidRPr="00ED777C" w14:paraId="4F1DE815"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0F674B57"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6</w:t>
            </w:r>
          </w:p>
        </w:tc>
        <w:tc>
          <w:tcPr>
            <w:tcW w:w="2126" w:type="dxa"/>
            <w:tcBorders>
              <w:top w:val="nil"/>
              <w:left w:val="nil"/>
              <w:bottom w:val="single" w:sz="4" w:space="0" w:color="000000"/>
              <w:right w:val="single" w:sz="4" w:space="0" w:color="000000"/>
            </w:tcBorders>
            <w:shd w:val="clear" w:color="auto" w:fill="auto"/>
            <w:vAlign w:val="center"/>
            <w:hideMark/>
          </w:tcPr>
          <w:p w14:paraId="08C1F916"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97A8E49" wp14:editId="1DB184C7">
                  <wp:extent cx="252000" cy="180000"/>
                  <wp:effectExtent l="0" t="0" r="2540" b="0"/>
                  <wp:docPr id="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Samantha Cristoforetti</w:t>
            </w:r>
          </w:p>
        </w:tc>
        <w:tc>
          <w:tcPr>
            <w:tcW w:w="2126" w:type="dxa"/>
            <w:tcBorders>
              <w:top w:val="nil"/>
              <w:left w:val="nil"/>
              <w:bottom w:val="single" w:sz="4" w:space="0" w:color="000000"/>
              <w:right w:val="single" w:sz="4" w:space="0" w:color="000000"/>
            </w:tcBorders>
            <w:shd w:val="clear" w:color="auto" w:fill="auto"/>
            <w:vAlign w:val="center"/>
            <w:hideMark/>
          </w:tcPr>
          <w:p w14:paraId="147D887A"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3E3F7C3E" wp14:editId="248E27F9">
                  <wp:extent cx="252000" cy="180000"/>
                  <wp:effectExtent l="0" t="0" r="254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André Kuipers</w:t>
            </w:r>
          </w:p>
        </w:tc>
        <w:tc>
          <w:tcPr>
            <w:tcW w:w="2127" w:type="dxa"/>
            <w:tcBorders>
              <w:top w:val="nil"/>
              <w:left w:val="nil"/>
              <w:bottom w:val="single" w:sz="4" w:space="0" w:color="000000"/>
              <w:right w:val="single" w:sz="4" w:space="0" w:color="000000"/>
            </w:tcBorders>
            <w:shd w:val="clear" w:color="auto" w:fill="auto"/>
            <w:vAlign w:val="center"/>
            <w:hideMark/>
          </w:tcPr>
          <w:p w14:paraId="2EE96EBD"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CA03FF0" wp14:editId="2AC1DB24">
                  <wp:extent cx="252000" cy="180000"/>
                  <wp:effectExtent l="0" t="0" r="2540" b="0"/>
                  <wp:docPr id="19"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Kimiya Yui</w:t>
            </w:r>
          </w:p>
        </w:tc>
        <w:tc>
          <w:tcPr>
            <w:tcW w:w="2273" w:type="dxa"/>
            <w:tcBorders>
              <w:top w:val="nil"/>
              <w:left w:val="nil"/>
              <w:bottom w:val="single" w:sz="4" w:space="0" w:color="000000"/>
              <w:right w:val="single" w:sz="4" w:space="0" w:color="000000"/>
            </w:tcBorders>
            <w:shd w:val="clear" w:color="auto" w:fill="auto"/>
            <w:vAlign w:val="center"/>
            <w:hideMark/>
          </w:tcPr>
          <w:p w14:paraId="4C4A07E6"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A00BEC8" wp14:editId="39A3DC2B">
                  <wp:extent cx="225794" cy="149860"/>
                  <wp:effectExtent l="0" t="0" r="3175" b="2540"/>
                  <wp:docPr id="68"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sidRPr="00ED777C">
              <w:rPr>
                <w:rFonts w:ascii="Calibri" w:eastAsia="Times New Roman" w:hAnsi="Calibri"/>
                <w:color w:val="000000"/>
                <w:sz w:val="16"/>
                <w:szCs w:val="16"/>
                <w:lang w:val="en-US-POSIX"/>
              </w:rPr>
              <w:t>Mike Massimino</w:t>
            </w:r>
          </w:p>
        </w:tc>
      </w:tr>
      <w:tr w:rsidR="00982898" w:rsidRPr="00ED777C" w14:paraId="25EDB65B"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495D4C30"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7</w:t>
            </w:r>
          </w:p>
        </w:tc>
        <w:tc>
          <w:tcPr>
            <w:tcW w:w="2126" w:type="dxa"/>
            <w:tcBorders>
              <w:top w:val="nil"/>
              <w:left w:val="nil"/>
              <w:bottom w:val="single" w:sz="4" w:space="0" w:color="000000"/>
              <w:right w:val="single" w:sz="4" w:space="0" w:color="000000"/>
            </w:tcBorders>
            <w:shd w:val="clear" w:color="auto" w:fill="auto"/>
            <w:vAlign w:val="center"/>
            <w:hideMark/>
          </w:tcPr>
          <w:p w14:paraId="1B40B01F"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5E422B78" wp14:editId="2B8A903C">
                  <wp:extent cx="252000" cy="180000"/>
                  <wp:effectExtent l="0" t="0" r="2540" b="0"/>
                  <wp:docPr id="3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Alexander Gerst</w:t>
            </w:r>
          </w:p>
        </w:tc>
        <w:tc>
          <w:tcPr>
            <w:tcW w:w="2126" w:type="dxa"/>
            <w:tcBorders>
              <w:top w:val="nil"/>
              <w:left w:val="nil"/>
              <w:bottom w:val="single" w:sz="4" w:space="0" w:color="000000"/>
              <w:right w:val="single" w:sz="4" w:space="0" w:color="000000"/>
            </w:tcBorders>
            <w:shd w:val="clear" w:color="auto" w:fill="auto"/>
            <w:vAlign w:val="center"/>
            <w:hideMark/>
          </w:tcPr>
          <w:p w14:paraId="1BB15135"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DCC0803" wp14:editId="175C6077">
                  <wp:extent cx="225794" cy="149860"/>
                  <wp:effectExtent l="0" t="0" r="3175" b="2540"/>
                  <wp:docPr id="8" name="Picture 8"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Douglas Wheelock</w:t>
            </w:r>
          </w:p>
        </w:tc>
        <w:tc>
          <w:tcPr>
            <w:tcW w:w="2127" w:type="dxa"/>
            <w:tcBorders>
              <w:top w:val="nil"/>
              <w:left w:val="nil"/>
              <w:bottom w:val="single" w:sz="4" w:space="0" w:color="000000"/>
              <w:right w:val="single" w:sz="4" w:space="0" w:color="000000"/>
            </w:tcBorders>
            <w:shd w:val="clear" w:color="auto" w:fill="auto"/>
            <w:vAlign w:val="center"/>
            <w:hideMark/>
          </w:tcPr>
          <w:p w14:paraId="7C851DB7"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4DED74FE" wp14:editId="29AE2438">
                  <wp:extent cx="252000" cy="180000"/>
                  <wp:effectExtent l="0" t="0" r="2540" b="0"/>
                  <wp:docPr id="20"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Soichi Noguchi</w:t>
            </w:r>
          </w:p>
        </w:tc>
        <w:tc>
          <w:tcPr>
            <w:tcW w:w="2273" w:type="dxa"/>
            <w:tcBorders>
              <w:top w:val="nil"/>
              <w:left w:val="nil"/>
              <w:bottom w:val="single" w:sz="4" w:space="0" w:color="000000"/>
              <w:right w:val="single" w:sz="4" w:space="0" w:color="000000"/>
            </w:tcBorders>
            <w:shd w:val="clear" w:color="auto" w:fill="auto"/>
            <w:vAlign w:val="center"/>
            <w:hideMark/>
          </w:tcPr>
          <w:p w14:paraId="19D1EFEA"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18B03A0F" wp14:editId="3BB01064">
                  <wp:extent cx="252000" cy="180000"/>
                  <wp:effectExtent l="0" t="0" r="2540" b="0"/>
                  <wp:docPr id="69"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Soichi Noguchi</w:t>
            </w:r>
          </w:p>
        </w:tc>
      </w:tr>
      <w:tr w:rsidR="00982898" w:rsidRPr="00ED777C" w14:paraId="03ECD2FF"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2B798C70"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8</w:t>
            </w:r>
          </w:p>
        </w:tc>
        <w:tc>
          <w:tcPr>
            <w:tcW w:w="2126" w:type="dxa"/>
            <w:tcBorders>
              <w:top w:val="nil"/>
              <w:left w:val="nil"/>
              <w:bottom w:val="single" w:sz="4" w:space="0" w:color="000000"/>
              <w:right w:val="single" w:sz="4" w:space="0" w:color="000000"/>
            </w:tcBorders>
            <w:shd w:val="clear" w:color="auto" w:fill="auto"/>
            <w:vAlign w:val="center"/>
            <w:hideMark/>
          </w:tcPr>
          <w:p w14:paraId="710D742F"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C7195FB" wp14:editId="5C93AD3A">
                  <wp:extent cx="252000" cy="180000"/>
                  <wp:effectExtent l="0" t="0" r="2540" b="0"/>
                  <wp:docPr id="3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Luca Parmitano</w:t>
            </w:r>
          </w:p>
        </w:tc>
        <w:tc>
          <w:tcPr>
            <w:tcW w:w="2126" w:type="dxa"/>
            <w:tcBorders>
              <w:top w:val="nil"/>
              <w:left w:val="nil"/>
              <w:bottom w:val="single" w:sz="4" w:space="0" w:color="000000"/>
              <w:right w:val="single" w:sz="4" w:space="0" w:color="000000"/>
            </w:tcBorders>
            <w:shd w:val="clear" w:color="auto" w:fill="auto"/>
            <w:vAlign w:val="center"/>
            <w:hideMark/>
          </w:tcPr>
          <w:p w14:paraId="2C2F2490"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28696B67" wp14:editId="6F4A2662">
                  <wp:extent cx="225794" cy="149860"/>
                  <wp:effectExtent l="0" t="0" r="3175" b="2540"/>
                  <wp:docPr id="26"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Cady Coleman</w:t>
            </w:r>
          </w:p>
        </w:tc>
        <w:tc>
          <w:tcPr>
            <w:tcW w:w="2127" w:type="dxa"/>
            <w:tcBorders>
              <w:top w:val="nil"/>
              <w:left w:val="nil"/>
              <w:bottom w:val="single" w:sz="4" w:space="0" w:color="000000"/>
              <w:right w:val="single" w:sz="4" w:space="0" w:color="000000"/>
            </w:tcBorders>
            <w:shd w:val="clear" w:color="auto" w:fill="auto"/>
            <w:vAlign w:val="center"/>
            <w:hideMark/>
          </w:tcPr>
          <w:p w14:paraId="279A7AF6" w14:textId="77777777" w:rsidR="00982898" w:rsidRPr="00ED777C" w:rsidRDefault="00982898" w:rsidP="00982898">
            <w:pPr>
              <w:rPr>
                <w:rFonts w:ascii="Calibri" w:eastAsia="Times New Roman" w:hAnsi="Calibri"/>
                <w:color w:val="000000"/>
                <w:sz w:val="16"/>
                <w:szCs w:val="16"/>
                <w:lang w:val="en-US-POSIX"/>
              </w:rPr>
            </w:pPr>
            <w:r>
              <w:rPr>
                <w:rFonts w:ascii="Helvetica" w:hAnsi="Helvetica" w:cs="Helvetica"/>
                <w:noProof/>
              </w:rPr>
              <w:drawing>
                <wp:inline distT="0" distB="0" distL="0" distR="0" wp14:anchorId="0AAF60E3" wp14:editId="05248B82">
                  <wp:extent cx="270418" cy="180000"/>
                  <wp:effectExtent l="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18" cy="180000"/>
                          </a:xfrm>
                          <a:prstGeom prst="rect">
                            <a:avLst/>
                          </a:prstGeom>
                          <a:noFill/>
                          <a:ln>
                            <a:noFill/>
                          </a:ln>
                        </pic:spPr>
                      </pic:pic>
                    </a:graphicData>
                  </a:graphic>
                </wp:inline>
              </w:drawing>
            </w:r>
            <w:r>
              <w:rPr>
                <w:rFonts w:ascii="Calibri" w:eastAsia="Times New Roman" w:hAnsi="Calibri"/>
                <w:color w:val="000000"/>
                <w:sz w:val="16"/>
                <w:szCs w:val="16"/>
                <w:lang w:val="en-US-POSIX"/>
              </w:rPr>
              <w:t xml:space="preserve"> Anton Shkaplerov</w:t>
            </w:r>
          </w:p>
        </w:tc>
        <w:tc>
          <w:tcPr>
            <w:tcW w:w="2273" w:type="dxa"/>
            <w:tcBorders>
              <w:top w:val="nil"/>
              <w:left w:val="nil"/>
              <w:bottom w:val="single" w:sz="4" w:space="0" w:color="000000"/>
              <w:right w:val="single" w:sz="4" w:space="0" w:color="000000"/>
            </w:tcBorders>
            <w:shd w:val="clear" w:color="auto" w:fill="auto"/>
            <w:vAlign w:val="center"/>
            <w:hideMark/>
          </w:tcPr>
          <w:p w14:paraId="6C6BF041"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6089FB0" wp14:editId="73E31C3E">
                  <wp:extent cx="225794" cy="149860"/>
                  <wp:effectExtent l="0" t="0" r="3175" b="2540"/>
                  <wp:docPr id="70"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Scott Kelly</w:t>
            </w:r>
          </w:p>
        </w:tc>
      </w:tr>
      <w:tr w:rsidR="00982898" w:rsidRPr="00ED777C" w14:paraId="52269D44" w14:textId="77777777" w:rsidTr="00E6742F">
        <w:trPr>
          <w:trHeight w:val="300"/>
          <w:jc w:val="center"/>
        </w:trPr>
        <w:tc>
          <w:tcPr>
            <w:tcW w:w="920" w:type="dxa"/>
            <w:tcBorders>
              <w:top w:val="nil"/>
              <w:left w:val="single" w:sz="4" w:space="0" w:color="000000"/>
              <w:bottom w:val="single" w:sz="4" w:space="0" w:color="000000"/>
              <w:right w:val="single" w:sz="4" w:space="0" w:color="000000"/>
            </w:tcBorders>
            <w:shd w:val="clear" w:color="auto" w:fill="auto"/>
            <w:vAlign w:val="center"/>
            <w:hideMark/>
          </w:tcPr>
          <w:p w14:paraId="2F672AF9"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9</w:t>
            </w:r>
          </w:p>
        </w:tc>
        <w:tc>
          <w:tcPr>
            <w:tcW w:w="2126" w:type="dxa"/>
            <w:tcBorders>
              <w:top w:val="nil"/>
              <w:left w:val="nil"/>
              <w:bottom w:val="single" w:sz="4" w:space="0" w:color="000000"/>
              <w:right w:val="single" w:sz="4" w:space="0" w:color="000000"/>
            </w:tcBorders>
            <w:shd w:val="clear" w:color="auto" w:fill="auto"/>
            <w:vAlign w:val="center"/>
            <w:hideMark/>
          </w:tcPr>
          <w:p w14:paraId="23E85DFD"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ABF79A5" wp14:editId="4EAAAA59">
                  <wp:extent cx="225794" cy="149860"/>
                  <wp:effectExtent l="0" t="0" r="3175" b="2540"/>
                  <wp:docPr id="16"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Nicole Stott</w:t>
            </w:r>
          </w:p>
        </w:tc>
        <w:tc>
          <w:tcPr>
            <w:tcW w:w="2126" w:type="dxa"/>
            <w:tcBorders>
              <w:top w:val="nil"/>
              <w:left w:val="nil"/>
              <w:bottom w:val="single" w:sz="4" w:space="0" w:color="000000"/>
              <w:right w:val="single" w:sz="4" w:space="0" w:color="000000"/>
            </w:tcBorders>
            <w:shd w:val="clear" w:color="auto" w:fill="auto"/>
            <w:vAlign w:val="center"/>
            <w:hideMark/>
          </w:tcPr>
          <w:p w14:paraId="246A69FC"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0455F865" wp14:editId="7126E8EB">
                  <wp:extent cx="252000" cy="180000"/>
                  <wp:effectExtent l="0" t="0" r="2540" b="0"/>
                  <wp:docPr id="52"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Aki</w:t>
            </w:r>
            <w:r>
              <w:rPr>
                <w:rFonts w:ascii="Calibri" w:eastAsia="Times New Roman" w:hAnsi="Calibri"/>
                <w:color w:val="000000"/>
                <w:sz w:val="16"/>
                <w:szCs w:val="16"/>
                <w:lang w:val="en-US-POSIX"/>
              </w:rPr>
              <w:t>hiko</w:t>
            </w:r>
            <w:r w:rsidRPr="00ED777C">
              <w:rPr>
                <w:rFonts w:ascii="Calibri" w:eastAsia="Times New Roman" w:hAnsi="Calibri"/>
                <w:color w:val="000000"/>
                <w:sz w:val="16"/>
                <w:szCs w:val="16"/>
                <w:lang w:val="en-US-POSIX"/>
              </w:rPr>
              <w:t xml:space="preserve"> Hoshide</w:t>
            </w:r>
          </w:p>
        </w:tc>
        <w:tc>
          <w:tcPr>
            <w:tcW w:w="2127" w:type="dxa"/>
            <w:tcBorders>
              <w:top w:val="nil"/>
              <w:left w:val="nil"/>
              <w:bottom w:val="single" w:sz="4" w:space="0" w:color="000000"/>
              <w:right w:val="single" w:sz="4" w:space="0" w:color="000000"/>
            </w:tcBorders>
            <w:shd w:val="clear" w:color="auto" w:fill="auto"/>
            <w:vAlign w:val="center"/>
            <w:hideMark/>
          </w:tcPr>
          <w:p w14:paraId="2170AF6E"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7CC28258" wp14:editId="4D0F574A">
                  <wp:extent cx="252000" cy="180000"/>
                  <wp:effectExtent l="0" t="0" r="2540" b="0"/>
                  <wp:docPr id="2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Alexander Gerst</w:t>
            </w:r>
          </w:p>
        </w:tc>
        <w:tc>
          <w:tcPr>
            <w:tcW w:w="2273" w:type="dxa"/>
            <w:tcBorders>
              <w:top w:val="nil"/>
              <w:left w:val="nil"/>
              <w:bottom w:val="single" w:sz="4" w:space="0" w:color="000000"/>
              <w:right w:val="single" w:sz="4" w:space="0" w:color="000000"/>
            </w:tcBorders>
            <w:shd w:val="clear" w:color="auto" w:fill="auto"/>
            <w:vAlign w:val="center"/>
            <w:hideMark/>
          </w:tcPr>
          <w:p w14:paraId="7B06E25A"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60948C52" wp14:editId="3DD808D8">
                  <wp:extent cx="252000" cy="180000"/>
                  <wp:effectExtent l="0" t="0" r="2540" b="0"/>
                  <wp:docPr id="71" name="Picture 42" descr="1280px-Flag_of_Canada.sv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2" descr="1280px-Flag_of_Canada.sv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Jeremy Hansen</w:t>
            </w:r>
          </w:p>
        </w:tc>
      </w:tr>
      <w:tr w:rsidR="00982898" w:rsidRPr="00ED777C" w14:paraId="179471D7" w14:textId="77777777" w:rsidTr="00E6742F">
        <w:trPr>
          <w:trHeight w:val="300"/>
          <w:jc w:val="center"/>
        </w:trPr>
        <w:tc>
          <w:tcPr>
            <w:tcW w:w="920" w:type="dxa"/>
            <w:tcBorders>
              <w:top w:val="nil"/>
              <w:left w:val="single" w:sz="4" w:space="0" w:color="000000"/>
              <w:bottom w:val="nil"/>
              <w:right w:val="single" w:sz="4" w:space="0" w:color="000000"/>
            </w:tcBorders>
            <w:shd w:val="clear" w:color="auto" w:fill="auto"/>
            <w:vAlign w:val="center"/>
            <w:hideMark/>
          </w:tcPr>
          <w:p w14:paraId="2E6C1C3C" w14:textId="77777777" w:rsidR="00982898" w:rsidRPr="00ED777C" w:rsidRDefault="00982898" w:rsidP="00982898">
            <w:pPr>
              <w:jc w:val="center"/>
              <w:rPr>
                <w:rFonts w:ascii="Calibri" w:eastAsia="Times New Roman" w:hAnsi="Calibri"/>
                <w:color w:val="000000"/>
                <w:sz w:val="16"/>
                <w:szCs w:val="16"/>
                <w:lang w:val="en-US-POSIX"/>
              </w:rPr>
            </w:pPr>
            <w:r w:rsidRPr="00ED777C">
              <w:rPr>
                <w:rFonts w:ascii="Calibri" w:eastAsia="Times New Roman" w:hAnsi="Calibri"/>
                <w:color w:val="000000"/>
                <w:sz w:val="16"/>
                <w:szCs w:val="16"/>
                <w:lang w:val="en-US-POSIX"/>
              </w:rPr>
              <w:t>10</w:t>
            </w:r>
          </w:p>
        </w:tc>
        <w:tc>
          <w:tcPr>
            <w:tcW w:w="2126" w:type="dxa"/>
            <w:tcBorders>
              <w:top w:val="nil"/>
              <w:left w:val="nil"/>
              <w:bottom w:val="nil"/>
              <w:right w:val="single" w:sz="4" w:space="0" w:color="000000"/>
            </w:tcBorders>
            <w:shd w:val="clear" w:color="auto" w:fill="auto"/>
            <w:vAlign w:val="center"/>
            <w:hideMark/>
          </w:tcPr>
          <w:p w14:paraId="0483FE2C"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23D82541" wp14:editId="3619FFD6">
                  <wp:extent cx="252000" cy="180000"/>
                  <wp:effectExtent l="0" t="0" r="2540" b="0"/>
                  <wp:docPr id="37" name="Picture 13" descr="1280px-Flag_of_Jap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descr="1280px-Flag_of_Japan.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2000" cy="180000"/>
                          </a:xfrm>
                          <a:prstGeom prst="rect">
                            <a:avLst/>
                          </a:prstGeom>
                        </pic:spPr>
                      </pic:pic>
                    </a:graphicData>
                  </a:graphic>
                </wp:inline>
              </w:drawing>
            </w:r>
            <w:r w:rsidRPr="00ED777C">
              <w:rPr>
                <w:rFonts w:ascii="Calibri" w:eastAsia="Times New Roman" w:hAnsi="Calibri"/>
                <w:color w:val="000000"/>
                <w:sz w:val="16"/>
                <w:szCs w:val="16"/>
                <w:lang w:val="en-US-POSIX"/>
              </w:rPr>
              <w:t>Koichi Wakata</w:t>
            </w:r>
          </w:p>
        </w:tc>
        <w:tc>
          <w:tcPr>
            <w:tcW w:w="2126" w:type="dxa"/>
            <w:tcBorders>
              <w:top w:val="nil"/>
              <w:left w:val="nil"/>
              <w:bottom w:val="nil"/>
              <w:right w:val="single" w:sz="4" w:space="0" w:color="000000"/>
            </w:tcBorders>
            <w:shd w:val="clear" w:color="auto" w:fill="auto"/>
            <w:vAlign w:val="center"/>
            <w:hideMark/>
          </w:tcPr>
          <w:p w14:paraId="56BA7F54"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1E788AB0" wp14:editId="116D4287">
                  <wp:extent cx="252000" cy="180000"/>
                  <wp:effectExtent l="0" t="0" r="2540" b="0"/>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52000" cy="180000"/>
                          </a:xfrm>
                          <a:prstGeom prst="rect">
                            <a:avLst/>
                          </a:prstGeom>
                        </pic:spPr>
                      </pic:pic>
                    </a:graphicData>
                  </a:graphic>
                </wp:inline>
              </w:drawing>
            </w:r>
            <w:r>
              <w:rPr>
                <w:rFonts w:ascii="Calibri" w:eastAsia="Times New Roman" w:hAnsi="Calibri"/>
                <w:color w:val="000000"/>
                <w:sz w:val="16"/>
                <w:szCs w:val="16"/>
                <w:lang w:val="en-US-POSIX"/>
              </w:rPr>
              <w:t>Tim Peake</w:t>
            </w:r>
          </w:p>
        </w:tc>
        <w:tc>
          <w:tcPr>
            <w:tcW w:w="2127" w:type="dxa"/>
            <w:tcBorders>
              <w:top w:val="nil"/>
              <w:left w:val="nil"/>
              <w:bottom w:val="nil"/>
              <w:right w:val="single" w:sz="4" w:space="0" w:color="000000"/>
            </w:tcBorders>
            <w:shd w:val="clear" w:color="auto" w:fill="auto"/>
            <w:vAlign w:val="center"/>
            <w:hideMark/>
          </w:tcPr>
          <w:p w14:paraId="4BB38CD6" w14:textId="77777777" w:rsidR="00982898" w:rsidRPr="00ED777C" w:rsidRDefault="00982898" w:rsidP="00982898">
            <w:pPr>
              <w:rPr>
                <w:rFonts w:ascii="Calibri" w:eastAsia="Times New Roman" w:hAnsi="Calibri"/>
                <w:color w:val="000000"/>
                <w:sz w:val="16"/>
                <w:szCs w:val="16"/>
                <w:lang w:val="en-US-POSIX"/>
              </w:rPr>
            </w:pPr>
            <w:r w:rsidRPr="00ED777C">
              <w:rPr>
                <w:noProof/>
              </w:rPr>
              <w:drawing>
                <wp:inline distT="0" distB="0" distL="0" distR="0" wp14:anchorId="279DFE8D" wp14:editId="733B21F7">
                  <wp:extent cx="225794" cy="149860"/>
                  <wp:effectExtent l="0" t="0" r="3175" b="2540"/>
                  <wp:docPr id="22" name="Picture 22"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Douglas Wheelock</w:t>
            </w:r>
          </w:p>
        </w:tc>
        <w:tc>
          <w:tcPr>
            <w:tcW w:w="2273" w:type="dxa"/>
            <w:tcBorders>
              <w:top w:val="nil"/>
              <w:left w:val="nil"/>
              <w:bottom w:val="nil"/>
              <w:right w:val="single" w:sz="4" w:space="0" w:color="000000"/>
            </w:tcBorders>
            <w:shd w:val="clear" w:color="auto" w:fill="auto"/>
            <w:vAlign w:val="center"/>
            <w:hideMark/>
          </w:tcPr>
          <w:p w14:paraId="422EC6FB" w14:textId="77777777" w:rsidR="00982898" w:rsidRPr="00ED777C" w:rsidRDefault="00982898" w:rsidP="00E6742F">
            <w:pPr>
              <w:rPr>
                <w:rFonts w:ascii="Calibri" w:eastAsia="Times New Roman" w:hAnsi="Calibri"/>
                <w:color w:val="000000"/>
                <w:sz w:val="16"/>
                <w:szCs w:val="16"/>
                <w:lang w:val="en-US-POSIX"/>
              </w:rPr>
            </w:pPr>
            <w:r w:rsidRPr="00ED777C">
              <w:rPr>
                <w:noProof/>
              </w:rPr>
              <w:drawing>
                <wp:inline distT="0" distB="0" distL="0" distR="0" wp14:anchorId="3E92EA28" wp14:editId="252DC9E3">
                  <wp:extent cx="225794" cy="149860"/>
                  <wp:effectExtent l="0" t="0" r="3175" b="2540"/>
                  <wp:docPr id="72" name="Picture 27" descr="06_13_2013_us-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06_13_2013_us-flag.gi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6425" cy="150279"/>
                          </a:xfrm>
                          <a:prstGeom prst="rect">
                            <a:avLst/>
                          </a:prstGeom>
                        </pic:spPr>
                      </pic:pic>
                    </a:graphicData>
                  </a:graphic>
                </wp:inline>
              </w:drawing>
            </w:r>
            <w:r>
              <w:rPr>
                <w:rFonts w:ascii="Calibri" w:eastAsia="Times New Roman" w:hAnsi="Calibri"/>
                <w:color w:val="000000"/>
                <w:sz w:val="16"/>
                <w:szCs w:val="16"/>
                <w:lang w:val="en-US-POSIX"/>
              </w:rPr>
              <w:t>Clayton Anderson</w:t>
            </w:r>
          </w:p>
        </w:tc>
      </w:tr>
    </w:tbl>
    <w:p w14:paraId="57233956" w14:textId="77777777" w:rsidR="00982898" w:rsidRPr="00D853CE" w:rsidRDefault="00982898" w:rsidP="00D853CE">
      <w:pPr>
        <w:widowControl w:val="0"/>
        <w:autoSpaceDE w:val="0"/>
        <w:autoSpaceDN w:val="0"/>
        <w:adjustRightInd w:val="0"/>
        <w:jc w:val="both"/>
        <w:rPr>
          <w:rFonts w:ascii="Times New Roman" w:hAnsi="Times New Roman" w:cs="Times New Roman"/>
          <w:sz w:val="20"/>
          <w:szCs w:val="20"/>
        </w:rPr>
      </w:pPr>
    </w:p>
    <w:p w14:paraId="24419464" w14:textId="537C759A" w:rsidR="00D853CE" w:rsidRPr="00D853CE" w:rsidRDefault="00D853CE" w:rsidP="00D853CE">
      <w:pPr>
        <w:widowControl w:val="0"/>
        <w:autoSpaceDE w:val="0"/>
        <w:autoSpaceDN w:val="0"/>
        <w:adjustRightInd w:val="0"/>
        <w:jc w:val="both"/>
        <w:rPr>
          <w:rFonts w:ascii="Times New Roman" w:hAnsi="Times New Roman" w:cs="Times New Roman"/>
          <w:sz w:val="20"/>
          <w:szCs w:val="20"/>
        </w:rPr>
      </w:pPr>
    </w:p>
    <w:p w14:paraId="531FA1FF" w14:textId="4E0ED6E0" w:rsidR="00D853CE" w:rsidRP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At first glance, the following and reply/</w:t>
      </w:r>
      <w:proofErr w:type="spellStart"/>
      <w:r w:rsidRPr="00D853CE">
        <w:rPr>
          <w:rFonts w:ascii="Times New Roman" w:hAnsi="Times New Roman" w:cs="Times New Roman"/>
          <w:sz w:val="20"/>
          <w:szCs w:val="20"/>
        </w:rPr>
        <w:t>retweet</w:t>
      </w:r>
      <w:proofErr w:type="spellEnd"/>
      <w:r w:rsidRPr="00D853CE">
        <w:rPr>
          <w:rFonts w:ascii="Times New Roman" w:hAnsi="Times New Roman" w:cs="Times New Roman"/>
          <w:sz w:val="20"/>
          <w:szCs w:val="20"/>
        </w:rPr>
        <w:t xml:space="preserve"> interaction graphs show different results: while the following interactions are linking a lot of people in the network, we observe that the </w:t>
      </w:r>
      <w:proofErr w:type="spellStart"/>
      <w:r w:rsidRPr="00D853CE">
        <w:rPr>
          <w:rFonts w:ascii="Times New Roman" w:hAnsi="Times New Roman" w:cs="Times New Roman"/>
          <w:sz w:val="20"/>
          <w:szCs w:val="20"/>
        </w:rPr>
        <w:t>retweet</w:t>
      </w:r>
      <w:proofErr w:type="spellEnd"/>
      <w:r w:rsidRPr="00D853CE">
        <w:rPr>
          <w:rFonts w:ascii="Times New Roman" w:hAnsi="Times New Roman" w:cs="Times New Roman"/>
          <w:sz w:val="20"/>
          <w:szCs w:val="20"/>
        </w:rPr>
        <w:t>/reply interactions link many less accounts together. The interactive graph is very useful for the understanding of these interactions, and this paper could only present the static version.</w:t>
      </w:r>
    </w:p>
    <w:p w14:paraId="7F9685AE" w14:textId="2A563BDF" w:rsid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Astronauts and space agencies tend to be followed in majority by Twitter users from their own country (for ESA official account or ESA astronaut Alexander </w:t>
      </w:r>
      <w:proofErr w:type="spellStart"/>
      <w:r w:rsidRPr="00D853CE">
        <w:rPr>
          <w:rFonts w:ascii="Times New Roman" w:hAnsi="Times New Roman" w:cs="Times New Roman"/>
          <w:sz w:val="20"/>
          <w:szCs w:val="20"/>
        </w:rPr>
        <w:t>Gerst</w:t>
      </w:r>
      <w:proofErr w:type="spellEnd"/>
      <w:r w:rsidRPr="00D853CE">
        <w:rPr>
          <w:rFonts w:ascii="Times New Roman" w:hAnsi="Times New Roman" w:cs="Times New Roman"/>
          <w:sz w:val="20"/>
          <w:szCs w:val="20"/>
        </w:rPr>
        <w:t>, the total ESA member nations is taken into account). Only CSA account is more followed by American Twitter users than Canadian ones. However, the percentages indicate that the followers are well distributed within different countries with a significant amount of followers from different countries. In general, American people are the Twitter users following the most other accounts related to human spaceflight, followed by people from the United Kingdom, which is in accordance to the Twitter demographics. In addition, the Netherlands and Greece are particularly active at following Twitter accounts related to human spaceflight. This analysis show that the public following Twitter account is very diverse and do not only represent citizens from the space agency or astronaut’s country. Finally, deeper analyses need to be done, using the nationality of the followers from all the astronauts’ accounts. Particular attention is paid on ESA astronaut and the distribution of their followers over the European countries. More results of this study is available on the website in an interactive fashion.</w:t>
      </w:r>
    </w:p>
    <w:p w14:paraId="4943B473" w14:textId="77777777" w:rsidR="00E6742F" w:rsidRDefault="00E6742F" w:rsidP="00D853CE">
      <w:pPr>
        <w:widowControl w:val="0"/>
        <w:autoSpaceDE w:val="0"/>
        <w:autoSpaceDN w:val="0"/>
        <w:adjustRightInd w:val="0"/>
        <w:jc w:val="both"/>
        <w:rPr>
          <w:rFonts w:ascii="Times New Roman" w:hAnsi="Times New Roman" w:cs="Times New Roman"/>
          <w:sz w:val="20"/>
          <w:szCs w:val="20"/>
        </w:rPr>
      </w:pPr>
    </w:p>
    <w:p w14:paraId="456E82D5" w14:textId="77777777" w:rsidR="00E6742F" w:rsidRPr="00D853CE" w:rsidRDefault="00E6742F" w:rsidP="00D853CE">
      <w:pPr>
        <w:widowControl w:val="0"/>
        <w:autoSpaceDE w:val="0"/>
        <w:autoSpaceDN w:val="0"/>
        <w:adjustRightInd w:val="0"/>
        <w:jc w:val="both"/>
        <w:rPr>
          <w:rFonts w:ascii="Times New Roman" w:hAnsi="Times New Roman" w:cs="Times New Roman"/>
          <w:sz w:val="20"/>
          <w:szCs w:val="20"/>
        </w:rPr>
      </w:pPr>
    </w:p>
    <w:p w14:paraId="4C936071" w14:textId="77777777" w:rsidR="00D853CE" w:rsidRDefault="00D853CE" w:rsidP="00D853CE">
      <w:pPr>
        <w:widowControl w:val="0"/>
        <w:autoSpaceDE w:val="0"/>
        <w:autoSpaceDN w:val="0"/>
        <w:adjustRightInd w:val="0"/>
        <w:jc w:val="both"/>
        <w:rPr>
          <w:rFonts w:ascii="Times New Roman" w:hAnsi="Times New Roman" w:cs="Times New Roman"/>
          <w:b/>
          <w:sz w:val="20"/>
          <w:szCs w:val="20"/>
        </w:rPr>
      </w:pPr>
      <w:r w:rsidRPr="00E6742F">
        <w:rPr>
          <w:rFonts w:ascii="Times New Roman" w:hAnsi="Times New Roman" w:cs="Times New Roman"/>
          <w:b/>
          <w:sz w:val="20"/>
          <w:szCs w:val="20"/>
        </w:rPr>
        <w:t>Conclusions</w:t>
      </w:r>
    </w:p>
    <w:p w14:paraId="3B9E042A" w14:textId="77777777" w:rsidR="00E6742F" w:rsidRPr="00E6742F" w:rsidRDefault="00E6742F" w:rsidP="00D853CE">
      <w:pPr>
        <w:widowControl w:val="0"/>
        <w:autoSpaceDE w:val="0"/>
        <w:autoSpaceDN w:val="0"/>
        <w:adjustRightInd w:val="0"/>
        <w:jc w:val="both"/>
        <w:rPr>
          <w:rFonts w:ascii="Times New Roman" w:hAnsi="Times New Roman" w:cs="Times New Roman"/>
          <w:b/>
          <w:sz w:val="20"/>
          <w:szCs w:val="20"/>
        </w:rPr>
      </w:pPr>
    </w:p>
    <w:p w14:paraId="108B808A" w14:textId="77777777" w:rsidR="00267981"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This study aims at giving a good understanding of the human spaceflight environment in Twitter, quantifying the trends in the network and presenting the good practices of the existing accounts. Only the 5 space agencies studied (NASA, ESA, CSA, JAXA, </w:t>
      </w:r>
      <w:proofErr w:type="spellStart"/>
      <w:r w:rsidRPr="00D853CE">
        <w:rPr>
          <w:rFonts w:ascii="Times New Roman" w:hAnsi="Times New Roman" w:cs="Times New Roman"/>
          <w:sz w:val="20"/>
          <w:szCs w:val="20"/>
        </w:rPr>
        <w:t>Roscosmos</w:t>
      </w:r>
      <w:proofErr w:type="spellEnd"/>
      <w:r w:rsidRPr="00D853CE">
        <w:rPr>
          <w:rFonts w:ascii="Times New Roman" w:hAnsi="Times New Roman" w:cs="Times New Roman"/>
          <w:sz w:val="20"/>
          <w:szCs w:val="20"/>
        </w:rPr>
        <w:t>) seem to be active on Twitter, with NASA being highly represented with more than 60% of the accounts. The candidate astronauts of the different agencies seem to be aware of the importance of communicating and inspiring people on Twitter. Using Twitter actively to share personal experiences, information or to interact with the public is now a widely spread practices in the human spaceflight world. While only a few accounts have more than 1 million followers, some accounts show good practices in term of following their followers back and be involved with their audience, such as ESA a</w:t>
      </w:r>
      <w:r w:rsidR="00E6742F">
        <w:rPr>
          <w:rFonts w:ascii="Times New Roman" w:hAnsi="Times New Roman" w:cs="Times New Roman"/>
          <w:sz w:val="20"/>
          <w:szCs w:val="20"/>
        </w:rPr>
        <w:t xml:space="preserve">stronaut Samantha </w:t>
      </w:r>
      <w:proofErr w:type="spellStart"/>
      <w:r w:rsidR="00E6742F">
        <w:rPr>
          <w:rFonts w:ascii="Times New Roman" w:hAnsi="Times New Roman" w:cs="Times New Roman"/>
          <w:sz w:val="20"/>
          <w:szCs w:val="20"/>
        </w:rPr>
        <w:t>Cristoforetti</w:t>
      </w:r>
      <w:proofErr w:type="spellEnd"/>
      <w:r w:rsidRPr="00D853CE">
        <w:rPr>
          <w:rFonts w:ascii="Times New Roman" w:hAnsi="Times New Roman" w:cs="Times New Roman"/>
          <w:sz w:val="20"/>
          <w:szCs w:val="20"/>
        </w:rPr>
        <w:t xml:space="preserve">. Being close to one’s audience helps broadcasting the astronaut prestige and promoting the space exploration </w:t>
      </w:r>
      <w:proofErr w:type="spellStart"/>
      <w:r w:rsidRPr="00D853CE">
        <w:rPr>
          <w:rFonts w:ascii="Times New Roman" w:hAnsi="Times New Roman" w:cs="Times New Roman"/>
          <w:sz w:val="20"/>
          <w:szCs w:val="20"/>
        </w:rPr>
        <w:t>endeavour</w:t>
      </w:r>
      <w:proofErr w:type="spellEnd"/>
      <w:r w:rsidRPr="00D853CE">
        <w:rPr>
          <w:rFonts w:ascii="Times New Roman" w:hAnsi="Times New Roman" w:cs="Times New Roman"/>
          <w:sz w:val="20"/>
          <w:szCs w:val="20"/>
        </w:rPr>
        <w:t xml:space="preserve">. It is also a powerful way to inspire the young generation to undertake STEM studies. </w:t>
      </w:r>
    </w:p>
    <w:p w14:paraId="64AF3AFB" w14:textId="77777777" w:rsidR="00267981" w:rsidRDefault="00267981" w:rsidP="00D853CE">
      <w:pPr>
        <w:widowControl w:val="0"/>
        <w:autoSpaceDE w:val="0"/>
        <w:autoSpaceDN w:val="0"/>
        <w:adjustRightInd w:val="0"/>
        <w:jc w:val="both"/>
        <w:rPr>
          <w:rFonts w:ascii="Times New Roman" w:hAnsi="Times New Roman" w:cs="Times New Roman"/>
          <w:sz w:val="20"/>
          <w:szCs w:val="20"/>
        </w:rPr>
      </w:pPr>
    </w:p>
    <w:p w14:paraId="707B9BAC" w14:textId="52CEDADD" w:rsidR="00E6742F"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The content study has verified the hypothesis stating that sharing videos or pictures fosters the spread of the tweets and increases both the audience size and people’s interest</w:t>
      </w:r>
      <w:r w:rsidR="00E6742F">
        <w:rPr>
          <w:rFonts w:ascii="Times New Roman" w:hAnsi="Times New Roman" w:cs="Times New Roman"/>
          <w:sz w:val="20"/>
          <w:szCs w:val="20"/>
        </w:rPr>
        <w:t>.</w:t>
      </w:r>
    </w:p>
    <w:p w14:paraId="6DB2F9FF" w14:textId="77777777" w:rsidR="00E6742F" w:rsidRDefault="00E6742F" w:rsidP="00D853CE">
      <w:pPr>
        <w:widowControl w:val="0"/>
        <w:autoSpaceDE w:val="0"/>
        <w:autoSpaceDN w:val="0"/>
        <w:adjustRightInd w:val="0"/>
        <w:jc w:val="both"/>
        <w:rPr>
          <w:rFonts w:ascii="Times New Roman" w:hAnsi="Times New Roman" w:cs="Times New Roman"/>
          <w:sz w:val="20"/>
          <w:szCs w:val="20"/>
        </w:rPr>
      </w:pPr>
    </w:p>
    <w:p w14:paraId="74A5DCD8" w14:textId="53185D99" w:rsidR="00267981"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 xml:space="preserve">The network analysis showed how these accounts were linked to each other. Finally the followers’ nationality analysis gives a good understanding of which nations are very active on Twitter and who is the audience of the astronauts. This excitement about human spaceflight should be an incentive for governments to be more involved in an ambitious space exploration program. Twitter accounts are able to reach a diverse public in terms of nationality as the percentage showed. </w:t>
      </w:r>
    </w:p>
    <w:p w14:paraId="1A164295" w14:textId="77777777" w:rsidR="00267981" w:rsidRPr="00D853CE" w:rsidRDefault="00267981" w:rsidP="00D853CE">
      <w:pPr>
        <w:widowControl w:val="0"/>
        <w:autoSpaceDE w:val="0"/>
        <w:autoSpaceDN w:val="0"/>
        <w:adjustRightInd w:val="0"/>
        <w:jc w:val="both"/>
        <w:rPr>
          <w:rFonts w:ascii="Times New Roman" w:hAnsi="Times New Roman" w:cs="Times New Roman"/>
          <w:sz w:val="20"/>
          <w:szCs w:val="20"/>
        </w:rPr>
      </w:pPr>
    </w:p>
    <w:p w14:paraId="6F3879A2" w14:textId="77777777" w:rsid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This study gives a first insight of the human spaceflight Twitter accounts. However, some limitations are inherent to the study. First of all, Twitter is only one example of social media, and despite its popularity, communication campaigns need to cover numerous existing social media to reach different type of people, or to promote human space exploration in different ways. The tweet content analysis was time restricted and only took into account the most tweets. Finally, the number of identified followers’ nationalities was also limited.</w:t>
      </w:r>
    </w:p>
    <w:p w14:paraId="68CBA4F3" w14:textId="77777777" w:rsidR="00267981" w:rsidRPr="00D853CE" w:rsidRDefault="00267981" w:rsidP="00D853CE">
      <w:pPr>
        <w:widowControl w:val="0"/>
        <w:autoSpaceDE w:val="0"/>
        <w:autoSpaceDN w:val="0"/>
        <w:adjustRightInd w:val="0"/>
        <w:jc w:val="both"/>
        <w:rPr>
          <w:rFonts w:ascii="Times New Roman" w:hAnsi="Times New Roman" w:cs="Times New Roman"/>
          <w:sz w:val="20"/>
          <w:szCs w:val="20"/>
        </w:rPr>
      </w:pPr>
    </w:p>
    <w:p w14:paraId="649F3AB4" w14:textId="77777777" w:rsidR="00D853CE" w:rsidRPr="00D853CE" w:rsidRDefault="00D853CE" w:rsidP="00D853CE">
      <w:pPr>
        <w:widowControl w:val="0"/>
        <w:autoSpaceDE w:val="0"/>
        <w:autoSpaceDN w:val="0"/>
        <w:adjustRightInd w:val="0"/>
        <w:jc w:val="both"/>
        <w:rPr>
          <w:rFonts w:ascii="Times New Roman" w:hAnsi="Times New Roman" w:cs="Times New Roman"/>
          <w:sz w:val="20"/>
          <w:szCs w:val="20"/>
        </w:rPr>
      </w:pPr>
      <w:r w:rsidRPr="00D853CE">
        <w:rPr>
          <w:rFonts w:ascii="Times New Roman" w:hAnsi="Times New Roman" w:cs="Times New Roman"/>
          <w:sz w:val="20"/>
          <w:szCs w:val="20"/>
        </w:rPr>
        <w:t>Further studies need to be performed on different social media, with extended data collection in terms of time. A study aiming at more intensively characterizing the demographics of the influencers and their relative influence would be very useful to improve the public impact of communication campaigns on social media.</w:t>
      </w:r>
    </w:p>
    <w:p w14:paraId="6C382436" w14:textId="4B9BF929" w:rsidR="00591826" w:rsidRPr="00D853CE" w:rsidRDefault="00D853CE" w:rsidP="00D853CE">
      <w:pPr>
        <w:jc w:val="both"/>
        <w:rPr>
          <w:rFonts w:ascii="Times New Roman" w:hAnsi="Times New Roman" w:cs="Times New Roman"/>
          <w:b/>
          <w:sz w:val="20"/>
          <w:szCs w:val="20"/>
        </w:rPr>
      </w:pPr>
      <w:r w:rsidRPr="00D853CE">
        <w:rPr>
          <w:rFonts w:ascii="Times New Roman" w:hAnsi="Times New Roman" w:cs="Times New Roman"/>
          <w:sz w:val="20"/>
          <w:szCs w:val="20"/>
        </w:rPr>
        <w:t>Communicating on social media is a promising way to inform, interact and inspire people and society, and thus seems to be very appropriate to take the public along for the ride of human space exploration. The Web 2.0 is a formidable tool to move advocates, ambassadors, and collaborators and can be the place to start building an international collaboration to develop an ambitious space exploration program.</w:t>
      </w:r>
    </w:p>
    <w:p w14:paraId="484568AD" w14:textId="77777777" w:rsidR="00D853CE" w:rsidRDefault="00D853CE" w:rsidP="00591826">
      <w:pPr>
        <w:rPr>
          <w:rFonts w:ascii="Times New Roman" w:hAnsi="Times New Roman" w:cs="Times New Roman"/>
          <w:b/>
        </w:rPr>
      </w:pPr>
    </w:p>
    <w:p w14:paraId="40D224A0" w14:textId="77777777" w:rsidR="00591826" w:rsidRDefault="00591826" w:rsidP="00591826">
      <w:pPr>
        <w:rPr>
          <w:rFonts w:ascii="Times New Roman" w:hAnsi="Times New Roman" w:cs="Times New Roman"/>
          <w:b/>
        </w:rPr>
      </w:pPr>
      <w:r>
        <w:rPr>
          <w:rFonts w:ascii="Times New Roman" w:hAnsi="Times New Roman" w:cs="Times New Roman"/>
          <w:b/>
        </w:rPr>
        <w:t>Authors</w:t>
      </w:r>
    </w:p>
    <w:p w14:paraId="096F96FF" w14:textId="2131A612" w:rsidR="00591826" w:rsidRDefault="00591826" w:rsidP="00591826">
      <w:pPr>
        <w:pStyle w:val="IACSub-subheading"/>
        <w:ind w:firstLine="0"/>
        <w:rPr>
          <w:u w:val="none"/>
        </w:rPr>
      </w:pPr>
    </w:p>
    <w:p w14:paraId="7E5B2A5A" w14:textId="77777777" w:rsidR="00566891" w:rsidRDefault="004E3FA9" w:rsidP="00591826">
      <w:pPr>
        <w:pStyle w:val="IACSub-subheading"/>
        <w:ind w:firstLine="0"/>
        <w:rPr>
          <w:b/>
          <w:i/>
          <w:color w:val="FF0000"/>
          <w:u w:val="none"/>
        </w:rPr>
      </w:pPr>
      <w:r>
        <w:rPr>
          <w:b/>
          <w:i/>
          <w:color w:val="FF0000"/>
          <w:u w:val="none"/>
        </w:rPr>
        <w:t xml:space="preserve">Update the description </w:t>
      </w:r>
      <w:r w:rsidR="00566891">
        <w:rPr>
          <w:b/>
          <w:i/>
          <w:color w:val="FF0000"/>
          <w:u w:val="none"/>
        </w:rPr>
        <w:t xml:space="preserve">removing </w:t>
      </w:r>
      <w:proofErr w:type="spellStart"/>
      <w:r w:rsidR="00566891">
        <w:rPr>
          <w:b/>
          <w:i/>
          <w:color w:val="FF0000"/>
          <w:u w:val="none"/>
        </w:rPr>
        <w:t>Dava</w:t>
      </w:r>
      <w:proofErr w:type="spellEnd"/>
      <w:r w:rsidR="00566891">
        <w:rPr>
          <w:b/>
          <w:i/>
          <w:color w:val="FF0000"/>
          <w:u w:val="none"/>
        </w:rPr>
        <w:t xml:space="preserve">, as </w:t>
      </w:r>
      <w:proofErr w:type="gramStart"/>
      <w:r w:rsidR="00566891">
        <w:rPr>
          <w:b/>
          <w:i/>
          <w:color w:val="FF0000"/>
          <w:u w:val="none"/>
        </w:rPr>
        <w:t>now,</w:t>
      </w:r>
      <w:proofErr w:type="gramEnd"/>
      <w:r w:rsidR="00566891">
        <w:rPr>
          <w:b/>
          <w:i/>
          <w:color w:val="FF0000"/>
          <w:u w:val="none"/>
        </w:rPr>
        <w:t xml:space="preserve"> it is difficult to publish something with her</w:t>
      </w:r>
    </w:p>
    <w:p w14:paraId="3A428118" w14:textId="34843D6F" w:rsidR="00566891" w:rsidRDefault="00566891" w:rsidP="00591826">
      <w:pPr>
        <w:pStyle w:val="IACSub-subheading"/>
        <w:ind w:firstLine="0"/>
        <w:rPr>
          <w:b/>
          <w:i/>
          <w:color w:val="FF0000"/>
          <w:u w:val="none"/>
        </w:rPr>
      </w:pPr>
      <w:r>
        <w:rPr>
          <w:b/>
          <w:i/>
          <w:color w:val="FF0000"/>
          <w:u w:val="none"/>
        </w:rPr>
        <w:t>I will ask Lucy and Kelly if they want to send me a short bio and their picture</w:t>
      </w:r>
    </w:p>
    <w:p w14:paraId="35D6BC1A" w14:textId="61ED6ECF" w:rsidR="002A09CF" w:rsidRDefault="002A09CF" w:rsidP="00591826">
      <w:pPr>
        <w:pStyle w:val="IACSub-subheading"/>
        <w:ind w:firstLine="0"/>
        <w:rPr>
          <w:b/>
          <w:i/>
          <w:color w:val="FF0000"/>
          <w:u w:val="none"/>
        </w:rPr>
      </w:pPr>
    </w:p>
    <w:p w14:paraId="7790932A" w14:textId="77777777" w:rsidR="003B3E29" w:rsidRDefault="003B3E29" w:rsidP="00591826">
      <w:pPr>
        <w:pStyle w:val="IACSub-subheading"/>
        <w:ind w:firstLine="0"/>
        <w:rPr>
          <w:b/>
          <w:i/>
          <w:color w:val="FF0000"/>
          <w:u w:val="none"/>
        </w:rPr>
      </w:pPr>
    </w:p>
    <w:p w14:paraId="006AA73A" w14:textId="46269DCB" w:rsidR="003B3E29" w:rsidRDefault="003B3E29" w:rsidP="00591826">
      <w:pPr>
        <w:pStyle w:val="IACSub-subheading"/>
        <w:ind w:firstLine="0"/>
        <w:rPr>
          <w:b/>
          <w:i/>
          <w:color w:val="FF0000"/>
          <w:u w:val="none"/>
        </w:rPr>
      </w:pPr>
      <w:r>
        <w:rPr>
          <w:b/>
          <w:i/>
          <w:color w:val="FF0000"/>
          <w:u w:val="none"/>
        </w:rPr>
        <w:t>Update for my bio:</w:t>
      </w:r>
    </w:p>
    <w:p w14:paraId="169DFE04" w14:textId="77777777" w:rsidR="003B3E29" w:rsidRDefault="003B3E29" w:rsidP="00591826">
      <w:pPr>
        <w:pStyle w:val="IACSub-subheading"/>
        <w:ind w:firstLine="0"/>
        <w:rPr>
          <w:b/>
          <w:i/>
          <w:color w:val="FF0000"/>
          <w:u w:val="none"/>
        </w:rPr>
      </w:pPr>
    </w:p>
    <w:p w14:paraId="38A062C7" w14:textId="77777777" w:rsidR="003B3E29" w:rsidRPr="003B3E29" w:rsidRDefault="003B3E29" w:rsidP="003B3E29">
      <w:pPr>
        <w:pStyle w:val="IACSub-subheading"/>
        <w:rPr>
          <w:i/>
          <w:u w:val="none"/>
        </w:rPr>
      </w:pPr>
      <w:r w:rsidRPr="003B3E29">
        <w:rPr>
          <w:i/>
          <w:u w:val="none"/>
        </w:rPr>
        <w:t xml:space="preserve">Pierre Bertrand is a graduate student in a dual degree at the Massachusetts Institute of Technology: Master’s in Aerospace Engineering and Master’s in Technology and Policy. His research with his advisor, Professor </w:t>
      </w:r>
      <w:proofErr w:type="spellStart"/>
      <w:r w:rsidRPr="003B3E29">
        <w:rPr>
          <w:i/>
          <w:u w:val="none"/>
        </w:rPr>
        <w:t>Dava</w:t>
      </w:r>
      <w:proofErr w:type="spellEnd"/>
      <w:r w:rsidRPr="003B3E29">
        <w:rPr>
          <w:i/>
          <w:u w:val="none"/>
        </w:rPr>
        <w:t xml:space="preserve"> Newman, focuses on spacesuit kinematics assessment using wearable sensors and stochastic estimation algorithms. He worked with the David Clark Incorporated Company and the NASA Johnson Space </w:t>
      </w:r>
      <w:proofErr w:type="spellStart"/>
      <w:r w:rsidRPr="003B3E29">
        <w:rPr>
          <w:i/>
          <w:u w:val="none"/>
        </w:rPr>
        <w:t>Center</w:t>
      </w:r>
      <w:proofErr w:type="spellEnd"/>
      <w:r w:rsidRPr="003B3E29">
        <w:rPr>
          <w:i/>
          <w:u w:val="none"/>
        </w:rPr>
        <w:t xml:space="preserve"> performing experiments on different spacesuits, informing designers about human-spacesuit interaction and mitigating the risk of astronaut injuries. His research demonstrated the capability of performing in-suit sensing with in-field applications and real-time monitoring, and has several implications for future planetary exploration.</w:t>
      </w:r>
    </w:p>
    <w:p w14:paraId="7BFA38A4" w14:textId="77777777" w:rsidR="003B3E29" w:rsidRPr="003B3E29" w:rsidRDefault="003B3E29" w:rsidP="003B3E29">
      <w:pPr>
        <w:pStyle w:val="IACSub-subheading"/>
        <w:rPr>
          <w:i/>
          <w:u w:val="none"/>
        </w:rPr>
      </w:pPr>
    </w:p>
    <w:p w14:paraId="495BEF4D" w14:textId="77777777" w:rsidR="003B3E29" w:rsidRPr="003B3E29" w:rsidRDefault="003B3E29" w:rsidP="003B3E29">
      <w:pPr>
        <w:pStyle w:val="IACSub-subheading"/>
        <w:rPr>
          <w:i/>
          <w:u w:val="none"/>
        </w:rPr>
      </w:pPr>
      <w:r w:rsidRPr="003B3E29">
        <w:rPr>
          <w:i/>
          <w:u w:val="none"/>
        </w:rPr>
        <w:t xml:space="preserve">Through the Technology and Policy Program, he performed research in public engagement and international cooperation for space agencies. He designed an interactive web application useful for space agencies to better understand the social media network related to human spaceflight, based on a big data study he performed on the Twitter platform. He is also working on a research project in collaboration with NASA on how to implement efficiently open innovation, crowdsourcing and citizen science. </w:t>
      </w:r>
    </w:p>
    <w:p w14:paraId="66F84366" w14:textId="77777777" w:rsidR="003B3E29" w:rsidRPr="003B3E29" w:rsidRDefault="003B3E29" w:rsidP="003B3E29">
      <w:pPr>
        <w:pStyle w:val="IACSub-subheading"/>
        <w:rPr>
          <w:i/>
          <w:u w:val="none"/>
        </w:rPr>
      </w:pPr>
    </w:p>
    <w:p w14:paraId="5D3E8582" w14:textId="45F8381F" w:rsidR="003B3E29" w:rsidRPr="003B3E29" w:rsidRDefault="003B3E29" w:rsidP="003B3E29">
      <w:pPr>
        <w:pStyle w:val="IACSub-subheading"/>
        <w:rPr>
          <w:i/>
          <w:u w:val="none"/>
        </w:rPr>
      </w:pPr>
      <w:r w:rsidRPr="003B3E29">
        <w:rPr>
          <w:i/>
          <w:u w:val="none"/>
        </w:rPr>
        <w:t>Pierre also developed human physiology expertise conducting an experiment on the impact of driving with Google Glass, collecting several physiologic measures. With his colleagues, he won 1st place at the Human Factor and Ergonomics Society of New England student compet</w:t>
      </w:r>
      <w:r w:rsidR="009A30AB">
        <w:rPr>
          <w:i/>
          <w:u w:val="none"/>
        </w:rPr>
        <w:t>ition.</w:t>
      </w:r>
      <w:bookmarkStart w:id="0" w:name="_GoBack"/>
      <w:bookmarkEnd w:id="0"/>
    </w:p>
    <w:p w14:paraId="4294A3D1" w14:textId="77777777" w:rsidR="003B3E29" w:rsidRPr="003B3E29" w:rsidRDefault="003B3E29" w:rsidP="003B3E29">
      <w:pPr>
        <w:pStyle w:val="IACSub-subheading"/>
        <w:rPr>
          <w:i/>
          <w:u w:val="none"/>
        </w:rPr>
      </w:pPr>
    </w:p>
    <w:p w14:paraId="5B5D6FBA" w14:textId="77777777" w:rsidR="003B3E29" w:rsidRPr="003B3E29" w:rsidRDefault="003B3E29" w:rsidP="003B3E29">
      <w:pPr>
        <w:pStyle w:val="IACSub-subheading"/>
        <w:rPr>
          <w:i/>
          <w:u w:val="none"/>
        </w:rPr>
      </w:pPr>
      <w:r w:rsidRPr="003B3E29">
        <w:rPr>
          <w:i/>
          <w:u w:val="none"/>
        </w:rPr>
        <w:t xml:space="preserve">Before his experience at MIT, Pierre graduated with a Master of Engineering degree from </w:t>
      </w:r>
      <w:proofErr w:type="spellStart"/>
      <w:r w:rsidRPr="003B3E29">
        <w:rPr>
          <w:i/>
          <w:u w:val="none"/>
        </w:rPr>
        <w:t>Ecole</w:t>
      </w:r>
      <w:proofErr w:type="spellEnd"/>
      <w:r w:rsidRPr="003B3E29">
        <w:rPr>
          <w:i/>
          <w:u w:val="none"/>
        </w:rPr>
        <w:t xml:space="preserve"> </w:t>
      </w:r>
      <w:proofErr w:type="spellStart"/>
      <w:r w:rsidRPr="003B3E29">
        <w:rPr>
          <w:i/>
          <w:u w:val="none"/>
        </w:rPr>
        <w:t>Centrale</w:t>
      </w:r>
      <w:proofErr w:type="spellEnd"/>
      <w:r w:rsidRPr="003B3E29">
        <w:rPr>
          <w:i/>
          <w:u w:val="none"/>
        </w:rPr>
        <w:t xml:space="preserve"> Paris, where he worked with Professor Christophe </w:t>
      </w:r>
      <w:proofErr w:type="spellStart"/>
      <w:r w:rsidRPr="003B3E29">
        <w:rPr>
          <w:i/>
          <w:u w:val="none"/>
        </w:rPr>
        <w:t>Laux</w:t>
      </w:r>
      <w:proofErr w:type="spellEnd"/>
      <w:r w:rsidRPr="003B3E29">
        <w:rPr>
          <w:i/>
          <w:u w:val="none"/>
        </w:rPr>
        <w:t xml:space="preserve"> in EM2C laboratory of combustion on the characterization of atmospheric </w:t>
      </w:r>
      <w:proofErr w:type="spellStart"/>
      <w:r w:rsidRPr="003B3E29">
        <w:rPr>
          <w:i/>
          <w:u w:val="none"/>
        </w:rPr>
        <w:t>reentry</w:t>
      </w:r>
      <w:proofErr w:type="spellEnd"/>
      <w:r w:rsidRPr="003B3E29">
        <w:rPr>
          <w:i/>
          <w:u w:val="none"/>
        </w:rPr>
        <w:t xml:space="preserve"> plasma.</w:t>
      </w:r>
    </w:p>
    <w:p w14:paraId="52805EE2" w14:textId="77777777" w:rsidR="003B3E29" w:rsidRDefault="003B3E29" w:rsidP="00591826">
      <w:pPr>
        <w:pStyle w:val="IACSub-subheading"/>
        <w:ind w:firstLine="0"/>
        <w:rPr>
          <w:b/>
          <w:i/>
          <w:color w:val="FF0000"/>
          <w:u w:val="none"/>
        </w:rPr>
      </w:pPr>
    </w:p>
    <w:p w14:paraId="2A941481" w14:textId="77777777" w:rsidR="003B3E29" w:rsidRDefault="003B3E29" w:rsidP="00591826">
      <w:pPr>
        <w:pStyle w:val="IACSub-subheading"/>
        <w:ind w:firstLine="0"/>
        <w:rPr>
          <w:b/>
          <w:i/>
          <w:color w:val="FF0000"/>
          <w:u w:val="none"/>
        </w:rPr>
      </w:pPr>
    </w:p>
    <w:p w14:paraId="0DE35BDA" w14:textId="0786E789" w:rsidR="003B3E29" w:rsidRDefault="003B3E29" w:rsidP="00591826">
      <w:pPr>
        <w:pStyle w:val="IACSub-subheading"/>
        <w:ind w:firstLine="0"/>
        <w:rPr>
          <w:b/>
          <w:i/>
          <w:color w:val="FF0000"/>
          <w:u w:val="none"/>
        </w:rPr>
      </w:pPr>
      <w:r>
        <w:rPr>
          <w:b/>
          <w:i/>
          <w:color w:val="FF0000"/>
          <w:u w:val="none"/>
        </w:rPr>
        <w:t>Email address:</w:t>
      </w:r>
    </w:p>
    <w:p w14:paraId="522599B7" w14:textId="74F82DFD" w:rsidR="003B3E29" w:rsidRDefault="003B3E29" w:rsidP="00591826">
      <w:pPr>
        <w:pStyle w:val="IACSub-subheading"/>
        <w:ind w:firstLine="0"/>
        <w:rPr>
          <w:b/>
          <w:i/>
          <w:color w:val="FF0000"/>
          <w:u w:val="none"/>
        </w:rPr>
      </w:pPr>
      <w:proofErr w:type="spellStart"/>
      <w:proofErr w:type="gramStart"/>
      <w:r>
        <w:rPr>
          <w:b/>
          <w:i/>
          <w:color w:val="FF0000"/>
          <w:u w:val="none"/>
        </w:rPr>
        <w:t>pjbertra</w:t>
      </w:r>
      <w:proofErr w:type="spellEnd"/>
      <w:proofErr w:type="gramEnd"/>
      <w:r>
        <w:rPr>
          <w:b/>
          <w:i/>
          <w:color w:val="FF0000"/>
          <w:u w:val="none"/>
        </w:rPr>
        <w:t>[at]</w:t>
      </w:r>
      <w:proofErr w:type="spellStart"/>
      <w:r>
        <w:rPr>
          <w:b/>
          <w:i/>
          <w:color w:val="FF0000"/>
          <w:u w:val="none"/>
        </w:rPr>
        <w:t>mit</w:t>
      </w:r>
      <w:proofErr w:type="spellEnd"/>
      <w:r>
        <w:rPr>
          <w:b/>
          <w:i/>
          <w:color w:val="FF0000"/>
          <w:u w:val="none"/>
        </w:rPr>
        <w:t>[dot]</w:t>
      </w:r>
      <w:proofErr w:type="spellStart"/>
      <w:r>
        <w:rPr>
          <w:b/>
          <w:i/>
          <w:color w:val="FF0000"/>
          <w:u w:val="none"/>
        </w:rPr>
        <w:t>edu</w:t>
      </w:r>
      <w:proofErr w:type="spellEnd"/>
    </w:p>
    <w:p w14:paraId="700940F0" w14:textId="77777777" w:rsidR="003B3E29" w:rsidRPr="002A09CF" w:rsidRDefault="003B3E29" w:rsidP="00591826">
      <w:pPr>
        <w:pStyle w:val="IACSub-subheading"/>
        <w:ind w:firstLine="0"/>
        <w:rPr>
          <w:b/>
          <w:i/>
          <w:color w:val="FF0000"/>
          <w:u w:val="none"/>
        </w:rPr>
        <w:sectPr w:rsidR="003B3E29" w:rsidRPr="002A09CF" w:rsidSect="00591826">
          <w:footnotePr>
            <w:pos w:val="beneathText"/>
            <w:numFmt w:val="chicago"/>
          </w:footnotePr>
          <w:endnotePr>
            <w:numFmt w:val="decimal"/>
          </w:endnotePr>
          <w:type w:val="continuous"/>
          <w:pgSz w:w="12240" w:h="15840" w:code="1"/>
          <w:pgMar w:top="1417" w:right="1417" w:bottom="1417" w:left="1417" w:header="709" w:footer="709" w:gutter="0"/>
          <w:cols w:space="720"/>
          <w:docGrid w:linePitch="360"/>
        </w:sectPr>
      </w:pPr>
    </w:p>
    <w:p w14:paraId="3F875FA2" w14:textId="2420B823" w:rsidR="002E0D3C" w:rsidRPr="00246053" w:rsidRDefault="002E0D3C">
      <w:pPr>
        <w:rPr>
          <w:rFonts w:ascii="Times New Roman" w:hAnsi="Times New Roman" w:cs="Times New Roman"/>
        </w:rPr>
      </w:pPr>
    </w:p>
    <w:sectPr w:rsidR="002E0D3C" w:rsidRPr="00246053" w:rsidSect="00B56874">
      <w:type w:val="continuous"/>
      <w:pgSz w:w="11900" w:h="16840"/>
      <w:pgMar w:top="1440" w:right="1800" w:bottom="144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dobe Caslon Pro">
    <w:panose1 w:val="0205050205050A020403"/>
    <w:charset w:val="00"/>
    <w:family w:val="auto"/>
    <w:pitch w:val="variable"/>
    <w:sig w:usb0="00000007" w:usb1="00000001"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B64BF"/>
    <w:multiLevelType w:val="hybridMultilevel"/>
    <w:tmpl w:val="0938E2BC"/>
    <w:lvl w:ilvl="0" w:tplc="D05E2B5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F428F"/>
    <w:multiLevelType w:val="hybridMultilevel"/>
    <w:tmpl w:val="B776B85A"/>
    <w:lvl w:ilvl="0" w:tplc="BD804E5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pos w:val="beneathText"/>
    <w:numFmt w:val="chicago"/>
  </w:footnotePr>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91"/>
    <w:rsid w:val="00045848"/>
    <w:rsid w:val="000A63AE"/>
    <w:rsid w:val="000D7791"/>
    <w:rsid w:val="00195589"/>
    <w:rsid w:val="00203E3B"/>
    <w:rsid w:val="00246053"/>
    <w:rsid w:val="00247D24"/>
    <w:rsid w:val="00267981"/>
    <w:rsid w:val="002A09CF"/>
    <w:rsid w:val="002E0D3C"/>
    <w:rsid w:val="003B3E29"/>
    <w:rsid w:val="004D4ABD"/>
    <w:rsid w:val="004E3FA9"/>
    <w:rsid w:val="0052512E"/>
    <w:rsid w:val="00566891"/>
    <w:rsid w:val="00591826"/>
    <w:rsid w:val="00675A59"/>
    <w:rsid w:val="00945F62"/>
    <w:rsid w:val="00982898"/>
    <w:rsid w:val="009A30AB"/>
    <w:rsid w:val="00A14958"/>
    <w:rsid w:val="00AE40BA"/>
    <w:rsid w:val="00B56874"/>
    <w:rsid w:val="00CB6377"/>
    <w:rsid w:val="00D73940"/>
    <w:rsid w:val="00D853CE"/>
    <w:rsid w:val="00DD15F9"/>
    <w:rsid w:val="00E64FD8"/>
    <w:rsid w:val="00E67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10D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autoRedefine/>
    <w:rsid w:val="00203E3B"/>
    <w:pPr>
      <w:spacing w:line="360" w:lineRule="auto"/>
    </w:pPr>
    <w:rPr>
      <w:rFonts w:ascii="Adobe Caslon Pro" w:hAnsi="Adobe Caslon Pro" w:cs="Times New Roman"/>
    </w:rPr>
  </w:style>
  <w:style w:type="paragraph" w:customStyle="1" w:styleId="EndNoteCategoryHeading">
    <w:name w:val="EndNote Category Heading"/>
    <w:basedOn w:val="Normal"/>
    <w:autoRedefine/>
    <w:rsid w:val="00203E3B"/>
    <w:pPr>
      <w:spacing w:before="120" w:after="120"/>
    </w:pPr>
    <w:rPr>
      <w:rFonts w:ascii="Adobe Caslon Pro" w:hAnsi="Adobe Caslon Pro"/>
    </w:rPr>
  </w:style>
  <w:style w:type="character" w:styleId="Hyperlink">
    <w:name w:val="Hyperlink"/>
    <w:uiPriority w:val="99"/>
    <w:unhideWhenUsed/>
    <w:rsid w:val="00246053"/>
    <w:rPr>
      <w:color w:val="0000FF"/>
      <w:u w:val="single"/>
    </w:rPr>
  </w:style>
  <w:style w:type="paragraph" w:customStyle="1" w:styleId="IACSubheading">
    <w:name w:val="IAC Subheading"/>
    <w:link w:val="IACSubheadingChar"/>
    <w:qFormat/>
    <w:rsid w:val="004D4ABD"/>
    <w:rPr>
      <w:rFonts w:ascii="Times New Roman" w:eastAsia="Calibri" w:hAnsi="Times New Roman" w:cs="Times New Roman"/>
      <w:sz w:val="20"/>
      <w:szCs w:val="20"/>
      <w:u w:val="single"/>
      <w:lang w:val="en-GB"/>
    </w:rPr>
  </w:style>
  <w:style w:type="character" w:customStyle="1" w:styleId="IACSubheadingChar">
    <w:name w:val="IAC Subheading Char"/>
    <w:link w:val="IACSubheading"/>
    <w:rsid w:val="004D4ABD"/>
    <w:rPr>
      <w:rFonts w:ascii="Times New Roman" w:eastAsia="Calibri" w:hAnsi="Times New Roman" w:cs="Times New Roman"/>
      <w:sz w:val="20"/>
      <w:szCs w:val="20"/>
      <w:u w:val="single"/>
      <w:lang w:val="en-GB"/>
    </w:rPr>
  </w:style>
  <w:style w:type="paragraph" w:styleId="ListParagraph">
    <w:name w:val="List Paragraph"/>
    <w:basedOn w:val="Normal"/>
    <w:uiPriority w:val="34"/>
    <w:qFormat/>
    <w:rsid w:val="004D4ABD"/>
    <w:pPr>
      <w:ind w:left="720"/>
      <w:contextualSpacing/>
    </w:pPr>
  </w:style>
  <w:style w:type="paragraph" w:customStyle="1" w:styleId="IACSub-subheading">
    <w:name w:val="IAC Sub-subheading"/>
    <w:basedOn w:val="Normal"/>
    <w:link w:val="IACSub-subheadingChar"/>
    <w:qFormat/>
    <w:rsid w:val="000A63AE"/>
    <w:pPr>
      <w:ind w:firstLine="284"/>
      <w:jc w:val="both"/>
    </w:pPr>
    <w:rPr>
      <w:rFonts w:ascii="Times New Roman" w:eastAsia="Calibri" w:hAnsi="Times New Roman" w:cs="Times New Roman"/>
      <w:sz w:val="20"/>
      <w:szCs w:val="20"/>
      <w:u w:val="single"/>
      <w:lang w:val="en-GB"/>
    </w:rPr>
  </w:style>
  <w:style w:type="character" w:customStyle="1" w:styleId="IACSub-subheadingChar">
    <w:name w:val="IAC Sub-subheading Char"/>
    <w:link w:val="IACSub-subheading"/>
    <w:rsid w:val="000A63AE"/>
    <w:rPr>
      <w:rFonts w:ascii="Times New Roman" w:eastAsia="Calibri" w:hAnsi="Times New Roman" w:cs="Times New Roman"/>
      <w:sz w:val="20"/>
      <w:szCs w:val="20"/>
      <w:u w:val="single"/>
      <w:lang w:val="en-GB"/>
    </w:rPr>
  </w:style>
  <w:style w:type="paragraph" w:styleId="Caption">
    <w:name w:val="caption"/>
    <w:basedOn w:val="Normal"/>
    <w:next w:val="Normal"/>
    <w:uiPriority w:val="35"/>
    <w:unhideWhenUsed/>
    <w:qFormat/>
    <w:rsid w:val="004E3FA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D853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3CE"/>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autoRedefine/>
    <w:rsid w:val="00203E3B"/>
    <w:pPr>
      <w:spacing w:line="360" w:lineRule="auto"/>
    </w:pPr>
    <w:rPr>
      <w:rFonts w:ascii="Adobe Caslon Pro" w:hAnsi="Adobe Caslon Pro" w:cs="Times New Roman"/>
    </w:rPr>
  </w:style>
  <w:style w:type="paragraph" w:customStyle="1" w:styleId="EndNoteCategoryHeading">
    <w:name w:val="EndNote Category Heading"/>
    <w:basedOn w:val="Normal"/>
    <w:autoRedefine/>
    <w:rsid w:val="00203E3B"/>
    <w:pPr>
      <w:spacing w:before="120" w:after="120"/>
    </w:pPr>
    <w:rPr>
      <w:rFonts w:ascii="Adobe Caslon Pro" w:hAnsi="Adobe Caslon Pro"/>
    </w:rPr>
  </w:style>
  <w:style w:type="character" w:styleId="Hyperlink">
    <w:name w:val="Hyperlink"/>
    <w:uiPriority w:val="99"/>
    <w:unhideWhenUsed/>
    <w:rsid w:val="00246053"/>
    <w:rPr>
      <w:color w:val="0000FF"/>
      <w:u w:val="single"/>
    </w:rPr>
  </w:style>
  <w:style w:type="paragraph" w:customStyle="1" w:styleId="IACSubheading">
    <w:name w:val="IAC Subheading"/>
    <w:link w:val="IACSubheadingChar"/>
    <w:qFormat/>
    <w:rsid w:val="004D4ABD"/>
    <w:rPr>
      <w:rFonts w:ascii="Times New Roman" w:eastAsia="Calibri" w:hAnsi="Times New Roman" w:cs="Times New Roman"/>
      <w:sz w:val="20"/>
      <w:szCs w:val="20"/>
      <w:u w:val="single"/>
      <w:lang w:val="en-GB"/>
    </w:rPr>
  </w:style>
  <w:style w:type="character" w:customStyle="1" w:styleId="IACSubheadingChar">
    <w:name w:val="IAC Subheading Char"/>
    <w:link w:val="IACSubheading"/>
    <w:rsid w:val="004D4ABD"/>
    <w:rPr>
      <w:rFonts w:ascii="Times New Roman" w:eastAsia="Calibri" w:hAnsi="Times New Roman" w:cs="Times New Roman"/>
      <w:sz w:val="20"/>
      <w:szCs w:val="20"/>
      <w:u w:val="single"/>
      <w:lang w:val="en-GB"/>
    </w:rPr>
  </w:style>
  <w:style w:type="paragraph" w:styleId="ListParagraph">
    <w:name w:val="List Paragraph"/>
    <w:basedOn w:val="Normal"/>
    <w:uiPriority w:val="34"/>
    <w:qFormat/>
    <w:rsid w:val="004D4ABD"/>
    <w:pPr>
      <w:ind w:left="720"/>
      <w:contextualSpacing/>
    </w:pPr>
  </w:style>
  <w:style w:type="paragraph" w:customStyle="1" w:styleId="IACSub-subheading">
    <w:name w:val="IAC Sub-subheading"/>
    <w:basedOn w:val="Normal"/>
    <w:link w:val="IACSub-subheadingChar"/>
    <w:qFormat/>
    <w:rsid w:val="000A63AE"/>
    <w:pPr>
      <w:ind w:firstLine="284"/>
      <w:jc w:val="both"/>
    </w:pPr>
    <w:rPr>
      <w:rFonts w:ascii="Times New Roman" w:eastAsia="Calibri" w:hAnsi="Times New Roman" w:cs="Times New Roman"/>
      <w:sz w:val="20"/>
      <w:szCs w:val="20"/>
      <w:u w:val="single"/>
      <w:lang w:val="en-GB"/>
    </w:rPr>
  </w:style>
  <w:style w:type="character" w:customStyle="1" w:styleId="IACSub-subheadingChar">
    <w:name w:val="IAC Sub-subheading Char"/>
    <w:link w:val="IACSub-subheading"/>
    <w:rsid w:val="000A63AE"/>
    <w:rPr>
      <w:rFonts w:ascii="Times New Roman" w:eastAsia="Calibri" w:hAnsi="Times New Roman" w:cs="Times New Roman"/>
      <w:sz w:val="20"/>
      <w:szCs w:val="20"/>
      <w:u w:val="single"/>
      <w:lang w:val="en-GB"/>
    </w:rPr>
  </w:style>
  <w:style w:type="paragraph" w:styleId="Caption">
    <w:name w:val="caption"/>
    <w:basedOn w:val="Normal"/>
    <w:next w:val="Normal"/>
    <w:uiPriority w:val="35"/>
    <w:unhideWhenUsed/>
    <w:qFormat/>
    <w:rsid w:val="004E3FA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D853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3CE"/>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4185</Words>
  <Characters>23855</Characters>
  <Application>Microsoft Macintosh Word</Application>
  <DocSecurity>0</DocSecurity>
  <Lines>198</Lines>
  <Paragraphs>55</Paragraphs>
  <ScaleCrop>false</ScaleCrop>
  <Company>MIT</Company>
  <LinksUpToDate>false</LinksUpToDate>
  <CharactersWithSpaces>27985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BERTRAND</dc:creator>
  <cp:keywords/>
  <dc:description/>
  <cp:lastModifiedBy>Pierre BERTRAND</cp:lastModifiedBy>
  <cp:revision>4</cp:revision>
  <dcterms:created xsi:type="dcterms:W3CDTF">2015-07-21T00:49:00Z</dcterms:created>
  <dcterms:modified xsi:type="dcterms:W3CDTF">2015-07-21T00:52:00Z</dcterms:modified>
</cp:coreProperties>
</file>