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КП-1188-24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ООО Пирожок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5673899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Директору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Олегу</w:t>
            </w:r>
          </w:p>
        </w:tc>
      </w:tr>
    </w:tbl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Олег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5400" w:type="dxa"/>
        <w:gridCol w:w="5400" w:type="dxa"/>
      </w:tblGrid>
      <w:tblPr>
        <w:tblStyle w:val="TableStyle"/>
      </w:tblPr>
      <w:tr>
        <w:trPr/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судебную практику , путеводители, формы документов , путеводители, международные договоры, вопросы-ответы, статьи, книги . проекты законов.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Отраслевое 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акты органов власти,унифицированные формы документов, международные договоры, судебную практику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высших судебных органов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Наиболее полная подборка решений КС РФ, ВАС РФ, ВС РФ, в том числе по интеллектуальным правам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Практика всех 10 арбитражных судов округов - постановления, определения и обзоры практики суда по применению нормативных актов.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апелляционных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Практика всех 10 судебных округов в которых функционирует 21 арбитражный апелляционный суд.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судов общей юрисдикции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Практика судов общей юрисдикции из 85 регионов РФ.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судебной практики. Правовые позиции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Структурированные постатейные аннотации решений судов по наиболее востребованным пользователями темам и нормативным актам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Онлайн-архив практики мировых судей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Более десятка миллионов решений мировых судей субъектов РФ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Онлайн-архив определений арбитражных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определения, выносимые арбитражными судами первой, апелляционной и кассационной инстанций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библиотека юриста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комментарии законодательства, книги и статьи, журналы, вопросы и ответы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нормативные акты, узковедомственные отрасливые документы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Корпоративное право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Энциклопедия носит практическую направленность. В ней обобщен опыт службы Правового консалтинга ГАРАНТ, учтены последние изменения в законодательстве, позиция судов, разъяснения органов власти и сложившаяся правоприменительная практика. Информационный блок содержит материалы из "Энциклопедии судебной практики. Правовые позиции судов".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p/>
    <w:p>
      <w:pPr>
        <w:pStyle w:val="ColorBoldText"/>
      </w:pPr>
      <w:r>
        <w:rPr>
          <w:b w:val="1"/>
          <w:bCs w:val="1"/>
        </w:rPr>
        <w:t xml:space="preserve">Гарант-Юрист Интернет версия на 1 одновременный доступ к системе</w:t>
      </w:r>
      <w:r>
        <w:rPr>
          <w:b w:val="1"/>
          <w:bCs w:val="1"/>
        </w:rPr>
        <w:t xml:space="preserve">  Цена</w:t>
      </w:r>
      <w:r>
        <w:rPr>
          <w:color w:val="FF0000"/>
          <w:b w:val="1"/>
          <w:bCs w:val="1"/>
        </w:rPr>
        <w:t xml:space="preserve">  7280</w:t>
      </w:r>
      <w:r>
        <w:rPr>
          <w:b w:val="1"/>
          <w:bCs w:val="1"/>
        </w:rPr>
        <w:t xml:space="preserve">  1 месяц</w:t>
      </w:r>
      <w:br/>
      <w:r>
        <w:rPr>
          <w:b w:val="1"/>
          <w:bCs w:val="1"/>
        </w:rPr>
        <w:t xml:space="preserve">Сумма</w:t>
      </w:r>
      <w:r>
        <w:rPr>
          <w:color w:val="FF0000"/>
          <w:b w:val="1"/>
          <w:bCs w:val="1"/>
        </w:rPr>
        <w:t xml:space="preserve">  7280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118824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ООО Пирожок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5673899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версия на 1 одновременный доступ к системе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Ваш персональный менеджер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Вадим Савчук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e-mail: savchuckvadim@gmail.com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2024-02-12T05:22:31+00:00</dcterms:created>
  <dcterms:modified xsi:type="dcterms:W3CDTF">2024-02-12T05:22:31+00:00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