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КП-517-24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tc>
      </w:tr>
    </w:tbl>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18"/>
          <w:szCs w:val="18"/>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18"/>
          <w:szCs w:val="18"/>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5400" w:type="dxa"/>
        <w:gridCol w:w="5400" w:type="dxa"/>
      </w:tblGrid>
      <w:tblPr>
        <w:tblStyle w:val="TableStyle"/>
      </w:tblPr>
      <w:tr>
        <w:trPr/>
        <w:tc>
          <w:tcPr>
            <w:tcW w:w="5400" w:type="dxa"/>
            <w:tcBorders>
              <w:top w:val="single" w:sz="4" w:color="000000"/>
              <w:left w:val="single" w:sz="4" w:color="000000"/>
              <w:right w:val="single" w:sz="4" w:color="000000"/>
              <w:bottom w:val="single" w:sz="4" w:color="000000"/>
            </w:tcBorders>
          </w:tcPr>
          <w:tbl>
            <w:tblGrid>
              <w:gridCol w:w="107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left"/>
                    <w:spacing w:before="0" w:after="0" w:line="276" w:lineRule="auto"/>
                  </w:pPr>
                  <w:r>
                    <w:rPr>
                      <w:rFonts w:ascii="Arial" w:hAnsi="Arial" w:eastAsia="Arial" w:cs="Arial"/>
                      <w:lang w:val="ru-RU"/>
                      <w:color w:val="120D21"/>
                      <w:sz w:val="16"/>
                      <w:szCs w:val="16"/>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p/>
                <w:p>
                  <w:pPr>
                    <w:jc w:val="lef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left"/>
                    <w:spacing w:before="0" w:after="0" w:line="276" w:lineRule="auto"/>
                  </w:pPr>
                  <w:r>
                    <w:rPr>
                      <w:rFonts w:ascii="Arial" w:hAnsi="Arial" w:eastAsia="Arial" w:cs="Arial"/>
                      <w:lang w:val="ru-RU"/>
                      <w:color w:val="120D21"/>
                      <w:sz w:val="16"/>
                      <w:szCs w:val="16"/>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p/>
                <w:p>
                  <w:pPr>
                    <w:jc w:val="lef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left"/>
                    <w:spacing w:before="0" w:after="0" w:line="276" w:lineRule="auto"/>
                  </w:pPr>
                  <w:r>
                    <w:rPr>
                      <w:rFonts w:ascii="Arial" w:hAnsi="Arial" w:eastAsia="Arial" w:cs="Arial"/>
                      <w:lang w:val="ru-RU"/>
                      <w:color w:val="120D21"/>
                      <w:sz w:val="16"/>
                      <w:szCs w:val="16"/>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p/>
                <w:p>
                  <w:pPr>
                    <w:jc w:val="lef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left"/>
                    <w:spacing w:before="0" w:after="0" w:line="276" w:lineRule="auto"/>
                  </w:pPr>
                  <w:r>
                    <w:rPr>
                      <w:rFonts w:ascii="Arial" w:hAnsi="Arial" w:eastAsia="Arial" w:cs="Arial"/>
                      <w:lang w:val="ru-RU"/>
                      <w:color w:val="120D21"/>
                      <w:sz w:val="16"/>
                      <w:szCs w:val="16"/>
                    </w:rPr>
                    <w:t xml:space="preserve">Полный комплекс информации для предупреждения и разрешения споров: арбитражная и судебная практика высших судебных органов РФ</w:t>
                  </w:r>
                </w:p>
                <w:p/>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left"/>
                    <w:spacing w:before="0" w:after="0" w:line="276" w:lineRule="auto"/>
                  </w:pPr>
                  <w:r>
                    <w:rPr>
                      <w:rFonts w:ascii="Arial" w:hAnsi="Arial" w:eastAsia="Arial" w:cs="Arial"/>
                      <w:lang w:val="ru-RU"/>
                      <w:color w:val="120D21"/>
                      <w:sz w:val="16"/>
                      <w:szCs w:val="16"/>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p/>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left"/>
                    <w:spacing w:before="0" w:after="0" w:line="276" w:lineRule="auto"/>
                  </w:pPr>
                  <w:r>
                    <w:rPr>
                      <w:rFonts w:ascii="Arial" w:hAnsi="Arial" w:eastAsia="Arial" w:cs="Arial"/>
                      <w:lang w:val="ru-RU"/>
                      <w:color w:val="120D21"/>
                      <w:sz w:val="16"/>
                      <w:szCs w:val="16"/>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p/>
                <w:p>
                  <w:pPr>
                    <w:jc w:val="lef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left"/>
                    <w:spacing w:before="0" w:after="0" w:line="276" w:lineRule="auto"/>
                  </w:pPr>
                  <w:r>
                    <w:rPr>
                      <w:rFonts w:ascii="Arial" w:hAnsi="Arial" w:eastAsia="Arial" w:cs="Arial"/>
                      <w:lang w:val="ru-RU"/>
                      <w:color w:val="120D21"/>
                      <w:sz w:val="16"/>
                      <w:szCs w:val="16"/>
                    </w:rPr>
                    <w:t xml:space="preserve">Блок содержит более 2 млн. актов судов общей юрисдикции регионов России</w:t>
                  </w:r>
                </w:p>
                <w:p/>
                <w:p>
                  <w:pPr>
                    <w:jc w:val="lef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left"/>
                    <w:spacing w:before="0" w:after="0" w:line="276" w:lineRule="auto"/>
                  </w:pPr>
                  <w:r>
                    <w:rPr>
                      <w:rFonts w:ascii="Arial" w:hAnsi="Arial" w:eastAsia="Arial" w:cs="Arial"/>
                      <w:lang w:val="ru-RU"/>
                      <w:color w:val="120D21"/>
                      <w:sz w:val="16"/>
                      <w:szCs w:val="16"/>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p/>
                <w:p>
                  <w:pPr>
                    <w:jc w:val="lef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left"/>
                    <w:spacing w:before="0" w:after="0" w:line="276" w:lineRule="auto"/>
                  </w:pPr>
                  <w:r>
                    <w:rPr>
                      <w:rFonts w:ascii="Arial" w:hAnsi="Arial" w:eastAsia="Arial" w:cs="Arial"/>
                      <w:lang w:val="ru-RU"/>
                      <w:color w:val="120D21"/>
                      <w:sz w:val="16"/>
                      <w:szCs w:val="16"/>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p/>
                <w:p>
                  <w:pPr>
                    <w:jc w:val="lef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left"/>
                    <w:spacing w:before="0" w:after="0" w:line="276" w:lineRule="auto"/>
                  </w:pPr>
                  <w:r>
                    <w:rPr>
                      <w:rFonts w:ascii="Arial" w:hAnsi="Arial" w:eastAsia="Arial" w:cs="Arial"/>
                      <w:lang w:val="ru-RU"/>
                      <w:color w:val="120D21"/>
                      <w:sz w:val="16"/>
                      <w:szCs w:val="16"/>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p/>
                <w:p>
                  <w:pPr>
                    <w:jc w:val="lef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left"/>
                    <w:spacing w:before="0" w:after="0" w:line="276" w:lineRule="auto"/>
                  </w:pPr>
                  <w:r>
                    <w:rPr>
                      <w:rFonts w:ascii="Arial" w:hAnsi="Arial" w:eastAsia="Arial" w:cs="Arial"/>
                      <w:lang w:val="ru-RU"/>
                      <w:color w:val="120D21"/>
                      <w:sz w:val="16"/>
                      <w:szCs w:val="16"/>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p/>
                <w:p>
                  <w:pPr>
                    <w:jc w:val="lef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left"/>
                    <w:spacing w:before="0" w:after="0" w:line="276" w:lineRule="auto"/>
                  </w:pPr>
                  <w:r>
                    <w:rPr>
                      <w:rFonts w:ascii="Arial" w:hAnsi="Arial" w:eastAsia="Arial" w:cs="Arial"/>
                      <w:lang w:val="ru-RU"/>
                      <w:color w:val="120D21"/>
                      <w:sz w:val="16"/>
                      <w:szCs w:val="16"/>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p/>
                <w:p>
                  <w:pPr>
                    <w:jc w:val="lef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left"/>
                    <w:spacing w:before="0" w:after="0" w:line="276" w:lineRule="auto"/>
                  </w:pPr>
                  <w:r>
                    <w:rPr>
                      <w:rFonts w:ascii="Arial" w:hAnsi="Arial" w:eastAsia="Arial" w:cs="Arial"/>
                      <w:lang w:val="ru-RU"/>
                      <w:color w:val="120D21"/>
                      <w:sz w:val="16"/>
                      <w:szCs w:val="16"/>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p/>
                <w:p>
                  <w:pPr>
                    <w:jc w:val="lef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left"/>
                    <w:spacing w:before="0" w:after="0" w:line="276" w:lineRule="auto"/>
                  </w:pPr>
                  <w:r>
                    <w:rPr>
                      <w:rFonts w:ascii="Arial" w:hAnsi="Arial" w:eastAsia="Arial" w:cs="Arial"/>
                      <w:lang w:val="ru-RU"/>
                      <w:color w:val="120D21"/>
                      <w:sz w:val="16"/>
                      <w:szCs w:val="16"/>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p/>
                <w:p>
                  <w:pPr>
                    <w:jc w:val="left"/>
                    <w:spacing w:before="0" w:after="0" w:line="276" w:lineRule="auto"/>
                  </w:pPr>
                  <w:r>
                    <w:rPr>
                      <w:rFonts w:ascii="Arial" w:hAnsi="Arial" w:eastAsia="Arial" w:cs="Arial"/>
                      <w:lang w:val="ru-RU"/>
                      <w:color w:val="120D21"/>
                      <w:sz w:val="20"/>
                      <w:szCs w:val="20"/>
                      <w:b w:val="1"/>
                      <w:bCs w:val="1"/>
                    </w:rPr>
                    <w:t xml:space="preserve">ПРАЙМ</w:t>
                  </w:r>
                </w:p>
                <w:p>
                  <w:pPr>
                    <w:jc w:val="left"/>
                    <w:spacing w:before="0" w:after="0" w:line="276" w:lineRule="auto"/>
                  </w:pPr>
                  <w:r>
                    <w:rPr>
                      <w:rFonts w:ascii="Arial" w:hAnsi="Arial" w:eastAsia="Arial" w:cs="Arial"/>
                      <w:lang w:val="ru-RU"/>
                      <w:color w:val="120D21"/>
                      <w:sz w:val="16"/>
                      <w:szCs w:val="16"/>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p/>
              </w:tc>
            </w:tr>
          </w:tbl>
          <w:p/>
        </w:tc>
        <w:tc>
          <w:tcPr>
            <w:tcW w:w="5400" w:type="dxa"/>
            <w:tcBorders>
              <w:top w:val="single" w:sz="4" w:color="000000"/>
              <w:left w:val="single" w:sz="4" w:color="000000"/>
              <w:right w:val="single" w:sz="4" w:color="000000"/>
              <w:bottom w:val="single" w:sz="4" w:color="000000"/>
            </w:tcBorders>
          </w:tcPr>
          <w:tbl>
            <w:tblGrid>
              <w:gridCol w:w="107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Архивы ГАРАНТа</w:t>
                  </w:r>
                </w:p>
                <w:p>
                  <w:pPr>
                    <w:jc w:val="left"/>
                    <w:spacing w:before="0" w:after="0" w:line="276" w:lineRule="auto"/>
                  </w:pPr>
                  <w:r>
                    <w:rPr>
                      <w:rFonts w:ascii="Arial" w:hAnsi="Arial" w:eastAsia="Arial" w:cs="Arial"/>
                      <w:lang w:val="ru-RU"/>
                      <w:color w:val="120D21"/>
                      <w:sz w:val="16"/>
                      <w:szCs w:val="16"/>
                    </w:rPr>
                    <w:t xml:space="preserve">Содержит узковедомственные отраслевые документы, редкие нормативные акты, организационные и индивидуальные нормативные акты.</w:t>
                  </w:r>
                </w:p>
                <w:p/>
                <w:p>
                  <w:pPr>
                    <w:jc w:val="lef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left"/>
                    <w:spacing w:before="0" w:after="0" w:line="276" w:lineRule="auto"/>
                  </w:pPr>
                  <w:r>
                    <w:rPr>
                      <w:rFonts w:ascii="Arial" w:hAnsi="Arial" w:eastAsia="Arial" w:cs="Arial"/>
                      <w:lang w:val="ru-RU"/>
                      <w:color w:val="120D21"/>
                      <w:sz w:val="16"/>
                      <w:szCs w:val="16"/>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p/>
                <w:p>
                  <w:pPr>
                    <w:jc w:val="lef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left"/>
                    <w:spacing w:before="0" w:after="0" w:line="276" w:lineRule="auto"/>
                  </w:pPr>
                  <w:r>
                    <w:rPr>
                      <w:rFonts w:ascii="Arial" w:hAnsi="Arial" w:eastAsia="Arial" w:cs="Arial"/>
                      <w:lang w:val="ru-RU"/>
                      <w:color w:val="120D21"/>
                      <w:sz w:val="16"/>
                      <w:szCs w:val="16"/>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left"/>
                    <w:spacing w:before="0" w:after="0" w:line="276" w:lineRule="auto"/>
                  </w:pPr>
                  <w:r>
                    <w:rPr>
                      <w:rFonts w:ascii="Arial" w:hAnsi="Arial" w:eastAsia="Arial" w:cs="Arial"/>
                      <w:lang w:val="ru-RU"/>
                      <w:color w:val="120D21"/>
                      <w:sz w:val="16"/>
                      <w:szCs w:val="16"/>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left"/>
                    <w:spacing w:before="0" w:after="0" w:line="276" w:lineRule="auto"/>
                  </w:pPr>
                  <w:r>
                    <w:rPr>
                      <w:rFonts w:ascii="Arial" w:hAnsi="Arial" w:eastAsia="Arial" w:cs="Arial"/>
                      <w:lang w:val="ru-RU"/>
                      <w:color w:val="120D21"/>
                      <w:sz w:val="16"/>
                      <w:szCs w:val="16"/>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left"/>
                    <w:spacing w:before="0" w:after="0" w:line="276" w:lineRule="auto"/>
                  </w:pPr>
                  <w:r>
                    <w:rPr>
                      <w:rFonts w:ascii="Arial" w:hAnsi="Arial" w:eastAsia="Arial" w:cs="Arial"/>
                      <w:lang w:val="ru-RU"/>
                      <w:color w:val="120D21"/>
                      <w:sz w:val="16"/>
                      <w:szCs w:val="16"/>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left"/>
                    <w:spacing w:before="0" w:after="0" w:line="276" w:lineRule="auto"/>
                  </w:pPr>
                  <w:r>
                    <w:rPr>
                      <w:rFonts w:ascii="Arial" w:hAnsi="Arial" w:eastAsia="Arial" w:cs="Arial"/>
                      <w:lang w:val="ru-RU"/>
                      <w:color w:val="120D21"/>
                      <w:sz w:val="16"/>
                      <w:szCs w:val="16"/>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left"/>
                    <w:spacing w:before="0" w:after="0" w:line="276" w:lineRule="auto"/>
                  </w:pPr>
                  <w:r>
                    <w:rPr>
                      <w:rFonts w:ascii="Arial" w:hAnsi="Arial" w:eastAsia="Arial" w:cs="Arial"/>
                      <w:lang w:val="ru-RU"/>
                      <w:color w:val="120D21"/>
                      <w:sz w:val="16"/>
                      <w:szCs w:val="16"/>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left"/>
                    <w:spacing w:before="0" w:after="0" w:line="276" w:lineRule="auto"/>
                  </w:pPr>
                  <w:r>
                    <w:rPr>
                      <w:rFonts w:ascii="Arial" w:hAnsi="Arial" w:eastAsia="Arial" w:cs="Arial"/>
                      <w:lang w:val="ru-RU"/>
                      <w:color w:val="120D21"/>
                      <w:sz w:val="16"/>
                      <w:szCs w:val="16"/>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p/>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left"/>
                    <w:spacing w:before="0" w:after="0" w:line="276" w:lineRule="auto"/>
                  </w:pPr>
                  <w:r>
                    <w:rPr>
                      <w:rFonts w:ascii="Arial" w:hAnsi="Arial" w:eastAsia="Arial" w:cs="Arial"/>
                      <w:lang w:val="ru-RU"/>
                      <w:color w:val="120D21"/>
                      <w:sz w:val="16"/>
                      <w:szCs w:val="16"/>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p/>
                <w:p>
                  <w:pPr>
                    <w:jc w:val="left"/>
                    <w:spacing w:before="0" w:after="0" w:line="276" w:lineRule="auto"/>
                  </w:pPr>
                  <w:r>
                    <w:rPr>
                      <w:rFonts w:ascii="Arial" w:hAnsi="Arial" w:eastAsia="Arial" w:cs="Arial"/>
                      <w:lang w:val="ru-RU"/>
                      <w:color w:val="120D21"/>
                      <w:sz w:val="20"/>
                      <w:szCs w:val="20"/>
                      <w:b w:val="1"/>
                      <w:bCs w:val="1"/>
                    </w:rPr>
                    <w:t xml:space="preserve">Горячая
линия</w:t>
                  </w:r>
                </w:p>
                <w:p>
                  <w:pPr>
                    <w:jc w:val="left"/>
                    <w:spacing w:before="0" w:after="0" w:line="276" w:lineRule="auto"/>
                  </w:pPr>
                  <w:r>
                    <w:rPr>
                      <w:rFonts w:ascii="Arial" w:hAnsi="Arial" w:eastAsia="Arial" w:cs="Arial"/>
                      <w:lang w:val="ru-RU"/>
                      <w:color w:val="120D21"/>
                      <w:sz w:val="16"/>
                      <w:szCs w:val="16"/>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6"/>
          <w:szCs w:val="16"/>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6"/>
          <w:szCs w:val="16"/>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6"/>
          <w:szCs w:val="16"/>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6"/>
          <w:szCs w:val="16"/>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6"/>
          <w:szCs w:val="16"/>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6"/>
          <w:szCs w:val="16"/>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6"/>
          <w:szCs w:val="16"/>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6"/>
          <w:szCs w:val="16"/>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6"/>
          <w:szCs w:val="16"/>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6"/>
          <w:szCs w:val="16"/>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6"/>
          <w:szCs w:val="16"/>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6"/>
          <w:szCs w:val="16"/>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6"/>
          <w:szCs w:val="16"/>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6"/>
          <w:szCs w:val="16"/>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6"/>
          <w:szCs w:val="16"/>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6"/>
          <w:szCs w:val="16"/>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6"/>
          <w:szCs w:val="16"/>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6"/>
          <w:szCs w:val="16"/>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6"/>
          <w:szCs w:val="16"/>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6"/>
          <w:szCs w:val="16"/>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6"/>
          <w:szCs w:val="16"/>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6"/>
          <w:szCs w:val="16"/>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6"/>
          <w:szCs w:val="16"/>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6"/>
          <w:szCs w:val="16"/>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6"/>
          <w:szCs w:val="16"/>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6"/>
          <w:szCs w:val="16"/>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6"/>
          <w:szCs w:val="16"/>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6"/>
          <w:szCs w:val="16"/>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6"/>
          <w:szCs w:val="16"/>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r>
        <w:trPr/>
        <w:tc>
          <w:tcPr>
            <w:tcW w:w="4725" w:type="dxa"/>
            <w:vAlign w:val="center"/>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Итого</w:t>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8596</w:t>
                  </w:r>
                </w:p>
              </w:tc>
            </w:tr>
          </w:tbl>
          <w:p/>
        </w:tc>
      </w:tr>
    </w:tbl>
    <w:p/>
    <w:p/>
    <w:p/>
    <w:p>
      <w:pPr>
        <w:jc w:val="left"/>
        <w:spacing w:before="0" w:after="0"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r>
        <w:rPr>
          <w:rFonts w:ascii="Arial" w:hAnsi="Arial" w:eastAsia="Arial" w:cs="Arial"/>
          <w:lang w:val="ru-RU"/>
          <w:color w:val="120D21"/>
          <w:sz w:val="20"/>
          <w:szCs w:val="20"/>
          <w:b w:val="0"/>
          <w:bCs w:val="0"/>
        </w:rPr>
        <w:t xml:space="preserve">за: </w:t>
      </w:r>
      <w:r>
        <w:rPr>
          <w:rFonts w:ascii="Arial" w:hAnsi="Arial" w:eastAsia="Arial" w:cs="Arial"/>
          <w:lang w:val="ru-RU"/>
          <w:color w:val="120D21"/>
          <w:sz w:val="20"/>
          <w:szCs w:val="20"/>
          <w:b w:val="1"/>
          <w:bCs w:val="1"/>
        </w:rPr>
        <w:t xml:space="preserve">1мес.</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00" w:after="1" w:line="24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6"/>
                      <w:szCs w:val="16"/>
                    </w:rPr>
                    <w:t xml:space="preserve">Индивидуальный Предприниматель Савчук Анатолий Викторович</w:t>
                  </w:r>
                  <w:r>
                    <w:rPr>
                      <w:rFonts w:ascii="Arial" w:hAnsi="Arial" w:eastAsia="Arial" w:cs="Arial"/>
                      <w:lang w:val="ru-RU"/>
                      <w:color w:val="120D21"/>
                      <w:sz w:val="16"/>
                      <w:szCs w:val="16"/>
                    </w:rPr>
                    <w:t xml:space="preserve">, ИНН: 262900156801</w:t>
                  </w:r>
                  <w:r>
                    <w:rPr>
                      <w:rFonts w:ascii="Arial" w:hAnsi="Arial" w:eastAsia="Arial" w:cs="Arial"/>
                      <w:lang w:val="ru-RU"/>
                      <w:color w:val="120D21"/>
                      <w:sz w:val="16"/>
                      <w:szCs w:val="16"/>
                    </w:rPr>
                    <w:t xml:space="preserve">, адрес:357340, Ставропольский край, Лермонтов г, Октябрьская ул, дом № 50, кв.28</w:t>
                  </w:r>
                  <w:r>
                    <w:rPr>
                      <w:rFonts w:ascii="Arial" w:hAnsi="Arial" w:eastAsia="Arial" w:cs="Arial"/>
                      <w:lang w:val="ru-RU"/>
                      <w:color w:val="120D21"/>
                      <w:sz w:val="16"/>
                      <w:szCs w:val="16"/>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6"/>
                      <w:szCs w:val="16"/>
                    </w:rPr>
                    <w:t xml:space="preserve">Министерство труда и социального развития РСО-А</w:t>
                  </w:r>
                  <w:r>
                    <w:rPr>
                      <w:rFonts w:ascii="Arial" w:hAnsi="Arial" w:eastAsia="Arial" w:cs="Arial"/>
                      <w:lang w:val="ru-RU"/>
                      <w:color w:val="120D21"/>
                      <w:sz w:val="16"/>
                      <w:szCs w:val="16"/>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bl>
    <w:p/>
    <w:p>
      <w:pPr>
        <w:jc w:val="end"/>
        <w:spacing w:before="100" w:after="1" w:line="24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6"/>
                <w:szCs w:val="16"/>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2024-02-01T13:19:11+00:00</dcterms:created>
  <dcterms:modified xsi:type="dcterms:W3CDTF">2024-02-01T13:19:11+00:00</dcterms:modified>
</cp:coreProperties>
</file>

<file path=docProps/custom.xml><?xml version="1.0" encoding="utf-8"?>
<Properties xmlns="http://schemas.openxmlformats.org/officeDocument/2006/custom-properties" xmlns:vt="http://schemas.openxmlformats.org/officeDocument/2006/docPropsVTypes"/>
</file>