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9014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1 месяца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9014</w:t>
      </w:r>
    </w:p>
    <w:p>
      <w:pPr>
        <w:pStyle w:val="ColorBoldText"/>
      </w:pPr>
      <w:r>
        <w:rPr>
          <w:b w:val="1"/>
          <w:bCs w:val="1"/>
        </w:rPr>
        <w:t xml:space="preserve">Гарант-Аналитик Интернет 50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1948262.4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12 месяцев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1948262.4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Гарант-Аналитик Интернет 50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1948262.4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 месяцев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1948262.4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Один миллион девятьсот сорок восемь тысяч двести шестьдесят два рубля сорок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2024-01-30T08:22:06+00:00</dcterms:created>
  <dcterms:modified xsi:type="dcterms:W3CDTF">2024-01-30T08:22:06+00:00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