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\r\nС системой ГАРАНТ Вы сможете: 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sz w:val="24"/>
          <w:szCs w:val="24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sz w:val="24"/>
          <w:szCs w:val="24"/>
        </w:rPr>
        <w:t xml:space="preserve">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sz w:val="24"/>
          <w:szCs w:val="24"/>
        </w:rPr>
        <w:t xml:space="preserve">  возможность обращаться на Горячую линию правовой поддержки, обучение работе с системой, техническая поддержка. 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sz w:val="24"/>
          <w:szCs w:val="24"/>
        </w:rPr>
        <w:t xml:space="preserve">  комплект обновляется 3 раза в день! 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sz w:val="24"/>
          <w:szCs w:val="24"/>
        </w:rPr>
        <w:t xml:space="preserve"> Вам доступны более 150 000 000 документов.  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\r\n</w:t>
      </w:r>
      <w:r>
        <w:rPr>
          <w:rFonts w:ascii="Arial" w:hAnsi="Arial" w:eastAsia="Arial" w:cs="Arial"/>
          <w:sz w:val="24"/>
          <w:szCs w:val="24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\r\n\r\n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Работать с системой при перво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2024-01-20T11:06:16+00:00</dcterms:created>
  <dcterms:modified xsi:type="dcterms:W3CDTF">2024-01-20T11:06:16+00:00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