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600" w:type="dxa"/>
        <w:gridCol w:w="3600" w:type="dxa"/>
        <w:gridCol w:w="10800" w:type="dxa"/>
      </w:tblGrid>
      <w:tblPr>
        <w:tblStyle w:val="InvoiceHeaderTableStyle"/>
      </w:tblPr>
      <w:tr>
        <w:trPr>
          <w:trHeight w:val="1000" w:hRule="atLeast"/>
        </w:trPr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6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>
            <w:pPr>
              <w:jc w:val="center"/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  <w:b w:val="1"/>
                <w:bCs w:val="1"/>
              </w:rPr>
              <w:t xml:space="preserve">Южный филиал АО 'Райффайзенбанк' г.Краснодар</w:t>
            </w:r>
          </w:p>
        </w:tc>
        <w:tc>
          <w:tcPr>
            <w:tcW w:w="108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  <w:tr>
        <w:trPr/>
        <w:tc>
          <w:tcPr>
            <w:tcW w:w="36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35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5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/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2024-01-24T09:52:33+00:00</dcterms:created>
  <dcterms:modified xsi:type="dcterms:W3CDTF">2024-01-24T09:52:33+00:00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