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0962ae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</w:tr>
    </w:tbl>
    <w:p/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962ae"/>
                <w:sz w:val="20"/>
                <w:szCs w:val="20"/>
              </w:rPr>
              <w:t xml:space="preserve">Индивидуальный Предприниматель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962ae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p>
      <w:r>
        <w:br w:type="page"/>
      </w:r>
    </w:p>
    <w:p>
      <w:pPr/>
      <w:r>
        <w:rPr>
          <w:rFonts w:ascii="Arial" w:hAnsi="Arial" w:eastAsia="Arial" w:cs="Arial"/>
          <w:lang w:val="ru-RU"/>
          <w:color w:val="0962ae"/>
          <w:sz w:val="32"/>
          <w:szCs w:val="32"/>
          <w:b w:val="1"/>
          <w:bCs w:val="1"/>
        </w:rPr>
        <w:t xml:space="preserve">Информационное наполнение</w:t>
      </w:r>
    </w:p>
    <w:p/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Региональное законодательство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Судебная практика: приложение к консультационным блокам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Большая библиотека бухгалтера и кадрового работника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Энциклопедия. Формы правовых документов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ПРАЙМ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Архивы ГАРАНТа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Большая домашняя правовая энциклопедия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База знаний службы правового консалтинга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ГАРАНТ Консалтинг: нормативные акты и судебная практика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Пакет Энциклопедий решений для бухгалтера госсектора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решений. Проверки организаций и предпринимателей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решений.Госсектор: учет, отчетность, финконтроль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решений. Госзакупки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решений. Трудовые отношения, кадры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решений. Налоги и взносы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решений. Договоры и иные сделки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Горячая
линия</w:t>
      </w:r>
    </w:p>
    <w:p/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962ae"/>
                <w:sz w:val="20"/>
                <w:szCs w:val="20"/>
              </w:rPr>
              <w:t xml:space="preserve">Индивидуальный Предприниматель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962ae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962ae"/>
              <w:sz w:val="18"/>
              <w:szCs w:val="18"/>
            </w:rPr>
            <w:t xml:space="preserve">Генеральный директор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962ae"/>
              <w:sz w:val="18"/>
              <w:szCs w:val="18"/>
            </w:rPr>
            <w:t xml:space="preserve">Гость Гарант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962ae"/>
              <w:sz w:val="18"/>
              <w:szCs w:val="18"/>
            </w:rPr>
            <w:t xml:space="preserve">e-mail: laravelsamvel@gmail.com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962ae"/>
              <w:sz w:val="18"/>
              <w:szCs w:val="18"/>
            </w:rPr>
            <w:t xml:space="preserve">телелефон: +78123445556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  <w:gridCol w:w="8160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962ae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962ae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  <w:tc>
        <w:tcPr>
          <w:tcW w:w="8160" w:type="dxa"/>
        </w:tcPr>
        <w:p>
          <w:pPr>
            <w:jc w:val="end"/>
          </w:pPr>
          <w:r>
            <w:pict>
              <v:shape type="#_x0000_t75" stroked="f" style="width:120pt; height:50.896551724138pt; margin-left:0pt; margin-top:0pt; mso-position-horizontal:left; mso-position-vertical:top; mso-position-horizontal-relative:char; mso-position-vertical-relative:line;">
                <w10:wrap type="inlin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2024-01-17T09:56:24+00:00</dcterms:created>
  <dcterms:modified xsi:type="dcterms:W3CDTF">2024-01-17T09:56:24+00:00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