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120" w:type="dxa"/>
      <w:gridCol w:w="6120" w:type="dxa"/>
      <w:gridCol w:w="6120" w:type="dxa"/>
      <w:gridCol w:w="6120" w:type="dxa"/>
      <w:gridCol w:w="6120" w:type="dxa"/>
      <w:gridCol w:w="6120" w:type="dxa"/>
      <w:gridCol w:w="6120" w:type="dxa"/>
    </w:tblGrid>
    <w:tr>
      <w:trPr/>
      <w:tc>
        <w:tcPr>
          <w:tcW w:w="6120" w:type="dxa"/>
        </w:tcPr>
        <w:tbl>
          <w:tblGrid/>
          <w:tr>
            <w:trPr/>
          </w:tr>
          <w:tr>
            <w:trPr/>
          </w:tr>
          <w:tr>
            <w:trPr/>
          </w:tr>
          <w:tr>
            <w:trPr/>
          </w:tr>
          <w:tr>
            <w:trPr/>
          </w:tr>
        </w:tbl>
        <w:p/>
      </w:tc>
      <w:tc>
        <w:tcPr>
          <w:tcW w:w="6120" w:type="dxa"/>
        </w:tcPr>
        <w:p>
          <w:pPr/>
          <w:r>
            <w:rPr>
              <w:rFonts w:ascii="Arial" w:hAnsi="Arial" w:eastAsia="Arial" w:cs="Arial"/>
              <w:lang w:val="ru-RU"/>
              <w:color w:val="0000FF"/>
              <w:sz w:val="18"/>
              <w:szCs w:val="18"/>
            </w:rPr>
            <w:t xml:space="preserve">Индивидуальный Предприниматель Савчук Анатолий Викторович</w:t>
          </w:r>
        </w:p>
      </w:tc>
      <w:tc>
        <w:tcPr>
          <w:tcW w:w="6120" w:type="dxa"/>
        </w:tcPr>
        <w:p>
          <w:pPr/>
          <w:r>
            <w:rPr>
              <w:rFonts w:ascii="Arial" w:hAnsi="Arial" w:eastAsia="Arial" w:cs="Arial"/>
              <w:lang w:val="ru-RU"/>
              <w:color w:val="0000FF"/>
              <w:sz w:val="18"/>
              <w:szCs w:val="18"/>
            </w:rPr>
            <w:t xml:space="preserve">357340, Ставропольский край, Лермонтов г, Матвиенко ул, дом № 12, корпус 2</w:t>
          </w:r>
        </w:p>
      </w:tc>
      <w:tc>
        <w:tcPr>
          <w:tcW w:w="6120" w:type="dxa"/>
        </w:tcPr>
        <w:p>
          <w:pPr/>
          <w:r>
            <w:rPr>
              <w:rFonts w:ascii="Arial" w:hAnsi="Arial" w:eastAsia="Arial" w:cs="Arial"/>
              <w:lang w:val="ru-RU"/>
              <w:color w:val="0000FF"/>
              <w:sz w:val="18"/>
              <w:szCs w:val="18"/>
            </w:rPr>
            <w:t xml:space="preserve">ИНН: 262900156801</w:t>
          </w:r>
        </w:p>
      </w:tc>
      <w:tc>
        <w:tcPr>
          <w:tcW w:w="6120" w:type="dxa"/>
        </w:tcPr>
        <w:p>
          <w:pPr/>
          <w:r>
            <w:rPr>
              <w:rFonts w:ascii="Arial" w:hAnsi="Arial" w:eastAsia="Arial" w:cs="Arial"/>
              <w:lang w:val="ru-RU"/>
              <w:color w:val="0000FF"/>
              <w:sz w:val="18"/>
              <w:szCs w:val="18"/>
            </w:rPr>
            <w:t xml:space="preserve">info@garant26.ru</w:t>
          </w:r>
        </w:p>
      </w:tc>
      <w:tc>
        <w:tcPr>
          <w:tcW w:w="6120" w:type="dxa"/>
        </w:tcPr>
        <w:p>
          <w:pPr/>
          <w:r>
            <w:rPr>
              <w:rFonts w:ascii="Arial" w:hAnsi="Arial" w:eastAsia="Arial" w:cs="Arial"/>
              <w:lang w:val="ru-RU"/>
              <w:color w:val="0000FF"/>
              <w:sz w:val="18"/>
              <w:szCs w:val="18"/>
            </w:rPr>
            <w:t xml:space="preserve">7(800)7000394</w:t>
          </w:r>
        </w:p>
      </w:tc>
      <w:tc>
        <w:tcPr>
          <w:tcW w:w="612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  <w:p>
    <w:pPr/>
    <w:r>
      <w:rPr/>
      <w:t xml:space="preserve">header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2024-01-16T11:25:38+00:00</dcterms:created>
  <dcterms:modified xsi:type="dcterms:W3CDTF">2024-01-16T11:25:38+00:00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