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><w:rFonts w:ascii="Arial" w:hAnsi="Arial" w:eastAsia="Arial" w:cs="Arial"/><w:lang w:val="ru-RU"/><w:color w:val="0962ae"/><w:sz w:val="20"/><w:szCs w:val="20"/></w:rPr><w:t xml:space="preserve">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color>Получать индивидуальные заключения по Вашим вопросам от экспертов федерального уровня! </color>\r\n\r\n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\r\n<color>Работать только с актуальной правовой информацией:</color>  комплект обновляется 3 раза в день! \r\n<color>Всегда иметь под рукой наиболее полную базу: </color> Вам доступны более 150 000 000 документов.  \r\n\r\n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color>Работать с системой при перво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2024-01-18T11:27:34+00:00</dcterms:created>
  <dcterms:modified xsi:type="dcterms:W3CDTF">2024-01-18T11:27:34+00:00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