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8"/>
                <w:szCs w:val="18"/>
              </w:rPr>
              <w:t xml:space="preserve">Исх. № КП-220-24</w:t>
            </w:r>
          </w:p>
        </w:tc>
        <w:tc>
          <w:tcPr>
            <w:tcW w:w="10800" w:type="dxa"/>
          </w:tcPr>
          <w:p>
            <w:pPr>
              <w:jc w:val="end"/>
              <w:spacing w:before="0" w:after="0" w:line="240" w:lineRule="auto"/>
            </w:pPr>
            <w:r>
              <w:rPr>
                <w:rFonts w:ascii="Arial" w:hAnsi="Arial" w:eastAsia="Arial" w:cs="Arial"/>
                <w:lang w:val="ru-RU"/>
                <w:color w:val="120D21"/>
                <w:sz w:val="18"/>
                <w:szCs w:val="18"/>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8"/>
                <w:szCs w:val="18"/>
              </w:rPr>
              <w:t xml:space="preserve">ИНН: 1234567890</w:t>
            </w:r>
          </w:p>
          <w:p>
            <w:pPr>
              <w:jc w:val="end"/>
              <w:spacing w:before="0" w:after="0" w:line="240" w:lineRule="auto"/>
            </w:pPr>
            <w:r>
              <w:rPr>
                <w:rFonts w:ascii="Arial" w:hAnsi="Arial" w:eastAsia="Arial" w:cs="Arial"/>
                <w:lang w:val="ru-RU"/>
                <w:color w:val="120D21"/>
                <w:sz w:val="18"/>
                <w:szCs w:val="18"/>
              </w:rPr>
              <w:t xml:space="preserve">Директору</w:t>
            </w:r>
          </w:p>
          <w:p>
            <w:pPr>
              <w:jc w:val="end"/>
              <w:spacing w:before="0" w:after="0" w:line="240" w:lineRule="auto"/>
            </w:pPr>
            <w:r>
              <w:rPr>
                <w:rFonts w:ascii="Arial" w:hAnsi="Arial" w:eastAsia="Arial" w:cs="Arial"/>
                <w:lang w:val="ru-RU"/>
                <w:color w:val="120D21"/>
                <w:sz w:val="18"/>
                <w:szCs w:val="18"/>
              </w:rPr>
              <w:t xml:space="preserve">Ивану Иванову</w:t>
            </w:r>
          </w:p>
        </w:tc>
      </w:tr>
    </w:tbl>
    <w:p/>
    <w:p>
      <w:pPr>
        <w:jc w:val="center"/>
      </w:pPr>
      <w:r>
        <w:rPr>
          <w:rFonts w:ascii="Arial" w:hAnsi="Arial" w:eastAsia="Arial" w:cs="Arial"/>
          <w:lang w:val="ru-RU"/>
          <w:color w:val="120D21"/>
          <w:sz w:val="24"/>
          <w:szCs w:val="24"/>
          <w:b w:val="1"/>
          <w:bCs w:val="1"/>
        </w:rPr>
        <w:t xml:space="preserve">Иван Иванов</w:t>
      </w:r>
    </w:p>
    <w:p>
      <w:pPr/>
      <w:r>
        <w:rPr>
          <w:rFonts w:ascii="Arial" w:hAnsi="Arial" w:eastAsia="Arial" w:cs="Arial"/>
          <w:lang w:val="ru-RU"/>
          <w:color w:val="120D21"/>
          <w:sz w:val="20"/>
          <w:szCs w:val="20"/>
          <w:b w:val="0"/>
          <w:bCs w:val="0"/>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20"/>
          <w:szCs w:val="20"/>
          <w:b w:val="0"/>
          <w:bCs w:val="0"/>
        </w:rPr>
        <w:t xml:space="preserve">С системой ГАРАНТ Вы сможете: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Решить любую задачу с полной информационной и правовой поддержкой:</w:t>
      </w:r>
      <w:r>
        <w:rPr>
          <w:rFonts w:ascii="Arial" w:hAnsi="Arial" w:eastAsia="Arial" w:cs="Arial"/>
          <w:lang w:val="ru-RU"/>
          <w:color w:val="120D21"/>
          <w:sz w:val="20"/>
          <w:szCs w:val="20"/>
          <w:b w:val="0"/>
          <w:bCs w:val="0"/>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Пользоваться качественным сервисным обслуживанием:</w:t>
      </w:r>
      <w:r>
        <w:rPr>
          <w:rFonts w:ascii="Arial" w:hAnsi="Arial" w:eastAsia="Arial" w:cs="Arial"/>
          <w:lang w:val="ru-RU"/>
          <w:color w:val="120D21"/>
          <w:sz w:val="20"/>
          <w:szCs w:val="20"/>
          <w:b w:val="0"/>
          <w:bCs w:val="0"/>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только с актуальной правовой информацией:</w:t>
      </w:r>
      <w:r>
        <w:rPr>
          <w:rFonts w:ascii="Arial" w:hAnsi="Arial" w:eastAsia="Arial" w:cs="Arial"/>
          <w:lang w:val="ru-RU"/>
          <w:color w:val="120D21"/>
          <w:sz w:val="20"/>
          <w:szCs w:val="20"/>
          <w:b w:val="0"/>
          <w:bCs w:val="0"/>
        </w:rPr>
        <w:t xml:space="preserve">  комплект обновляется 3 раза в день!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Всегда иметь под рукой наиболее полную базу: </w:t>
      </w:r>
      <w:r>
        <w:rPr>
          <w:rFonts w:ascii="Arial" w:hAnsi="Arial" w:eastAsia="Arial" w:cs="Arial"/>
          <w:lang w:val="ru-RU"/>
          <w:color w:val="120D21"/>
          <w:sz w:val="20"/>
          <w:szCs w:val="20"/>
          <w:b w:val="0"/>
          <w:bCs w:val="0"/>
        </w:rPr>
        <w:t xml:space="preserve"> Вам доступны более 150 000 000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20"/>
          <w:szCs w:val="20"/>
          <w:b w:val="1"/>
          <w:bCs w:val="1"/>
        </w:rPr>
        <w:t xml:space="preserve"/>
      </w:r>
      <w:r>
        <w:rPr>
          <w:rFonts w:ascii="Arial" w:hAnsi="Arial" w:eastAsia="Arial" w:cs="Arial"/>
          <w:lang w:val="ru-RU"/>
          <w:color w:val="120D21"/>
          <w:sz w:val="20"/>
          <w:szCs w:val="20"/>
          <w:b w:val="0"/>
          <w:bCs w:val="0"/>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с системой при первой необходимости:</w:t>
      </w:r>
      <w:r>
        <w:rPr>
          <w:rFonts w:ascii="Arial" w:hAnsi="Arial" w:eastAsia="Arial" w:cs="Arial"/>
          <w:lang w:val="ru-RU"/>
          <w:color w:val="120D21"/>
          <w:sz w:val="20"/>
          <w:szCs w:val="20"/>
          <w:b w:val="0"/>
          <w:bCs w:val="0"/>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20"/>
          <w:szCs w:val="20"/>
          <w:b w:val="0"/>
          <w:bCs w:val="0"/>
        </w:rPr>
        <w:t xml:space="preserve"> с помощью сервисов «Экспресс Проверка» и «Бизнес на контроле». </w:t>
      </w:r>
      <w:br/>
      <w:r>
        <w:rPr>
          <w:rFonts w:ascii="Arial" w:hAnsi="Arial" w:eastAsia="Arial" w:cs="Arial"/>
          <w:lang w:val="ru-RU"/>
          <w:color w:val="120D21"/>
          <w:sz w:val="20"/>
          <w:szCs w:val="20"/>
          <w:b w:val="0"/>
          <w:bCs w:val="0"/>
        </w:rPr>
        <w:t xml:space="preserve">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Быстро и правильно</w:t>
      </w:r>
      <w:r>
        <w:rPr>
          <w:rFonts w:ascii="Arial" w:hAnsi="Arial" w:eastAsia="Arial" w:cs="Arial"/>
          <w:lang w:val="ru-RU"/>
          <w:color w:val="120D21"/>
          <w:sz w:val="20"/>
          <w:szCs w:val="20"/>
          <w:b w:val="0"/>
          <w:bCs w:val="0"/>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Организовать профессиональное обучение!</w:t>
      </w:r>
      <w:r>
        <w:rPr>
          <w:rFonts w:ascii="Arial" w:hAnsi="Arial" w:eastAsia="Arial" w:cs="Arial"/>
          <w:lang w:val="ru-RU"/>
          <w:color w:val="120D21"/>
          <w:sz w:val="20"/>
          <w:szCs w:val="20"/>
          <w:b w:val="0"/>
          <w:bCs w:val="0"/>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Оптимизировать свои расходы на информационно-правовое обеспечение</w:t>
      </w:r>
      <w:r>
        <w:rPr>
          <w:rFonts w:ascii="Arial" w:hAnsi="Arial" w:eastAsia="Arial" w:cs="Arial"/>
          <w:lang w:val="ru-RU"/>
          <w:color w:val="120D21"/>
          <w:sz w:val="20"/>
          <w:szCs w:val="20"/>
          <w:b w:val="0"/>
          <w:bCs w:val="0"/>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tbl>
      <w:tblGrid>
        <w:gridCol w:w="10700" w:type="dxa"/>
      </w:tblGrid>
      <w:tblPr>
        <w:tblStyle w:val="TableStyle"/>
      </w:tblP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Нормативно-правовые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Законодательство России</w:t>
                  </w:r>
                </w:p>
                <w:p>
                  <w:pPr>
                    <w:jc w:val="start"/>
                    <w:spacing w:before="0" w:after="0" w:line="276" w:lineRule="auto"/>
                  </w:pPr>
                  <w:r>
                    <w:rPr>
                      <w:rFonts w:ascii="Arial" w:hAnsi="Arial" w:eastAsia="Arial" w:cs="Arial"/>
                      <w:lang w:val="ru-RU"/>
                      <w:color w:val="120D21"/>
                      <w:sz w:val="18"/>
                      <w:szCs w:val="18"/>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Региональное законодательство</w:t>
                  </w:r>
                </w:p>
                <w:p>
                  <w:pPr>
                    <w:jc w:val="start"/>
                    <w:spacing w:before="0" w:after="0" w:line="276" w:lineRule="auto"/>
                  </w:pPr>
                  <w:r>
                    <w:rPr>
                      <w:rFonts w:ascii="Arial" w:hAnsi="Arial" w:eastAsia="Arial" w:cs="Arial"/>
                      <w:lang w:val="ru-RU"/>
                      <w:color w:val="120D21"/>
                      <w:sz w:val="18"/>
                      <w:szCs w:val="18"/>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Отраслевое законодательство России</w:t>
                  </w:r>
                </w:p>
                <w:p>
                  <w:pPr>
                    <w:jc w:val="start"/>
                    <w:spacing w:before="0" w:after="0" w:line="276" w:lineRule="auto"/>
                  </w:pPr>
                  <w:r>
                    <w:rPr>
                      <w:rFonts w:ascii="Arial" w:hAnsi="Arial" w:eastAsia="Arial" w:cs="Arial"/>
                      <w:lang w:val="ru-RU"/>
                      <w:color w:val="120D21"/>
                      <w:sz w:val="18"/>
                      <w:szCs w:val="18"/>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Судебная практика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высших судебных органов</w:t>
                  </w:r>
                </w:p>
                <w:p>
                  <w:pPr>
                    <w:jc w:val="start"/>
                    <w:spacing w:before="0" w:after="0" w:line="276" w:lineRule="auto"/>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судов округов</w:t>
                  </w:r>
                </w:p>
                <w:p>
                  <w:pPr>
                    <w:jc w:val="start"/>
                    <w:spacing w:before="0" w:after="0" w:line="276" w:lineRule="auto"/>
                  </w:pPr>
                  <w:r>
                    <w:rPr>
                      <w:rFonts w:ascii="Arial" w:hAnsi="Arial" w:eastAsia="Arial" w:cs="Arial"/>
                      <w:lang w:val="ru-RU"/>
                      <w:color w:val="120D21"/>
                      <w:sz w:val="18"/>
                      <w:szCs w:val="18"/>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jc w:val="start"/>
                    <w:spacing w:before="0" w:after="0" w:line="276" w:lineRule="auto"/>
                  </w:pPr>
                  <w:r>
                    <w:rPr>
                      <w:rFonts w:ascii="Arial" w:hAnsi="Arial" w:eastAsia="Arial" w:cs="Arial"/>
                      <w:lang w:val="ru-RU"/>
                      <w:color w:val="120D21"/>
                      <w:sz w:val="18"/>
                      <w:szCs w:val="18"/>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судов общей юрисдикции</w:t>
                  </w:r>
                </w:p>
                <w:p>
                  <w:pPr>
                    <w:jc w:val="start"/>
                    <w:spacing w:before="0" w:after="0" w:line="276" w:lineRule="auto"/>
                  </w:pPr>
                  <w:r>
                    <w:rPr>
                      <w:rFonts w:ascii="Arial" w:hAnsi="Arial" w:eastAsia="Arial" w:cs="Arial"/>
                      <w:lang w:val="ru-RU"/>
                      <w:color w:val="120D21"/>
                      <w:sz w:val="18"/>
                      <w:szCs w:val="18"/>
                    </w:rPr>
                    <w:t xml:space="preserve">Блок содержит более 2 млн. актов судов общей юрисдикции регионов России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jc w:val="start"/>
                    <w:spacing w:before="0" w:after="0" w:line="276" w:lineRule="auto"/>
                  </w:pPr>
                  <w:r>
                    <w:rPr>
                      <w:rFonts w:ascii="Arial" w:hAnsi="Arial" w:eastAsia="Arial" w:cs="Arial"/>
                      <w:lang w:val="ru-RU"/>
                      <w:color w:val="120D21"/>
                      <w:sz w:val="18"/>
                      <w:szCs w:val="18"/>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jc w:val="start"/>
                    <w:spacing w:before="0" w:after="0" w:line="276" w:lineRule="auto"/>
                  </w:pPr>
                  <w:r>
                    <w:rPr>
                      <w:rFonts w:ascii="Arial" w:hAnsi="Arial" w:eastAsia="Arial" w:cs="Arial"/>
                      <w:lang w:val="ru-RU"/>
                      <w:color w:val="120D21"/>
                      <w:sz w:val="18"/>
                      <w:szCs w:val="18"/>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практики мировых судей</w:t>
                  </w:r>
                </w:p>
                <w:p>
                  <w:pPr>
                    <w:jc w:val="start"/>
                    <w:spacing w:before="0" w:after="0" w:line="276" w:lineRule="auto"/>
                  </w:pPr>
                  <w:r>
                    <w:rPr>
                      <w:rFonts w:ascii="Arial" w:hAnsi="Arial" w:eastAsia="Arial" w:cs="Arial"/>
                      <w:lang w:val="ru-RU"/>
                      <w:color w:val="120D21"/>
                      <w:sz w:val="18"/>
                      <w:szCs w:val="18"/>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jc w:val="start"/>
                    <w:spacing w:before="0" w:after="0" w:line="276" w:lineRule="auto"/>
                  </w:pPr>
                  <w:r>
                    <w:rPr>
                      <w:rFonts w:ascii="Arial" w:hAnsi="Arial" w:eastAsia="Arial" w:cs="Arial"/>
                      <w:lang w:val="ru-RU"/>
                      <w:color w:val="120D21"/>
                      <w:sz w:val="18"/>
                      <w:szCs w:val="18"/>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Консультационные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юриста</w:t>
                  </w:r>
                </w:p>
                <w:p>
                  <w:pPr>
                    <w:jc w:val="start"/>
                    <w:spacing w:before="0" w:after="0" w:line="276" w:lineRule="auto"/>
                  </w:pPr>
                  <w:r>
                    <w:rPr>
                      <w:rFonts w:ascii="Arial" w:hAnsi="Arial" w:eastAsia="Arial" w:cs="Arial"/>
                      <w:lang w:val="ru-RU"/>
                      <w:color w:val="120D21"/>
                      <w:sz w:val="18"/>
                      <w:szCs w:val="18"/>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jc w:val="start"/>
                    <w:spacing w:before="0" w:after="0" w:line="276" w:lineRule="auto"/>
                  </w:pPr>
                  <w:r>
                    <w:rPr>
                      <w:rFonts w:ascii="Arial" w:hAnsi="Arial" w:eastAsia="Arial" w:cs="Arial"/>
                      <w:lang w:val="ru-RU"/>
                      <w:color w:val="120D21"/>
                      <w:sz w:val="18"/>
                      <w:szCs w:val="18"/>
                    </w:rPr>
                    <w:t xml:space="preserve">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шаблоны форм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Специализированные блоки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Формы правовых документов</w:t>
                  </w:r>
                </w:p>
                <w:p>
                  <w:pPr>
                    <w:jc w:val="start"/>
                    <w:spacing w:before="0" w:after="0" w:line="276" w:lineRule="auto"/>
                  </w:pPr>
                  <w:r>
                    <w:rPr>
                      <w:rFonts w:ascii="Arial" w:hAnsi="Arial" w:eastAsia="Arial" w:cs="Arial"/>
                      <w:lang w:val="ru-RU"/>
                      <w:color w:val="120D21"/>
                      <w:sz w:val="18"/>
                      <w:szCs w:val="18"/>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Без дополнительной оплаты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ПРАЙМ</w:t>
                  </w:r>
                </w:p>
                <w:p>
                  <w:pPr>
                    <w:jc w:val="start"/>
                    <w:spacing w:before="0" w:after="0" w:line="276" w:lineRule="auto"/>
                  </w:pPr>
                  <w:r>
                    <w:rPr>
                      <w:rFonts w:ascii="Arial" w:hAnsi="Arial" w:eastAsia="Arial" w:cs="Arial"/>
                      <w:lang w:val="ru-RU"/>
                      <w:color w:val="120D21"/>
                      <w:sz w:val="18"/>
                      <w:szCs w:val="18"/>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Архивы ГАРАНТа</w:t>
                  </w:r>
                </w:p>
                <w:p>
                  <w:pPr>
                    <w:jc w:val="start"/>
                    <w:spacing w:before="0" w:after="0" w:line="276" w:lineRule="auto"/>
                  </w:pPr>
                  <w:r>
                    <w:rPr>
                      <w:rFonts w:ascii="Arial" w:hAnsi="Arial" w:eastAsia="Arial" w:cs="Arial"/>
                      <w:lang w:val="ru-RU"/>
                      <w:color w:val="120D21"/>
                      <w:sz w:val="18"/>
                      <w:szCs w:val="18"/>
                    </w:rPr>
                    <w:t xml:space="preserve">Содержит узковедомственные отраслевые документы, редкие нормативные акты, организационные и индивидуальные нормативные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домашняя правовая энциклопедия</w:t>
                  </w:r>
                </w:p>
                <w:p>
                  <w:pPr>
                    <w:jc w:val="start"/>
                    <w:spacing w:before="0" w:after="0" w:line="276" w:lineRule="auto"/>
                  </w:pPr>
                  <w:r>
                    <w:rPr>
                      <w:rFonts w:ascii="Arial" w:hAnsi="Arial" w:eastAsia="Arial" w:cs="Arial"/>
                      <w:lang w:val="ru-RU"/>
                      <w:color w:val="120D21"/>
                      <w:sz w:val="18"/>
                      <w:szCs w:val="18"/>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База знаний службы правового консалтинга</w:t>
                  </w:r>
                </w:p>
                <w:p>
                  <w:pPr>
                    <w:jc w:val="start"/>
                    <w:spacing w:before="0" w:after="0" w:line="276" w:lineRule="auto"/>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Энциклопедии решений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jc w:val="start"/>
                    <w:spacing w:before="0" w:after="0" w:line="276" w:lineRule="auto"/>
                  </w:pPr>
                  <w:r>
                    <w:rPr>
                      <w:rFonts w:ascii="Arial" w:hAnsi="Arial" w:eastAsia="Arial" w:cs="Arial"/>
                      <w:lang w:val="ru-RU"/>
                      <w:color w:val="120D21"/>
                      <w:sz w:val="18"/>
                      <w:szCs w:val="18"/>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Хозяйственные ситуации</w:t>
                  </w:r>
                </w:p>
                <w:p>
                  <w:pPr>
                    <w:jc w:val="start"/>
                    <w:spacing w:before="0" w:after="0" w:line="276" w:lineRule="auto"/>
                  </w:pPr>
                  <w:r>
                    <w:rPr>
                      <w:rFonts w:ascii="Arial" w:hAnsi="Arial" w:eastAsia="Arial" w:cs="Arial"/>
                      <w:lang w:val="ru-RU"/>
                      <w:color w:val="120D21"/>
                      <w:sz w:val="18"/>
                      <w:szCs w:val="18"/>
                    </w:rPr>
                    <w:t xml:space="preserve">Блок представляет собой практическую информацию по конкретным хозяйственным ситуациям: описание ситуации, регулирующие ее правовые нормы, необходимые формы документов, бухгалтерские проводки, позиция контролирующих органов и судебная практика. Все ситуации взяты из новейшей практики российского бизнеса. Особенностью данного блока являются интерактивные калькуляторы - приведенные в текстах энциклопедии формулы снабжены калькулятором, в котором можно рассчитать "на лету" результат с собственными данными.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Госзакупки</w:t>
                  </w:r>
                </w:p>
                <w:p>
                  <w:pPr>
                    <w:jc w:val="start"/>
                    <w:spacing w:before="0" w:after="0" w:line="276" w:lineRule="auto"/>
                  </w:pPr>
                  <w:r>
                    <w:rPr>
                      <w:rFonts w:ascii="Arial" w:hAnsi="Arial" w:eastAsia="Arial" w:cs="Arial"/>
                      <w:lang w:val="ru-RU"/>
                      <w:color w:val="120D21"/>
                      <w:sz w:val="18"/>
                      <w:szCs w:val="18"/>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jc w:val="start"/>
                    <w:spacing w:before="0" w:after="0" w:line="276" w:lineRule="auto"/>
                  </w:pPr>
                  <w:r>
                    <w:rPr>
                      <w:rFonts w:ascii="Arial" w:hAnsi="Arial" w:eastAsia="Arial" w:cs="Arial"/>
                      <w:lang w:val="ru-RU"/>
                      <w:color w:val="120D21"/>
                      <w:sz w:val="18"/>
                      <w:szCs w:val="18"/>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Налоги и взносы</w:t>
                  </w:r>
                </w:p>
                <w:p>
                  <w:pPr>
                    <w:jc w:val="start"/>
                    <w:spacing w:before="0" w:after="0" w:line="276" w:lineRule="auto"/>
                  </w:pPr>
                  <w:r>
                    <w:rPr>
                      <w:rFonts w:ascii="Arial" w:hAnsi="Arial" w:eastAsia="Arial" w:cs="Arial"/>
                      <w:lang w:val="ru-RU"/>
                      <w:color w:val="120D21"/>
                      <w:sz w:val="18"/>
                      <w:szCs w:val="18"/>
                    </w:rPr>
                    <w:t xml:space="preserve">Представляет собой набор актуальных аналитических статей, в каждой из которых
рассмотрен отдельный вопрос налогообложения. Все статьи подготовлены авторским коллективом экспертов компании «Гарант».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консультации из
Базы знаний службы Правового консалтинга ГАРАНТ, иллюстрирующие применение конкретных норм, а также примеры заполнения форм
документов. Перейти к этим дополнительным материалам можно из меню в правой части окна.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jc w:val="start"/>
                    <w:spacing w:before="0" w:after="0" w:line="276" w:lineRule="auto"/>
                  </w:pPr>
                  <w:r>
                    <w:rPr>
                      <w:rFonts w:ascii="Arial" w:hAnsi="Arial" w:eastAsia="Arial" w:cs="Arial"/>
                      <w:lang w:val="ru-RU"/>
                      <w:color w:val="120D21"/>
                      <w:sz w:val="18"/>
                      <w:szCs w:val="18"/>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jc w:val="start"/>
                    <w:spacing w:before="0" w:after="0" w:line="276" w:lineRule="auto"/>
                  </w:pPr>
                  <w:r>
                    <w:rPr>
                      <w:rFonts w:ascii="Arial" w:hAnsi="Arial" w:eastAsia="Arial" w:cs="Arial"/>
                      <w:lang w:val="ru-RU"/>
                      <w:color w:val="120D21"/>
                      <w:sz w:val="18"/>
                      <w:szCs w:val="18"/>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Правовая Поддержка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Горячая
линия</w:t>
                  </w:r>
                </w:p>
                <w:p>
                  <w:pPr>
                    <w:jc w:val="start"/>
                    <w:spacing w:before="0" w:after="0" w:line="276" w:lineRule="auto"/>
                  </w:pPr>
                  <w:r>
                    <w:rPr>
                      <w:rFonts w:ascii="Arial" w:hAnsi="Arial" w:eastAsia="Arial" w:cs="Arial"/>
                      <w:lang w:val="ru-RU"/>
                      <w:color w:val="120D21"/>
                      <w:sz w:val="18"/>
                      <w:szCs w:val="18"/>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tc>
            </w:tr>
          </w:tbl>
          <w:p/>
        </w:tc>
      </w:tr>
    </w:tbl>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Пакет Энциклопедий решений</w:t>
      </w:r>
    </w:p>
    <w:p/>
    <w:p>
      <w:pPr/>
      <w:r>
        <w:rPr>
          <w:rFonts w:ascii="Arial" w:hAnsi="Arial" w:eastAsia="Arial" w:cs="Arial"/>
          <w:lang w:val="ru-RU"/>
          <w:color w:val="120D21"/>
          <w:sz w:val="20"/>
          <w:szCs w:val="20"/>
          <w:b w:val="1"/>
          <w:bCs w:val="1"/>
        </w:rPr>
        <w:t xml:space="preserve">Пакет Энциклопедий решений для бухгалтера</w:t>
      </w:r>
    </w:p>
    <w:p>
      <w:pPr/>
      <w:r>
        <w:rPr>
          <w:rFonts w:ascii="Arial" w:hAnsi="Arial" w:eastAsia="Arial" w:cs="Arial"/>
          <w:lang w:val="ru-RU"/>
          <w:color w:val="120D21"/>
          <w:sz w:val="18"/>
          <w:szCs w:val="18"/>
        </w:rPr>
        <w:t xml:space="preserve">Пакет Энциклопедий решений для бухгалтера в системах ГАРАНТ включает в себя следующие Энциклопедии решений:«Энциклопедия решений. Налоги и взносы»
«Энциклопедия решений. Хозяйственные ситуации»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w:t>
      </w:r>
    </w:p>
    <w:p/>
    <w:p>
      <w:pPr/>
      <w:r>
        <w:rPr>
          <w:rFonts w:ascii="Arial" w:hAnsi="Arial" w:eastAsia="Arial" w:cs="Arial"/>
          <w:lang w:val="ru-RU"/>
          <w:color w:val="120D21"/>
          <w:sz w:val="20"/>
          <w:szCs w:val="20"/>
          <w:b w:val="1"/>
          <w:bCs w:val="1"/>
        </w:rPr>
        <w:t xml:space="preserve">Пакет Энциклопедий решений для юриста</w:t>
      </w:r>
    </w:p>
    <w:p>
      <w:pPr/>
      <w:r>
        <w:rPr>
          <w:rFonts w:ascii="Arial" w:hAnsi="Arial" w:eastAsia="Arial" w:cs="Arial"/>
          <w:lang w:val="ru-RU"/>
          <w:color w:val="120D21"/>
          <w:sz w:val="18"/>
          <w:szCs w:val="18"/>
        </w:rPr>
        <w:t xml:space="preserve">Пакет Энциклопедий решений для юриста в системах ГАРАНТ включает в себя следующие Энциклопедии решений:«Энциклопедия решений. Госзакупки»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
«Энциклопедия решений. Корпоративное право»</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Южный филиал АО 'Райффайзенбанк' г.Краснодар</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8"/>
                      <w:szCs w:val="18"/>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Cx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040349556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30101810900000000556</w:t>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КПП</w:t>
                  </w:r>
                </w:p>
              </w:tc>
              <w:tc>
                <w:tcPr>
                  <w:tcW w:w="3775.2"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8"/>
                      <w:szCs w:val="18"/>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8"/>
                      <w:szCs w:val="18"/>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r>
    </w:tbl>
    <w:p/>
    <w:p/>
    <w:p/>
    <w:p>
      <w:pPr>
        <w:jc w:val="center"/>
        <w:spacing w:before="1" w:after="1" w:line="360" w:lineRule="auto"/>
      </w:pPr>
      <w:r>
        <w:rPr>
          <w:rFonts w:ascii="Arial" w:hAnsi="Arial" w:eastAsia="Arial" w:cs="Arial"/>
          <w:lang w:val="ru-RU"/>
          <w:color w:val="120D21"/>
          <w:sz w:val="32"/>
          <w:szCs w:val="32"/>
          <w:b w:val="1"/>
          <w:bCs w:val="1"/>
        </w:rPr>
        <w:t xml:space="preserve">Счет на оплату N __   от 01.01.01</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Министерство труда и социального развития РСО-А</w:t>
                  </w:r>
                  <w:r>
                    <w:rPr>
                      <w:rFonts w:ascii="Arial" w:hAnsi="Arial" w:eastAsia="Arial" w:cs="Arial"/>
                      <w:lang w:val="ru-RU"/>
                      <w:color w:val="120D21"/>
                      <w:sz w:val="18"/>
                      <w:szCs w:val="18"/>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pPr>
        <w:jc w:val="end"/>
        <w:spacing w:before="1" w:after="1" w:line="360"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Семь тысяч триста девяносто шесть рублей ноль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8"/>
                    <w:szCs w:val="18"/>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2024-02-01T12:19:52+00:00</dcterms:created>
  <dcterms:modified xsi:type="dcterms:W3CDTF">2024-02-01T12:19:52+00:00</dcterms:modified>
</cp:coreProperties>
</file>

<file path=docProps/custom.xml><?xml version="1.0" encoding="utf-8"?>
<Properties xmlns="http://schemas.openxmlformats.org/officeDocument/2006/custom-properties" xmlns:vt="http://schemas.openxmlformats.org/officeDocument/2006/docPropsVTypes"/>
</file>