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Исх. № КП-473-24</w:t>
            </w:r>
          </w:p>
        </w:tc>
        <w:tc>
          <w:tcPr>
            <w:tcW w:w="10800" w:type="dxa"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ИНН: 1234567890</w:t>
            </w:r>
          </w:p>
        </w:tc>
      </w:tr>
    </w:tbl>
    <w:p/>
    <w:p>
      <w:pP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 благодаря нашей гибкой ценовой политике и специальным условиям!</w:t>
      </w:r>
    </w:p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судебную практику , путеводители, формы документов , путеводители, международные договоры, вопросы-ответы, статьи, книги . проекты законов.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Включает в себя формы документов, стать, проекты законов, судебную практику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Наиболее полная подборка решений КС РФ, ВАС РФ, ВС РФ, в том числе по интеллектуальным правам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всех 10 судебных округов в которых функционирует 21 арбитражный апелляционный суд.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Практика судов общей юрисдикции из 85 регионов РФ.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Более десятка миллионов решений мировых судей субъектов РФ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определения, выносимые арбитражными судами первой, апелляционной и кассационной инстанций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комментарии законодательства, книги и статьи, журналы, вопросы и ответы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Пресса и книги, вопросы и ответы, бухгалтерские проводки, корреспонденция счетов, путеводитель по общему плану счетов бухгалтерского учета, путеводитель по кадровому делу, путеводитель по охране труда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Содержит нормативные акты, узковедомственные отрасливые документы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Хозяйственные ситуации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Готовые решения наиболее острых вопросов, возникающих в
деятельности любого предприятия.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Набор актуальных аналитических статей, в каждой из которых
рассмотрен отдельный вопрос налогообложения. Все статьи подготовлены авторским коллективом экспертов компании «Гарант».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>
      <w:pPr>
        <w:spacing w:before="100" w:after="1" w:line="240" w:lineRule="auto"/>
      </w:pP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6"/>
          <w:szCs w:val="16"/>
        </w:rPr>
        <w:t xml:space="preserve">В кратчайшие сроки клиент получит квалифицированный ответ на свой вопрос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Итого</w:t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1525" w:type="dxa"/>
            <w:vAlign w:val="center"/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2025" w:type="dxa"/>
            <w:vAlign w:val="center"/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8596</w:t>
                  </w:r>
                </w:p>
              </w:tc>
            </w:tr>
          </w:tbl>
          <w:p/>
        </w:tc>
      </w:tr>
    </w:tbl>
    <w:p/>
    <w:p/>
    <w:p/>
    <w:p>
      <w:pPr>
        <w:jc w:val="left"/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за: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1мес.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Гарант-Офис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7396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ГАРАНТ-LegalTech. Малый пакет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1200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Восемь тысяч пятьсот девяносто шесть рублей ноль копеек без НДС</w:t>
      </w:r>
    </w:p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/>
            </w:r>
          </w:p>
        </w:tc>
      </w:tr>
    </w:tbl>
    <w:sectPr>
      <w:headerReference w:type="default" r:id="rId9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2024-02-01T13:10:46+00:00</dcterms:created>
  <dcterms:modified xsi:type="dcterms:W3CDTF">2024-02-01T13:10:46+00:00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