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Project Design Phase</w:t>
      </w:r>
    </w:p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Solution Architecture</w:t>
      </w:r>
    </w:p>
    <w:p>
      <w:pPr>
        <w:spacing w:after="0" w:beforeAutospacing="0" w:afterAutospacing="0"/>
        <w:jc w:val="center"/>
        <w:rPr>
          <w:b w:val="1"/>
          <w:bCs w:val="1"/>
        </w:rPr>
      </w:pPr>
    </w:p>
    <w:tbl>
      <w:tblPr>
        <w:tblStyle w:val="T3"/>
        <w:tblW w:w="901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rPr/>
        <w:tc>
          <w:tcPr>
            <w:tcW w:w="4508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508" w:type="dxa"/>
          </w:tcPr>
          <w:p>
            <w:bookmarkStart w:id="0" w:name="_dx_frag_StartFragment"/>
            <w:bookmarkEnd w:id="0"/>
            <w:r>
              <w:t>27 September 2026</w:t>
            </w:r>
            <w:bookmarkStart w:id="1" w:name="_dx_frag_EndFragment"/>
            <w:bookmarkEnd w:id="1"/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rFonts w:ascii="Montserrat" w:hAnsi="Montserrat" w:cs="Montserrat" w:eastAsia="Montserrat"/>
                <w:sz w:val="23"/>
                <w:szCs w:val="23"/>
                <w:rtl w:val="0"/>
              </w:rPr>
              <w:t>SWTID-2026-2746</w:t>
            </w:r>
            <w:r>
              <w:rPr>
                <w:rtl w:val="0"/>
              </w:rPr>
              <w:t xml:space="preserve"> 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</w:rPr>
              <w:t>AI BLOGNEST API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 Marks</w:t>
            </w:r>
          </w:p>
        </w:tc>
      </w:tr>
    </w:tbl>
    <w:p>
      <w:pPr>
        <w:rPr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  <w:color w:val="000000"/>
          <w:sz w:val="24"/>
          <w:szCs w:val="24"/>
        </w:rPr>
      </w:pPr>
      <w:r>
        <w:rPr>
          <w:rFonts w:ascii="Arial" w:hAnsi="Arial" w:cs="Arial" w:eastAsia="Arial"/>
          <w:b w:val="1"/>
          <w:bCs w:val="1"/>
          <w:color w:val="000000"/>
          <w:sz w:val="24"/>
          <w:szCs w:val="24"/>
          <w:rtl w:val="0"/>
        </w:rPr>
        <w:t>Solution Architecture:</w:t>
      </w:r>
    </w:p>
    <w:p>
      <w:pPr>
        <w:shd w:val="clear" w:fill="FFFFFF"/>
        <w:spacing w:lineRule="auto" w:line="240" w:after="375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  <w:rtl w:val="0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fill="FFFFFF"/>
        <w:spacing w:lineRule="auto" w:line="240" w:before="280" w:after="150" w:beforeAutospacing="0" w:afterAutospacing="0"/>
        <w:ind w:hanging="360" w:left="720"/>
        <w:rPr>
          <w:color w:val="000000"/>
        </w:rPr>
      </w:pPr>
      <w:r>
        <w:rPr>
          <w:rFonts w:ascii="Arial" w:hAnsi="Arial" w:cs="Arial" w:eastAsia="Arial"/>
          <w:color w:val="000000"/>
          <w:sz w:val="24"/>
          <w:szCs w:val="24"/>
          <w:rtl w:val="0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ind w:hanging="360" w:left="720"/>
        <w:rPr>
          <w:color w:val="000000"/>
        </w:rPr>
      </w:pPr>
      <w:r>
        <w:rPr>
          <w:rFonts w:ascii="Arial" w:hAnsi="Arial" w:cs="Arial" w:eastAsia="Arial"/>
          <w:color w:val="000000"/>
          <w:sz w:val="24"/>
          <w:szCs w:val="24"/>
          <w:rtl w:val="0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ind w:hanging="360" w:left="720"/>
        <w:rPr>
          <w:color w:val="000000"/>
        </w:rPr>
      </w:pPr>
      <w:r>
        <w:rPr>
          <w:rFonts w:ascii="Arial" w:hAnsi="Arial" w:cs="Arial" w:eastAsia="Arial"/>
          <w:color w:val="000000"/>
          <w:sz w:val="24"/>
          <w:szCs w:val="24"/>
          <w:rtl w:val="0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ind w:hanging="360" w:left="720"/>
        <w:rPr>
          <w:color w:val="000000"/>
        </w:rPr>
      </w:pPr>
      <w:r>
        <w:rPr>
          <w:rFonts w:ascii="Arial" w:hAnsi="Arial" w:cs="Arial" w:eastAsia="Arial"/>
          <w:color w:val="000000"/>
          <w:sz w:val="24"/>
          <w:szCs w:val="24"/>
          <w:rtl w:val="0"/>
        </w:rPr>
        <w:t>Provide specifications according to which the solution is defined, managed, and delivered.</w:t>
      </w: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rFonts w:ascii="Arial" w:hAnsi="Arial" w:cs="Arial" w:eastAsia="Arial"/>
          <w:b w:val="1"/>
          <w:bCs w:val="1"/>
          <w:color w:val="000000"/>
          <w:sz w:val="24"/>
          <w:szCs w:val="24"/>
          <w:rtl w:val="0"/>
        </w:rPr>
        <w:t>Example - Solution Architecture Diagram</w:t>
      </w:r>
      <w:r>
        <w:rPr>
          <w:b w:val="1"/>
          <w:bCs w:val="1"/>
          <w:rtl w:val="0"/>
        </w:rPr>
        <w:t xml:space="preserve">: </w:t>
      </w:r>
    </w:p>
    <w:p>
      <w:pPr>
        <w:rPr>
          <w:b w:val="1"/>
          <w:bCs w:val="1"/>
        </w:rPr>
      </w:pPr>
    </w:p>
    <w:p>
      <w:pPr>
        <w:tabs>
          <w:tab w:val="left" w:pos="5529" w:leader="none"/>
        </w:tabs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  <w:r>
        <w:rPr>
          <w:rFonts w:ascii="Helvetica Neue" w:hAnsi="Helvetica Neue" w:cs="Helvetica Neue" w:eastAsia="Helvetica Neue"/>
          <w:i w:val="1"/>
          <w:iCs w:val="1"/>
          <w:color w:val="333333"/>
          <w:sz w:val="21"/>
          <w:szCs w:val="21"/>
          <w:rtl w:val="0"/>
        </w:rPr>
        <w:t>Figure 1: Architecture and data flow of the voice patient diary sample application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Reference: </w:t>
      </w:r>
      <w:hyperlink xmlns:r="http://schemas.openxmlformats.org/officeDocument/2006/relationships" r:id="R2">
        <w:r>
          <w:rPr>
            <w:b w:val="1"/>
            <w:bCs w:val="1"/>
            <w:color w:val="0563C1"/>
            <w:u w:val="single"/>
            <w:rtl w:val="0"/>
          </w:rPr>
          <w:t>https://aws.amazon.com/blogs/industries/voice-applications-in-clinical-research-powered-by-ai-on-aws-part-1-architecture-and-design-considerations/</w:t>
        </w:r>
      </w:hyperlink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2e6b876e-26d4-4ab8-8c04-50e408cc0b20}"/>
  </w:font>
  <w:font w:name="Arial">
    <w:embedRegular xmlns:r="http://schemas.openxmlformats.org/officeDocument/2006/relationships" r:id="rId1" w:fontKey="{c481a8ab-0369-443d-9db0-fa71c2a93cce}"/>
  </w:font>
  <w:font w:name="Calibri">
    <w:embedBold xmlns:r="http://schemas.openxmlformats.org/officeDocument/2006/relationships" r:id="rId2" w:fontKey="{160f3f56-74bd-4d32-8526-d060ab5c9e0a}"/>
  </w:font>
  <w:font w:name="Montserrat">
    <w:embedRegular xmlns:r="http://schemas.openxmlformats.org/officeDocument/2006/relationships" r:id="rId3" w:fontKey="{8ee4f9aa-bd68-41ee-a0c7-2c4341cd5337}"/>
  </w:font>
  <w:font w:name="Arial">
    <w:embedBold xmlns:r="http://schemas.openxmlformats.org/officeDocument/2006/relationships" r:id="rId4" w:fontKey="{fbd355d7-0006-403f-af78-e989d0bf8ffc}"/>
  </w:font>
  <w:font w:name="Segoe UI Variable Display">
    <w:embedRegular xmlns:r="http://schemas.openxmlformats.org/officeDocument/2006/relationships" r:id="rId5" w:fontKey="{dc7194c4-6419-4591-a842-63df5274ea01}"/>
  </w:font>
</w:fonts>
</file>

<file path=word/numbering.xml><?xml version="1.0" encoding="utf-8"?>
<w:numbering xmlns:w="http://schemas.openxmlformats.org/wordprocessingml/2006/main">
  <w:abstractNum w:abstractNumId="0">
    <w:nsid w:val="51BB2FB6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  <w:sz w:val="20"/>
        <w:szCs w:val="20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3">
      <w:start w:val="1"/>
      <w:numFmt w:val="bullet"/>
      <w:suff w:val="tab"/>
      <w:lvlText w:val="▪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4">
      <w:start w:val="1"/>
      <w:numFmt w:val="bullet"/>
      <w:suff w:val="tab"/>
      <w:lvlText w:val="▪"/>
      <w:lvlJc w:val="left"/>
      <w:pPr>
        <w:ind w:hanging="360" w:left="360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6">
      <w:start w:val="1"/>
      <w:numFmt w:val="bullet"/>
      <w:suff w:val="tab"/>
      <w:lvlText w:val="▪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7">
      <w:start w:val="1"/>
      <w:numFmt w:val="bullet"/>
      <w:suff w:val="tab"/>
      <w:lvlText w:val="▪"/>
      <w:lvlJc w:val="left"/>
      <w:pPr>
        <w:ind w:hanging="360" w:left="57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2" Type="http://schemas.openxmlformats.org/officeDocument/2006/relationships/hyperlink" Target="https://aws.amazon.com/blogs/industries/voice-applications-in-clinical-research-powered-by-ai-on-aws-part-1-architecture-and-design-considerations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2026-09-27T15:57:28Z</dcterms:created>
  <dcterms:modified xsi:type="dcterms:W3CDTF">2026-09-27T15:57:28Z</dcterms:modified>
  <cp:revision>2</cp:revision>
</cp:coreProperties>
</file>